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3EDAD">
      <w:pPr>
        <w:spacing w:line="560" w:lineRule="exact"/>
        <w:jc w:val="center"/>
        <w:outlineLvl w:val="0"/>
        <w:rPr>
          <w:rFonts w:ascii="方正小标宋简体" w:eastAsia="方正小标宋简体"/>
          <w:color w:val="FF0000"/>
          <w:spacing w:val="20"/>
          <w:sz w:val="52"/>
          <w:szCs w:val="52"/>
        </w:rPr>
      </w:pPr>
      <w:r>
        <w:rPr>
          <w:rFonts w:hint="eastAsia" w:ascii="方正小标宋简体" w:eastAsia="方正小标宋简体"/>
          <w:color w:val="FF0000"/>
          <w:spacing w:val="20"/>
          <w:sz w:val="52"/>
          <w:szCs w:val="52"/>
        </w:rPr>
        <w:t>广西壮族自治区柳州市</w:t>
      </w:r>
    </w:p>
    <w:p w14:paraId="32F56185">
      <w:pPr>
        <w:spacing w:line="800" w:lineRule="exact"/>
        <w:jc w:val="center"/>
        <w:rPr>
          <w:rFonts w:ascii="方正小标宋简体" w:eastAsia="方正小标宋简体"/>
          <w:color w:val="FF0000"/>
          <w:spacing w:val="20"/>
          <w:w w:val="90"/>
          <w:sz w:val="10"/>
          <w:szCs w:val="10"/>
        </w:rPr>
      </w:pPr>
    </w:p>
    <w:p w14:paraId="5DBB1B96">
      <w:pPr>
        <w:spacing w:line="1000" w:lineRule="exact"/>
        <w:jc w:val="center"/>
        <w:outlineLvl w:val="0"/>
        <w:rPr>
          <w:rFonts w:ascii="方正小标宋简体" w:eastAsia="方正小标宋简体"/>
          <w:color w:val="FF0000"/>
          <w:spacing w:val="20"/>
          <w:w w:val="90"/>
          <w:sz w:val="96"/>
          <w:szCs w:val="96"/>
        </w:rPr>
      </w:pPr>
      <w:r>
        <w:rPr>
          <w:rFonts w:hint="eastAsia" w:ascii="方正小标宋简体" w:hAnsi="方正小标宋简体" w:eastAsia="方正小标宋简体"/>
          <w:color w:val="FF0000"/>
          <w:spacing w:val="20"/>
          <w:w w:val="90"/>
          <w:sz w:val="96"/>
          <w:szCs w:val="56"/>
        </w:rPr>
        <w:t>鱼峰区人民政府</w:t>
      </w:r>
      <w:r>
        <w:rPr>
          <w:rFonts w:hint="eastAsia" w:ascii="方正小标宋简体" w:eastAsia="方正小标宋简体"/>
          <w:color w:val="FF0000"/>
          <w:spacing w:val="20"/>
          <w:w w:val="90"/>
          <w:sz w:val="96"/>
          <w:szCs w:val="96"/>
        </w:rPr>
        <w:t>文件</w:t>
      </w:r>
    </w:p>
    <w:p w14:paraId="5FED8658">
      <w:pPr>
        <w:keepNext w:val="0"/>
        <w:keepLines w:val="0"/>
        <w:pageBreakBefore w:val="0"/>
        <w:widowControl w:val="0"/>
        <w:kinsoku/>
        <w:wordWrap/>
        <w:overflowPunct/>
        <w:topLinePunct w:val="0"/>
        <w:autoSpaceDE/>
        <w:autoSpaceDN/>
        <w:bidi w:val="0"/>
        <w:adjustRightInd/>
        <w:snapToGrid/>
        <w:spacing w:line="940" w:lineRule="exact"/>
        <w:jc w:val="center"/>
        <w:textAlignment w:val="auto"/>
        <w:rPr>
          <w:rFonts w:ascii="方正小标宋简体" w:eastAsia="方正小标宋简体"/>
          <w:color w:val="FF0000"/>
          <w:spacing w:val="20"/>
          <w:w w:val="90"/>
          <w:sz w:val="96"/>
          <w:szCs w:val="96"/>
        </w:rPr>
      </w:pPr>
    </w:p>
    <w:p w14:paraId="064DC1C9">
      <w:pPr>
        <w:spacing w:line="400" w:lineRule="exact"/>
        <w:ind w:firstLine="155" w:firstLineChars="49"/>
        <w:jc w:val="center"/>
        <w:outlineLvl w:val="0"/>
        <w:rPr>
          <w:rFonts w:ascii="仿宋_GB2312"/>
          <w:color w:val="000000"/>
          <w:position w:val="6"/>
          <w:szCs w:val="32"/>
        </w:rPr>
      </w:pPr>
      <w:r>
        <w:rPr>
          <w:rFonts w:hint="eastAsia" w:ascii="仿宋_GB2312"/>
          <w:color w:val="000000"/>
          <w:position w:val="6"/>
          <w:szCs w:val="32"/>
        </w:rPr>
        <w:t>鱼政发〔</w:t>
      </w:r>
      <w:r>
        <w:rPr>
          <w:rFonts w:hint="eastAsia"/>
          <w:color w:val="000000"/>
          <w:spacing w:val="8"/>
          <w:position w:val="6"/>
          <w:szCs w:val="32"/>
          <w:lang w:val="en-US" w:eastAsia="zh-CN"/>
        </w:rPr>
        <w:t>2026</w:t>
      </w:r>
      <w:r>
        <w:rPr>
          <w:rFonts w:hint="eastAsia" w:ascii="仿宋_GB2312"/>
          <w:color w:val="000000"/>
          <w:position w:val="6"/>
          <w:szCs w:val="32"/>
        </w:rPr>
        <w:t>〕</w:t>
      </w:r>
      <w:r>
        <w:rPr>
          <w:rFonts w:hint="eastAsia"/>
          <w:color w:val="000000"/>
          <w:spacing w:val="8"/>
          <w:position w:val="6"/>
          <w:szCs w:val="32"/>
          <w:lang w:val="en-US" w:eastAsia="zh-CN"/>
        </w:rPr>
        <w:t>7</w:t>
      </w:r>
      <w:r>
        <w:rPr>
          <w:rFonts w:hint="eastAsia" w:ascii="仿宋_GB2312"/>
          <w:color w:val="000000"/>
          <w:position w:val="6"/>
          <w:szCs w:val="32"/>
        </w:rPr>
        <w:t>号</w:t>
      </w:r>
    </w:p>
    <w:p w14:paraId="2B5F6654">
      <w:pPr>
        <w:spacing w:line="800" w:lineRule="exact"/>
        <w:jc w:val="center"/>
        <w:rPr>
          <w:snapToGrid w:val="0"/>
          <w:kern w:val="0"/>
          <w:szCs w:val="32"/>
        </w:rPr>
      </w:pPr>
      <w:r>
        <mc:AlternateContent>
          <mc:Choice Requires="wps">
            <w:drawing>
              <wp:anchor distT="0" distB="0" distL="114300" distR="114300" simplePos="0" relativeHeight="251660288" behindDoc="1" locked="0" layoutInCell="1" allowOverlap="1">
                <wp:simplePos x="0" y="0"/>
                <wp:positionH relativeFrom="column">
                  <wp:posOffset>17780</wp:posOffset>
                </wp:positionH>
                <wp:positionV relativeFrom="paragraph">
                  <wp:posOffset>130175</wp:posOffset>
                </wp:positionV>
                <wp:extent cx="5615940" cy="0"/>
                <wp:effectExtent l="0" t="0" r="0" b="0"/>
                <wp:wrapNone/>
                <wp:docPr id="3" name="直线 9"/>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9" o:spid="_x0000_s1026" o:spt="20" style="position:absolute;left:0pt;margin-left:1.4pt;margin-top:10.25pt;height:0pt;width:442.2pt;z-index:-251656192;mso-width-relative:page;mso-height-relative:page;" filled="f" stroked="t" coordsize="21600,21600" o:gfxdata="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B/6&#10;eNQAAAAHAQAADwAAAAAAAAABACAAAAAiAAAAZHJzL2Rvd25yZXYueG1sUEsBAhQAFAAAAAgAh07i&#10;QJvaOEvtAQAA3AMAAA4AAAAAAAAAAQAgAAAAIwEAAGRycy9lMm9Eb2MueG1sUEsFBgAAAAAGAAYA&#10;WQEAAIIFAAAAAA==&#10;">
                <v:fill on="f" focussize="0,0"/>
                <v:stroke weight="2.25pt" color="#FF0000" joinstyle="round"/>
                <v:imagedata o:title=""/>
                <o:lock v:ext="edit" aspectratio="f"/>
              </v:line>
            </w:pict>
          </mc:Fallback>
        </mc:AlternateContent>
      </w:r>
    </w:p>
    <w:p w14:paraId="010E0FC1">
      <w:pPr>
        <w:spacing w:line="578" w:lineRule="exact"/>
        <w:jc w:val="center"/>
        <w:outlineLvl w:val="0"/>
        <w:rPr>
          <w:rFonts w:hint="eastAsia" w:eastAsia="方正小标宋简体"/>
          <w:bCs/>
          <w:spacing w:val="8"/>
          <w:sz w:val="44"/>
          <w:szCs w:val="44"/>
        </w:rPr>
      </w:pPr>
      <w:r>
        <w:rPr>
          <w:rFonts w:hint="eastAsia" w:eastAsia="方正小标宋简体"/>
          <w:bCs/>
          <w:spacing w:val="8"/>
          <w:sz w:val="44"/>
          <w:szCs w:val="44"/>
        </w:rPr>
        <w:t>鱼峰区人民政府</w:t>
      </w:r>
    </w:p>
    <w:p w14:paraId="13C4E6B6">
      <w:pPr>
        <w:pStyle w:val="5"/>
        <w:spacing w:after="0" w:line="578" w:lineRule="exact"/>
        <w:jc w:val="center"/>
        <w:rPr>
          <w:rFonts w:hint="eastAsia" w:eastAsia="方正小标宋简体"/>
          <w:bCs/>
          <w:spacing w:val="8"/>
          <w:sz w:val="44"/>
          <w:szCs w:val="44"/>
        </w:rPr>
      </w:pPr>
      <w:r>
        <w:rPr>
          <w:rFonts w:hint="eastAsia" w:eastAsia="方正小标宋简体"/>
          <w:bCs/>
          <w:spacing w:val="8"/>
          <w:sz w:val="44"/>
          <w:szCs w:val="44"/>
        </w:rPr>
        <w:t>关于印发《鱼峰区落实202</w:t>
      </w:r>
      <w:r>
        <w:rPr>
          <w:rFonts w:hint="eastAsia" w:eastAsia="方正小标宋简体"/>
          <w:bCs/>
          <w:spacing w:val="8"/>
          <w:sz w:val="44"/>
          <w:szCs w:val="44"/>
          <w:lang w:val="en-US" w:eastAsia="zh-CN"/>
        </w:rPr>
        <w:t>6</w:t>
      </w:r>
      <w:r>
        <w:rPr>
          <w:rFonts w:hint="eastAsia" w:eastAsia="方正小标宋简体"/>
          <w:bCs/>
          <w:spacing w:val="8"/>
          <w:sz w:val="44"/>
          <w:szCs w:val="44"/>
        </w:rPr>
        <w:t>年市政府为民</w:t>
      </w:r>
    </w:p>
    <w:p w14:paraId="318CBF29">
      <w:pPr>
        <w:pStyle w:val="5"/>
        <w:spacing w:after="0" w:line="578" w:lineRule="exact"/>
        <w:jc w:val="center"/>
        <w:rPr>
          <w:rFonts w:hint="eastAsia" w:eastAsia="方正小标宋简体"/>
          <w:bCs/>
          <w:spacing w:val="8"/>
          <w:sz w:val="44"/>
          <w:szCs w:val="44"/>
        </w:rPr>
      </w:pPr>
      <w:r>
        <w:rPr>
          <w:rFonts w:hint="eastAsia" w:eastAsia="方正小标宋简体"/>
          <w:bCs/>
          <w:spacing w:val="8"/>
          <w:sz w:val="44"/>
          <w:szCs w:val="44"/>
        </w:rPr>
        <w:t>办实事工作任务分工方案》的通知</w:t>
      </w:r>
    </w:p>
    <w:p w14:paraId="387687F7">
      <w:pPr>
        <w:pStyle w:val="5"/>
        <w:spacing w:after="0" w:line="578" w:lineRule="exact"/>
        <w:jc w:val="center"/>
        <w:rPr>
          <w:rFonts w:hint="eastAsia" w:eastAsia="方正小标宋简体"/>
          <w:bCs/>
          <w:spacing w:val="8"/>
          <w:sz w:val="44"/>
          <w:szCs w:val="44"/>
        </w:rPr>
      </w:pPr>
    </w:p>
    <w:p w14:paraId="14ACDB2E">
      <w:pPr>
        <w:keepNext w:val="0"/>
        <w:keepLines w:val="0"/>
        <w:pageBreakBefore w:val="0"/>
        <w:widowControl w:val="0"/>
        <w:kinsoku/>
        <w:wordWrap/>
        <w:overflowPunct/>
        <w:topLinePunct w:val="0"/>
        <w:autoSpaceDE w:val="0"/>
        <w:autoSpaceDN w:val="0"/>
        <w:bidi w:val="0"/>
        <w:adjustRightInd w:val="0"/>
        <w:snapToGrid/>
        <w:spacing w:line="538" w:lineRule="exact"/>
        <w:textAlignment w:val="auto"/>
        <w:rPr>
          <w:rFonts w:hint="default" w:ascii="Times New Roman" w:hAnsi="Times New Roman" w:cs="Times New Roman"/>
          <w:spacing w:val="8"/>
          <w:kern w:val="0"/>
          <w:szCs w:val="32"/>
        </w:rPr>
      </w:pPr>
      <w:r>
        <w:rPr>
          <w:rFonts w:hint="default" w:ascii="Times New Roman" w:hAnsi="Times New Roman" w:cs="Times New Roman"/>
          <w:spacing w:val="8"/>
          <w:kern w:val="0"/>
          <w:szCs w:val="32"/>
        </w:rPr>
        <w:t>各镇人民政府、各街道办事处，区直国家机关各部门，各人民团体，各事业单位：</w:t>
      </w:r>
    </w:p>
    <w:p w14:paraId="1BBA97B7">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color w:val="000000"/>
          <w:spacing w:val="8"/>
          <w:szCs w:val="32"/>
          <w:lang w:val="en-US" w:eastAsia="zh-CN"/>
        </w:rPr>
      </w:pPr>
      <w:r>
        <w:rPr>
          <w:rFonts w:hint="eastAsia"/>
          <w:color w:val="000000"/>
          <w:spacing w:val="8"/>
          <w:szCs w:val="32"/>
          <w:lang w:val="en-US" w:eastAsia="zh-CN"/>
        </w:rPr>
        <w:t>为切实做好2026年为民办实事工作，确保2026年柳州市政府为民办实事任务全面完成，现将任务分解下达（见附件）并提出以下要求：</w:t>
      </w:r>
    </w:p>
    <w:p w14:paraId="5F9F7BAC">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ascii="黑体" w:hAnsi="黑体" w:eastAsia="黑体" w:cs="黑体"/>
          <w:color w:val="000000"/>
          <w:spacing w:val="8"/>
          <w:szCs w:val="32"/>
          <w:lang w:val="en-US" w:eastAsia="zh-CN"/>
        </w:rPr>
      </w:pPr>
      <w:r>
        <w:rPr>
          <w:rFonts w:hint="eastAsia" w:ascii="黑体" w:hAnsi="黑体" w:eastAsia="黑体" w:cs="黑体"/>
          <w:color w:val="000000"/>
          <w:spacing w:val="8"/>
          <w:szCs w:val="32"/>
          <w:lang w:val="en-US" w:eastAsia="zh-CN"/>
        </w:rPr>
        <w:t>一、加强领导，明确责任，确保项目顺利实施</w:t>
      </w:r>
    </w:p>
    <w:p w14:paraId="0B8F3F81">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color w:val="000000"/>
          <w:spacing w:val="8"/>
          <w:szCs w:val="32"/>
          <w:lang w:val="en-US" w:eastAsia="zh-CN"/>
        </w:rPr>
      </w:pPr>
      <w:r>
        <w:rPr>
          <w:rFonts w:hint="eastAsia"/>
          <w:color w:val="000000"/>
          <w:spacing w:val="8"/>
          <w:szCs w:val="32"/>
          <w:lang w:val="en-US" w:eastAsia="zh-CN"/>
        </w:rPr>
        <w:t>各牵头部门要加强对所承办的市级为民办实事工作的组织领导，实行主要领导负总责、分管领导具体抓的工作责任制，将承办的事项纳入本部门年度工作计划。建立牵头部门与责任部门协调配合工作机制，共同研究制定切实可行的实施方案，量化目标任务，制定措施办法，明确时间步骤，明确牵头部门和责任部门的职责，确保各项目标任务有人管、有人抓，不缺项、不漏项，按照实施方案分工合作，责任单位要主动配合牵头单位，共同完成目标任务。</w:t>
      </w:r>
    </w:p>
    <w:p w14:paraId="5E9F27DF">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ascii="黑体" w:hAnsi="黑体" w:eastAsia="黑体" w:cs="黑体"/>
          <w:color w:val="000000"/>
          <w:spacing w:val="8"/>
          <w:szCs w:val="32"/>
          <w:lang w:val="en-US" w:eastAsia="zh-CN"/>
        </w:rPr>
      </w:pPr>
      <w:r>
        <w:rPr>
          <w:rFonts w:hint="eastAsia" w:ascii="黑体" w:hAnsi="黑体" w:eastAsia="黑体" w:cs="黑体"/>
          <w:color w:val="000000"/>
          <w:spacing w:val="8"/>
          <w:szCs w:val="32"/>
          <w:lang w:val="en-US" w:eastAsia="zh-CN"/>
        </w:rPr>
        <w:t>二、跟踪督查，定期通报，确保项目落到实处</w:t>
      </w:r>
    </w:p>
    <w:p w14:paraId="48922F25">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color w:val="auto"/>
          <w:spacing w:val="8"/>
          <w:szCs w:val="32"/>
          <w:lang w:val="en-US" w:eastAsia="zh-CN"/>
        </w:rPr>
      </w:pPr>
      <w:r>
        <w:rPr>
          <w:rFonts w:hint="eastAsia"/>
          <w:color w:val="000000"/>
          <w:spacing w:val="8"/>
          <w:szCs w:val="32"/>
          <w:lang w:val="en-US" w:eastAsia="zh-CN"/>
        </w:rPr>
        <w:t>适时召开专项推进会，协调实施中遇到的困难和问题，确保为民办实事项目如期推进。区委区政府督查绩效办要对市级为民办实事工作开展持续跟踪督查、督办，通过明查暗访等多种方式，定期检查和通报进展情况。</w:t>
      </w:r>
      <w:r>
        <w:rPr>
          <w:rFonts w:hint="eastAsia"/>
          <w:color w:val="auto"/>
          <w:spacing w:val="8"/>
          <w:szCs w:val="32"/>
          <w:lang w:val="en-US" w:eastAsia="zh-CN"/>
        </w:rPr>
        <w:t>各牵头部门要按时间节点（4月1日、7月1日、9月25日、12月3日）通过综办系统将市级为民办实事项目的进展情况报送区委区政府督查绩效办，各责任单位要提前3日将进展情况报送牵头单位。</w:t>
      </w:r>
    </w:p>
    <w:p w14:paraId="6BD3060D">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ascii="黑体" w:hAnsi="黑体" w:eastAsia="黑体" w:cs="黑体"/>
          <w:color w:val="000000"/>
          <w:spacing w:val="8"/>
          <w:szCs w:val="32"/>
          <w:lang w:val="en-US" w:eastAsia="zh-CN"/>
        </w:rPr>
      </w:pPr>
      <w:r>
        <w:rPr>
          <w:rFonts w:hint="eastAsia" w:ascii="黑体" w:hAnsi="黑体" w:eastAsia="黑体" w:cs="黑体"/>
          <w:color w:val="000000"/>
          <w:spacing w:val="8"/>
          <w:szCs w:val="32"/>
          <w:lang w:val="en-US" w:eastAsia="zh-CN"/>
        </w:rPr>
        <w:t>三、加强监督，专项考核，确保项目全面完成</w:t>
      </w:r>
    </w:p>
    <w:p w14:paraId="6CC59E25">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color w:val="000000"/>
          <w:spacing w:val="8"/>
          <w:szCs w:val="32"/>
          <w:lang w:val="en-US" w:eastAsia="zh-CN"/>
        </w:rPr>
      </w:pPr>
      <w:r>
        <w:rPr>
          <w:rFonts w:hint="eastAsia"/>
          <w:color w:val="000000"/>
          <w:spacing w:val="8"/>
          <w:szCs w:val="32"/>
          <w:lang w:val="en-US" w:eastAsia="zh-CN"/>
        </w:rPr>
        <w:t>将落实市级为民办实事目标任务纳入年度绩效考核，具体考核办法由区委区政府督查绩效办制定。由牵头单位对相关责任单位进行绩效考核，年底前将责任单位在材料报送、配合完成实事项目、考核得分确认等方面的绩效考核情况及佐证材料报区委区政府督查绩效办。</w:t>
      </w:r>
    </w:p>
    <w:p w14:paraId="0763A624">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color w:val="000000"/>
          <w:spacing w:val="8"/>
          <w:szCs w:val="32"/>
          <w:lang w:val="en-US" w:eastAsia="zh-CN"/>
        </w:rPr>
      </w:pPr>
      <w:r>
        <w:rPr>
          <w:rFonts w:hint="eastAsia"/>
          <w:color w:val="000000"/>
          <w:spacing w:val="8"/>
          <w:szCs w:val="32"/>
          <w:lang w:val="en-US" w:eastAsia="zh-CN"/>
        </w:rPr>
        <w:t>各牵头单位要主动通过适当方式，及时向公众公布为民办实事项目的进展情况，让为民办实事项目全过程接受市民群众监督。</w:t>
      </w:r>
    </w:p>
    <w:p w14:paraId="7D49768F">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snapToGrid w:val="0"/>
          <w:spacing w:val="8"/>
          <w:kern w:val="0"/>
          <w:szCs w:val="32"/>
        </w:rPr>
      </w:pPr>
    </w:p>
    <w:p w14:paraId="11A81AF6">
      <w:pPr>
        <w:keepNext w:val="0"/>
        <w:keepLines w:val="0"/>
        <w:pageBreakBefore w:val="0"/>
        <w:widowControl w:val="0"/>
        <w:kinsoku/>
        <w:wordWrap/>
        <w:overflowPunct/>
        <w:topLinePunct w:val="0"/>
        <w:autoSpaceDE/>
        <w:autoSpaceDN/>
        <w:bidi w:val="0"/>
        <w:adjustRightInd/>
        <w:snapToGrid/>
        <w:spacing w:line="578" w:lineRule="exact"/>
        <w:ind w:left="1628" w:leftChars="200" w:hanging="996" w:hangingChars="300"/>
        <w:textAlignment w:val="auto"/>
        <w:rPr>
          <w:rFonts w:hint="eastAsia"/>
          <w:snapToGrid w:val="0"/>
          <w:spacing w:val="8"/>
          <w:kern w:val="0"/>
          <w:szCs w:val="32"/>
        </w:rPr>
      </w:pPr>
      <w:r>
        <w:rPr>
          <w:rFonts w:hint="eastAsia" w:ascii="仿宋_GB2312" w:hAnsi="仿宋_GB2312" w:eastAsia="仿宋_GB2312" w:cs="仿宋_GB2312"/>
          <w:snapToGrid w:val="0"/>
          <w:spacing w:val="8"/>
          <w:kern w:val="0"/>
          <w:szCs w:val="32"/>
        </w:rPr>
        <w:t>附件：</w:t>
      </w:r>
      <w:r>
        <w:rPr>
          <w:rFonts w:hint="eastAsia"/>
          <w:snapToGrid w:val="0"/>
          <w:spacing w:val="8"/>
          <w:kern w:val="0"/>
          <w:szCs w:val="32"/>
          <w:lang w:eastAsia="zh-CN"/>
        </w:rPr>
        <w:t>鱼峰区落实</w:t>
      </w:r>
      <w:r>
        <w:rPr>
          <w:rFonts w:hint="eastAsia"/>
          <w:snapToGrid w:val="0"/>
          <w:spacing w:val="8"/>
          <w:kern w:val="0"/>
          <w:szCs w:val="32"/>
        </w:rPr>
        <w:t>202</w:t>
      </w:r>
      <w:r>
        <w:rPr>
          <w:rFonts w:hint="eastAsia"/>
          <w:snapToGrid w:val="0"/>
          <w:spacing w:val="8"/>
          <w:kern w:val="0"/>
          <w:szCs w:val="32"/>
          <w:lang w:val="en-US" w:eastAsia="zh-CN"/>
        </w:rPr>
        <w:t>6</w:t>
      </w:r>
      <w:r>
        <w:rPr>
          <w:rFonts w:hint="eastAsia"/>
          <w:snapToGrid w:val="0"/>
          <w:spacing w:val="8"/>
          <w:kern w:val="0"/>
          <w:szCs w:val="32"/>
        </w:rPr>
        <w:t>年市政府为民办实事工作任务分工方案</w:t>
      </w:r>
    </w:p>
    <w:p w14:paraId="41A3D675">
      <w:pPr>
        <w:keepNext w:val="0"/>
        <w:keepLines w:val="0"/>
        <w:pageBreakBefore w:val="0"/>
        <w:widowControl w:val="0"/>
        <w:kinsoku/>
        <w:wordWrap/>
        <w:overflowPunct/>
        <w:topLinePunct w:val="0"/>
        <w:autoSpaceDE/>
        <w:autoSpaceDN/>
        <w:bidi w:val="0"/>
        <w:adjustRightInd/>
        <w:snapToGrid/>
        <w:spacing w:line="578" w:lineRule="exact"/>
        <w:jc w:val="left"/>
        <w:textAlignment w:val="auto"/>
        <w:rPr>
          <w:snapToGrid w:val="0"/>
          <w:spacing w:val="8"/>
          <w:kern w:val="0"/>
          <w:szCs w:val="32"/>
        </w:rPr>
      </w:pPr>
    </w:p>
    <w:p w14:paraId="49875783">
      <w:pPr>
        <w:keepNext w:val="0"/>
        <w:keepLines w:val="0"/>
        <w:pageBreakBefore w:val="0"/>
        <w:widowControl w:val="0"/>
        <w:kinsoku/>
        <w:wordWrap/>
        <w:overflowPunct/>
        <w:topLinePunct w:val="0"/>
        <w:autoSpaceDE/>
        <w:autoSpaceDN/>
        <w:bidi w:val="0"/>
        <w:adjustRightInd/>
        <w:snapToGrid/>
        <w:spacing w:line="578" w:lineRule="exact"/>
        <w:jc w:val="left"/>
        <w:textAlignment w:val="auto"/>
        <w:rPr>
          <w:snapToGrid w:val="0"/>
          <w:spacing w:val="8"/>
          <w:kern w:val="0"/>
          <w:szCs w:val="32"/>
        </w:rPr>
      </w:pPr>
    </w:p>
    <w:p w14:paraId="3C4BEBD5">
      <w:pPr>
        <w:keepNext w:val="0"/>
        <w:keepLines w:val="0"/>
        <w:pageBreakBefore w:val="0"/>
        <w:widowControl w:val="0"/>
        <w:kinsoku/>
        <w:wordWrap/>
        <w:overflowPunct/>
        <w:topLinePunct w:val="0"/>
        <w:autoSpaceDE/>
        <w:autoSpaceDN/>
        <w:bidi w:val="0"/>
        <w:adjustRightInd/>
        <w:snapToGrid/>
        <w:spacing w:line="578" w:lineRule="exact"/>
        <w:jc w:val="left"/>
        <w:textAlignment w:val="auto"/>
        <w:rPr>
          <w:snapToGrid w:val="0"/>
          <w:spacing w:val="8"/>
          <w:kern w:val="0"/>
          <w:szCs w:val="32"/>
        </w:rPr>
      </w:pPr>
    </w:p>
    <w:p w14:paraId="2C85DE28">
      <w:pPr>
        <w:keepNext w:val="0"/>
        <w:keepLines w:val="0"/>
        <w:pageBreakBefore w:val="0"/>
        <w:widowControl w:val="0"/>
        <w:kinsoku/>
        <w:wordWrap/>
        <w:overflowPunct/>
        <w:topLinePunct w:val="0"/>
        <w:autoSpaceDE/>
        <w:autoSpaceDN/>
        <w:bidi w:val="0"/>
        <w:adjustRightInd/>
        <w:snapToGrid/>
        <w:spacing w:line="578" w:lineRule="exact"/>
        <w:ind w:firstLine="5312" w:firstLineChars="1600"/>
        <w:textAlignment w:val="auto"/>
        <w:rPr>
          <w:snapToGrid w:val="0"/>
          <w:spacing w:val="8"/>
          <w:kern w:val="0"/>
          <w:szCs w:val="32"/>
        </w:rPr>
      </w:pPr>
      <w:r>
        <w:rPr>
          <w:rFonts w:hint="eastAsia"/>
          <w:snapToGrid w:val="0"/>
          <w:spacing w:val="8"/>
          <w:kern w:val="0"/>
          <w:szCs w:val="32"/>
        </w:rPr>
        <w:t>鱼峰区人民政府</w:t>
      </w:r>
    </w:p>
    <w:p w14:paraId="255FEFFE">
      <w:pPr>
        <w:keepNext w:val="0"/>
        <w:keepLines w:val="0"/>
        <w:pageBreakBefore w:val="0"/>
        <w:widowControl w:val="0"/>
        <w:kinsoku/>
        <w:wordWrap/>
        <w:overflowPunct/>
        <w:topLinePunct w:val="0"/>
        <w:autoSpaceDE/>
        <w:autoSpaceDN/>
        <w:bidi w:val="0"/>
        <w:adjustRightInd/>
        <w:snapToGrid/>
        <w:spacing w:line="578" w:lineRule="exact"/>
        <w:ind w:firstLine="5146" w:firstLineChars="1550"/>
        <w:textAlignment w:val="auto"/>
        <w:rPr>
          <w:snapToGrid w:val="0"/>
          <w:spacing w:val="8"/>
          <w:kern w:val="0"/>
          <w:szCs w:val="32"/>
        </w:rPr>
      </w:pPr>
      <w:r>
        <w:rPr>
          <w:snapToGrid w:val="0"/>
          <w:spacing w:val="8"/>
          <w:kern w:val="0"/>
          <w:szCs w:val="32"/>
        </w:rPr>
        <w:t>20</w:t>
      </w:r>
      <w:r>
        <w:rPr>
          <w:rFonts w:hint="eastAsia"/>
          <w:snapToGrid w:val="0"/>
          <w:spacing w:val="8"/>
          <w:kern w:val="0"/>
          <w:szCs w:val="32"/>
          <w:lang w:val="en-US" w:eastAsia="zh-CN"/>
        </w:rPr>
        <w:t>26</w:t>
      </w:r>
      <w:r>
        <w:rPr>
          <w:rFonts w:hint="eastAsia"/>
          <w:snapToGrid w:val="0"/>
          <w:spacing w:val="8"/>
          <w:kern w:val="0"/>
          <w:szCs w:val="32"/>
        </w:rPr>
        <w:t>年</w:t>
      </w:r>
      <w:r>
        <w:rPr>
          <w:rFonts w:hint="eastAsia"/>
          <w:color w:val="000000"/>
          <w:spacing w:val="8"/>
          <w:szCs w:val="32"/>
          <w:lang w:val="en-US" w:eastAsia="zh-CN"/>
        </w:rPr>
        <w:t>4</w:t>
      </w:r>
      <w:r>
        <w:rPr>
          <w:rFonts w:hint="eastAsia"/>
          <w:snapToGrid w:val="0"/>
          <w:spacing w:val="8"/>
          <w:kern w:val="0"/>
          <w:szCs w:val="32"/>
        </w:rPr>
        <w:t>月</w:t>
      </w:r>
      <w:r>
        <w:rPr>
          <w:rFonts w:hint="eastAsia"/>
          <w:snapToGrid w:val="0"/>
          <w:spacing w:val="8"/>
          <w:kern w:val="0"/>
          <w:szCs w:val="32"/>
          <w:lang w:val="en-US" w:eastAsia="zh-CN"/>
        </w:rPr>
        <w:t>9</w:t>
      </w:r>
      <w:r>
        <w:rPr>
          <w:rFonts w:hint="eastAsia"/>
          <w:snapToGrid w:val="0"/>
          <w:spacing w:val="8"/>
          <w:kern w:val="0"/>
          <w:szCs w:val="32"/>
        </w:rPr>
        <w:t>日</w:t>
      </w:r>
    </w:p>
    <w:p w14:paraId="687CA8E1">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hint="eastAsia"/>
          <w:sz w:val="34"/>
          <w:szCs w:val="34"/>
          <w:lang w:eastAsia="zh-CN"/>
        </w:rPr>
      </w:pPr>
    </w:p>
    <w:p w14:paraId="2E728DF8">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sz w:val="32"/>
          <w:szCs w:val="32"/>
          <w:lang w:eastAsia="zh-CN"/>
        </w:rPr>
      </w:pPr>
      <w:r>
        <w:rPr>
          <w:rFonts w:hint="eastAsia"/>
          <w:sz w:val="32"/>
          <w:szCs w:val="32"/>
          <w:lang w:eastAsia="zh-CN"/>
        </w:rPr>
        <w:t>（公开前需经政府信息公开审查）</w:t>
      </w:r>
    </w:p>
    <w:p w14:paraId="2B560F5F">
      <w:pPr>
        <w:rPr>
          <w:rFonts w:hint="eastAsia"/>
          <w:lang w:eastAsia="zh-CN"/>
        </w:rPr>
      </w:pPr>
      <w:r>
        <w:rPr>
          <w:rFonts w:hint="eastAsia"/>
          <w:lang w:eastAsia="zh-CN"/>
        </w:rPr>
        <w:br w:type="page"/>
      </w:r>
    </w:p>
    <w:p w14:paraId="7297C91F">
      <w:pPr>
        <w:spacing w:line="500" w:lineRule="exact"/>
        <w:jc w:val="left"/>
        <w:rPr>
          <w:rFonts w:hint="default" w:ascii="黑体" w:hAnsi="黑体" w:eastAsia="黑体" w:cs="黑体"/>
          <w:bCs/>
          <w:kern w:val="0"/>
          <w:sz w:val="32"/>
          <w:szCs w:val="32"/>
          <w:lang w:val="en"/>
        </w:rPr>
        <w:sectPr>
          <w:headerReference r:id="rId5" w:type="first"/>
          <w:footerReference r:id="rId8" w:type="first"/>
          <w:headerReference r:id="rId3" w:type="default"/>
          <w:footerReference r:id="rId6" w:type="default"/>
          <w:headerReference r:id="rId4" w:type="even"/>
          <w:footerReference r:id="rId7" w:type="even"/>
          <w:pgSz w:w="11907" w:h="16840"/>
          <w:pgMar w:top="2098" w:right="1474" w:bottom="1984" w:left="1588" w:header="851" w:footer="1389" w:gutter="0"/>
          <w:pgNumType w:start="1"/>
          <w:cols w:space="0" w:num="1"/>
          <w:docGrid w:type="linesAndChars" w:linePitch="579" w:charSpace="-842"/>
        </w:sectPr>
      </w:pPr>
    </w:p>
    <w:p w14:paraId="71F1C09B">
      <w:pPr>
        <w:spacing w:line="500" w:lineRule="exact"/>
        <w:jc w:val="left"/>
        <w:rPr>
          <w:rFonts w:hint="default" w:ascii="黑体" w:hAnsi="黑体" w:eastAsia="黑体" w:cs="黑体"/>
          <w:bCs/>
          <w:kern w:val="0"/>
          <w:sz w:val="32"/>
          <w:szCs w:val="32"/>
          <w:lang w:val="en"/>
        </w:rPr>
      </w:pPr>
      <w:r>
        <w:rPr>
          <w:rFonts w:hint="default" w:ascii="黑体" w:hAnsi="黑体" w:eastAsia="黑体" w:cs="黑体"/>
          <w:bCs/>
          <w:kern w:val="0"/>
          <w:sz w:val="32"/>
          <w:szCs w:val="32"/>
          <w:lang w:val="en"/>
        </w:rPr>
        <w:t>附件</w:t>
      </w:r>
    </w:p>
    <w:p w14:paraId="2D691C15">
      <w:pPr>
        <w:pStyle w:val="2"/>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eastAsia="方正小标宋简体" w:cs="Times New Roman"/>
          <w:bCs/>
          <w:kern w:val="0"/>
          <w:sz w:val="44"/>
          <w:szCs w:val="44"/>
          <w:lang w:eastAsia="zh-CN"/>
        </w:rPr>
      </w:pPr>
      <w:r>
        <w:rPr>
          <w:rFonts w:hint="eastAsia" w:eastAsia="方正小标宋简体" w:cs="Times New Roman"/>
          <w:bCs/>
          <w:kern w:val="0"/>
          <w:sz w:val="44"/>
          <w:szCs w:val="44"/>
          <w:lang w:eastAsia="zh-CN"/>
        </w:rPr>
        <w:t>鱼峰区落实</w:t>
      </w:r>
      <w:r>
        <w:rPr>
          <w:rFonts w:hint="default" w:ascii="Times New Roman" w:hAnsi="Times New Roman" w:eastAsia="方正小标宋简体" w:cs="Times New Roman"/>
          <w:bCs/>
          <w:kern w:val="0"/>
          <w:sz w:val="44"/>
          <w:szCs w:val="44"/>
        </w:rPr>
        <w:t>202</w:t>
      </w:r>
      <w:r>
        <w:rPr>
          <w:rFonts w:hint="eastAsia" w:eastAsia="方正小标宋简体" w:cs="Times New Roman"/>
          <w:bCs/>
          <w:kern w:val="0"/>
          <w:sz w:val="44"/>
          <w:szCs w:val="44"/>
          <w:lang w:val="en-US" w:eastAsia="zh-CN"/>
        </w:rPr>
        <w:t>6</w:t>
      </w:r>
      <w:r>
        <w:rPr>
          <w:rFonts w:hint="default" w:ascii="Times New Roman" w:hAnsi="Times New Roman" w:eastAsia="方正小标宋简体" w:cs="Times New Roman"/>
          <w:bCs/>
          <w:kern w:val="0"/>
          <w:sz w:val="44"/>
          <w:szCs w:val="44"/>
        </w:rPr>
        <w:t>年市政府为民办实事</w:t>
      </w:r>
      <w:r>
        <w:rPr>
          <w:rFonts w:hint="eastAsia" w:eastAsia="方正小标宋简体" w:cs="Times New Roman"/>
          <w:bCs/>
          <w:kern w:val="0"/>
          <w:sz w:val="44"/>
          <w:szCs w:val="44"/>
          <w:lang w:eastAsia="zh-CN"/>
        </w:rPr>
        <w:t>工作任务分工方案</w:t>
      </w:r>
    </w:p>
    <w:p w14:paraId="423B023C">
      <w:pPr>
        <w:pStyle w:val="2"/>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eastAsia="方正小标宋简体" w:cs="Times New Roman"/>
          <w:bCs/>
          <w:kern w:val="0"/>
          <w:sz w:val="44"/>
          <w:szCs w:val="44"/>
          <w:lang w:eastAsia="zh-CN"/>
        </w:rPr>
      </w:pPr>
    </w:p>
    <w:tbl>
      <w:tblPr>
        <w:tblStyle w:val="6"/>
        <w:tblW w:w="15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2681"/>
        <w:gridCol w:w="2877"/>
        <w:gridCol w:w="1217"/>
        <w:gridCol w:w="1892"/>
        <w:gridCol w:w="2294"/>
        <w:gridCol w:w="1159"/>
        <w:gridCol w:w="2226"/>
      </w:tblGrid>
      <w:tr w14:paraId="0CC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525310D7">
            <w:pPr>
              <w:snapToGrid w:val="0"/>
              <w:ind w:left="0" w:leftChars="0" w:right="0" w:rightChars="0" w:firstLine="0" w:firstLineChars="0"/>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序号</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2792E0D5">
            <w:pPr>
              <w:snapToGrid w:val="0"/>
              <w:ind w:left="0" w:leftChars="0" w:right="0" w:rightChars="0" w:firstLine="0" w:firstLineChars="0"/>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标题</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27C2A9">
            <w:pPr>
              <w:snapToGrid w:val="0"/>
              <w:ind w:left="0" w:leftChars="0" w:right="0" w:rightChars="0" w:firstLine="0" w:firstLineChars="0"/>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实事内容</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84D042F">
            <w:pPr>
              <w:snapToGrid w:val="0"/>
              <w:ind w:left="0" w:leftChars="0" w:right="0" w:rightChars="0" w:firstLine="0" w:firstLineChars="0"/>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t>市级</w:t>
            </w:r>
            <w:r>
              <w:rPr>
                <w:rFonts w:hint="eastAsia" w:ascii="黑体" w:hAnsi="黑体" w:eastAsia="黑体" w:cs="黑体"/>
                <w:b w:val="0"/>
                <w:bCs w:val="0"/>
                <w:color w:val="auto"/>
                <w:sz w:val="24"/>
                <w:szCs w:val="24"/>
              </w:rPr>
              <w:t>牵头单位</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B5D09BE">
            <w:pPr>
              <w:snapToGrid w:val="0"/>
              <w:ind w:left="0" w:leftChars="0" w:right="0" w:rightChars="0" w:firstLine="0" w:firstLineChars="0"/>
              <w:jc w:val="center"/>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eastAsia="zh-CN"/>
              </w:rPr>
              <w:t>市级</w:t>
            </w:r>
            <w:r>
              <w:rPr>
                <w:rFonts w:hint="eastAsia" w:ascii="黑体" w:hAnsi="黑体" w:eastAsia="黑体" w:cs="黑体"/>
                <w:b w:val="0"/>
                <w:bCs w:val="0"/>
                <w:color w:val="auto"/>
                <w:sz w:val="24"/>
                <w:szCs w:val="24"/>
              </w:rPr>
              <w:t>责任单位</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45B492B4">
            <w:pPr>
              <w:snapToGrid w:val="0"/>
              <w:ind w:left="0" w:leftChars="0" w:right="0" w:rightChars="0" w:firstLine="0" w:firstLineChars="0"/>
              <w:jc w:val="center"/>
              <w:rPr>
                <w:rFonts w:hint="eastAsia" w:ascii="黑体" w:hAnsi="黑体" w:eastAsia="黑体" w:cs="黑体"/>
                <w:b w:val="0"/>
                <w:bCs w:val="0"/>
                <w:color w:val="auto"/>
                <w:sz w:val="24"/>
                <w:szCs w:val="24"/>
                <w:lang w:val="en" w:eastAsia="zh-CN"/>
              </w:rPr>
            </w:pPr>
            <w:r>
              <w:rPr>
                <w:rFonts w:hint="eastAsia" w:ascii="黑体" w:hAnsi="黑体" w:eastAsia="黑体" w:cs="黑体"/>
                <w:b w:val="0"/>
                <w:bCs w:val="0"/>
                <w:color w:val="auto"/>
                <w:sz w:val="24"/>
                <w:szCs w:val="24"/>
                <w:lang w:val="en" w:eastAsia="zh-CN"/>
              </w:rPr>
              <w:t>市级完成标准</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DCD4396">
            <w:pPr>
              <w:snapToGrid w:val="0"/>
              <w:ind w:left="0" w:leftChars="0" w:right="0" w:rightChars="0" w:firstLine="0" w:firstLineChars="0"/>
              <w:jc w:val="center"/>
              <w:rPr>
                <w:rFonts w:hint="eastAsia" w:ascii="黑体" w:hAnsi="黑体" w:eastAsia="黑体" w:cs="黑体"/>
                <w:b w:val="0"/>
                <w:bCs w:val="0"/>
                <w:kern w:val="2"/>
                <w:sz w:val="24"/>
                <w:szCs w:val="24"/>
                <w:highlight w:val="none"/>
                <w:lang w:val="en" w:eastAsia="zh-CN" w:bidi="ar-SA"/>
              </w:rPr>
            </w:pPr>
            <w:r>
              <w:rPr>
                <w:rFonts w:hint="eastAsia" w:ascii="黑体" w:hAnsi="黑体" w:eastAsia="黑体" w:cs="黑体"/>
                <w:b w:val="0"/>
                <w:bCs w:val="0"/>
                <w:sz w:val="24"/>
                <w:szCs w:val="24"/>
                <w:highlight w:val="none"/>
              </w:rPr>
              <w:t>城区牵头单位</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5E745108">
            <w:pPr>
              <w:widowControl/>
              <w:snapToGrid w:val="0"/>
              <w:spacing w:line="240" w:lineRule="auto"/>
              <w:ind w:left="0" w:leftChars="0" w:right="0" w:rightChars="0" w:firstLine="0" w:firstLineChars="0"/>
              <w:jc w:val="center"/>
              <w:rPr>
                <w:rFonts w:hint="eastAsia" w:ascii="黑体" w:hAnsi="黑体" w:eastAsia="黑体" w:cs="黑体"/>
                <w:b w:val="0"/>
                <w:bCs w:val="0"/>
                <w:color w:val="000000"/>
                <w:kern w:val="2"/>
                <w:sz w:val="24"/>
                <w:szCs w:val="24"/>
                <w:highlight w:val="none"/>
                <w:lang w:val="en" w:eastAsia="zh-CN" w:bidi="ar-SA"/>
              </w:rPr>
            </w:pPr>
            <w:r>
              <w:rPr>
                <w:rFonts w:hint="eastAsia" w:ascii="黑体" w:hAnsi="黑体" w:eastAsia="黑体" w:cs="黑体"/>
                <w:b w:val="0"/>
                <w:bCs w:val="0"/>
                <w:color w:val="000000"/>
                <w:sz w:val="24"/>
                <w:szCs w:val="24"/>
                <w:highlight w:val="none"/>
              </w:rPr>
              <w:t>城区责任单位</w:t>
            </w:r>
          </w:p>
        </w:tc>
      </w:tr>
      <w:tr w14:paraId="5E2F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419ADEE7">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zh-CN"/>
              </w:rPr>
            </w:pPr>
            <w:r>
              <w:rPr>
                <w:rFonts w:hint="default" w:ascii="Times New Roman" w:hAnsi="Times New Roman" w:eastAsia="仿宋_GB2312" w:cs="Times New Roman"/>
                <w:b w:val="0"/>
                <w:bCs/>
                <w:color w:val="auto"/>
                <w:kern w:val="0"/>
                <w:sz w:val="24"/>
                <w:szCs w:val="24"/>
                <w:lang w:val="en-US" w:eastAsia="zh-CN"/>
              </w:rPr>
              <w:t>1</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75EA95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仿宋_GB2312" w:eastAsia="仿宋_GB2312" w:cs="仿宋_GB2312"/>
                <w:color w:val="auto"/>
                <w:kern w:val="0"/>
                <w:sz w:val="24"/>
                <w:szCs w:val="24"/>
                <w:lang w:val="en-US" w:eastAsia="zh-CN" w:bidi="ar-SA"/>
              </w:rPr>
            </w:pPr>
            <w:r>
              <w:rPr>
                <w:rFonts w:hint="eastAsia" w:ascii="Times New Roman" w:eastAsia="仿宋_GB2312" w:cs="Times New Roman"/>
                <w:color w:val="auto"/>
                <w:kern w:val="0"/>
                <w:sz w:val="24"/>
                <w:szCs w:val="24"/>
                <w:lang w:val="en-US" w:eastAsia="zh-CN"/>
              </w:rPr>
              <w:t>更新一批市区中小学校课桌椅</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ADBF0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仿宋_GB2312" w:eastAsia="仿宋_GB2312" w:cs="仿宋_GB2312"/>
                <w:color w:val="auto"/>
                <w:kern w:val="0"/>
                <w:sz w:val="24"/>
                <w:szCs w:val="24"/>
                <w:lang w:val="en-US" w:eastAsia="zh-CN" w:bidi="ar-SA"/>
              </w:rPr>
            </w:pPr>
            <w:r>
              <w:rPr>
                <w:rFonts w:hint="eastAsia" w:ascii="Times New Roman" w:hAnsi="仿宋_GB2312" w:eastAsia="仿宋_GB2312" w:cs="仿宋_GB2312"/>
                <w:i w:val="0"/>
                <w:color w:val="auto"/>
                <w:kern w:val="0"/>
                <w:sz w:val="24"/>
                <w:szCs w:val="24"/>
                <w:u w:val="none"/>
                <w:lang w:val="en-US" w:eastAsia="zh-CN" w:bidi="ar"/>
              </w:rPr>
              <w:t>为市区中小学校更新高度可调节的课桌椅</w:t>
            </w:r>
            <w:r>
              <w:rPr>
                <w:rFonts w:hint="eastAsia" w:ascii="Times New Roman" w:eastAsia="仿宋_GB2312" w:cs="Times New Roman"/>
                <w:color w:val="auto"/>
                <w:kern w:val="0"/>
                <w:sz w:val="24"/>
                <w:szCs w:val="24"/>
                <w:lang w:val="en-US" w:eastAsia="zh-CN"/>
              </w:rPr>
              <w:t>22763</w:t>
            </w:r>
            <w:r>
              <w:rPr>
                <w:rFonts w:hint="eastAsia" w:ascii="Times New Roman" w:hAnsi="仿宋_GB2312" w:eastAsia="仿宋_GB2312" w:cs="仿宋_GB2312"/>
                <w:i w:val="0"/>
                <w:color w:val="auto"/>
                <w:kern w:val="0"/>
                <w:sz w:val="24"/>
                <w:szCs w:val="24"/>
                <w:u w:val="none"/>
                <w:lang w:val="en-US" w:eastAsia="zh-CN" w:bidi="ar"/>
              </w:rPr>
              <w:t>套。</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4B8B0D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仿宋_GB2312" w:eastAsia="仿宋_GB2312" w:cs="仿宋_GB2312"/>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rPr>
              <w:t>市</w:t>
            </w:r>
            <w:r>
              <w:rPr>
                <w:rFonts w:hint="eastAsia" w:ascii="Times New Roman" w:eastAsia="仿宋_GB2312" w:cs="Times New Roman"/>
                <w:color w:val="auto"/>
                <w:kern w:val="0"/>
                <w:sz w:val="24"/>
                <w:szCs w:val="24"/>
                <w:lang w:val="en-US" w:eastAsia="zh-CN"/>
              </w:rPr>
              <w:t>教育</w:t>
            </w:r>
            <w:r>
              <w:rPr>
                <w:rFonts w:hint="default" w:ascii="Times New Roman" w:hAnsi="Times New Roman" w:eastAsia="仿宋_GB2312" w:cs="Times New Roman"/>
                <w:color w:val="auto"/>
                <w:kern w:val="0"/>
                <w:sz w:val="24"/>
                <w:szCs w:val="24"/>
                <w:lang w:val="en-US" w:eastAsia="zh-CN"/>
              </w:rPr>
              <w:t>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DA094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仿宋_GB2312" w:eastAsia="仿宋_GB2312" w:cs="仿宋_GB2312"/>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rPr>
              <w:t>各城区人民政府，市财政局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489231FC">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完成</w:t>
            </w:r>
            <w:r>
              <w:rPr>
                <w:rFonts w:hint="eastAsia" w:ascii="Times New Roman" w:eastAsia="仿宋_GB2312" w:cs="Times New Roman"/>
                <w:color w:val="auto"/>
                <w:kern w:val="0"/>
                <w:sz w:val="24"/>
                <w:szCs w:val="24"/>
                <w:lang w:val="en-US" w:eastAsia="zh-CN"/>
              </w:rPr>
              <w:t>22763</w:t>
            </w:r>
            <w:r>
              <w:rPr>
                <w:rFonts w:hint="default" w:ascii="Times New Roman" w:hAnsi="Times New Roman" w:eastAsia="仿宋_GB2312" w:cs="Times New Roman"/>
                <w:i w:val="0"/>
                <w:color w:val="auto"/>
                <w:kern w:val="0"/>
                <w:sz w:val="24"/>
                <w:szCs w:val="24"/>
                <w:u w:val="none"/>
                <w:lang w:val="en-US" w:eastAsia="zh-CN" w:bidi="ar"/>
              </w:rPr>
              <w:t>套市区中小学校课桌椅更新。</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8DF178C">
            <w:pPr>
              <w:numPr>
                <w:ilvl w:val="0"/>
                <w:numId w:val="0"/>
              </w:num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区教育局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60BBFC68">
            <w:pPr>
              <w:numPr>
                <w:ilvl w:val="0"/>
                <w:numId w:val="0"/>
              </w:num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eastAsia="仿宋_GB2312" w:cs="Times New Roman"/>
                <w:i w:val="0"/>
                <w:color w:val="auto"/>
                <w:kern w:val="0"/>
                <w:sz w:val="24"/>
                <w:szCs w:val="24"/>
                <w:highlight w:val="none"/>
                <w:u w:val="none"/>
                <w:lang w:val="en-US" w:eastAsia="zh-CN" w:bidi="ar"/>
              </w:rPr>
              <w:t>各中小学校</w:t>
            </w:r>
          </w:p>
        </w:tc>
      </w:tr>
      <w:tr w14:paraId="6A76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4BC6D4D5">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2</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288D5F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Times New Roman"/>
                <w:color w:val="FF0000"/>
                <w:kern w:val="0"/>
                <w:sz w:val="24"/>
                <w:szCs w:val="24"/>
                <w:lang w:val="en-US" w:eastAsia="zh-CN" w:bidi="ar-SA"/>
              </w:rPr>
            </w:pPr>
            <w:r>
              <w:rPr>
                <w:rFonts w:hint="eastAsia" w:ascii="Times New Roman" w:hAnsi="仿宋_GB2312" w:eastAsia="仿宋_GB2312" w:cs="仿宋_GB2312"/>
                <w:i w:val="0"/>
                <w:color w:val="auto"/>
                <w:kern w:val="0"/>
                <w:sz w:val="24"/>
                <w:szCs w:val="24"/>
                <w:u w:val="none"/>
                <w:lang w:val="en-US" w:eastAsia="zh-CN" w:bidi="ar"/>
              </w:rPr>
              <w:t>改善分散供养特困人员居住条件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8B0EE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仿宋_GB2312" w:cs="Times New Roman"/>
                <w:color w:val="auto"/>
                <w:kern w:val="0"/>
                <w:sz w:val="24"/>
                <w:szCs w:val="24"/>
                <w:lang w:val="en-US" w:eastAsia="zh-CN" w:bidi="ar-SA"/>
              </w:rPr>
            </w:pPr>
            <w:r>
              <w:rPr>
                <w:rFonts w:hint="eastAsia" w:ascii="Times New Roman" w:hAnsi="仿宋_GB2312" w:eastAsia="仿宋_GB2312" w:cs="仿宋_GB2312"/>
                <w:i w:val="0"/>
                <w:color w:val="auto"/>
                <w:kern w:val="0"/>
                <w:sz w:val="24"/>
                <w:szCs w:val="24"/>
                <w:u w:val="none"/>
                <w:lang w:val="en-US" w:eastAsia="zh-CN" w:bidi="ar"/>
              </w:rPr>
              <w:t>为</w:t>
            </w:r>
            <w:r>
              <w:rPr>
                <w:rFonts w:hint="eastAsia" w:ascii="Times New Roman" w:eastAsia="仿宋_GB2312" w:cs="Times New Roman"/>
                <w:color w:val="auto"/>
                <w:kern w:val="0"/>
                <w:sz w:val="24"/>
                <w:szCs w:val="24"/>
                <w:lang w:val="en-US" w:eastAsia="zh-CN"/>
              </w:rPr>
              <w:t>3000</w:t>
            </w:r>
            <w:r>
              <w:rPr>
                <w:rFonts w:hint="eastAsia" w:ascii="Times New Roman" w:hAnsi="仿宋_GB2312" w:eastAsia="仿宋_GB2312" w:cs="仿宋_GB2312"/>
                <w:i w:val="0"/>
                <w:color w:val="auto"/>
                <w:kern w:val="0"/>
                <w:sz w:val="24"/>
                <w:szCs w:val="24"/>
                <w:u w:val="none"/>
                <w:lang w:val="en-US" w:eastAsia="zh-CN" w:bidi="ar"/>
              </w:rPr>
              <w:t>名</w:t>
            </w:r>
            <w:r>
              <w:rPr>
                <w:rFonts w:hint="eastAsia" w:ascii="Times New Roman" w:eastAsia="仿宋_GB2312" w:cs="Times New Roman"/>
                <w:color w:val="auto"/>
                <w:kern w:val="0"/>
                <w:sz w:val="24"/>
                <w:szCs w:val="24"/>
                <w:lang w:val="en-US" w:eastAsia="zh-CN"/>
              </w:rPr>
              <w:t>60</w:t>
            </w:r>
            <w:r>
              <w:rPr>
                <w:rFonts w:hint="eastAsia" w:ascii="Times New Roman" w:hAnsi="仿宋_GB2312" w:eastAsia="仿宋_GB2312" w:cs="仿宋_GB2312"/>
                <w:i w:val="0"/>
                <w:color w:val="auto"/>
                <w:kern w:val="0"/>
                <w:sz w:val="24"/>
                <w:szCs w:val="24"/>
                <w:u w:val="none"/>
                <w:lang w:val="en-US" w:eastAsia="zh-CN" w:bidi="ar"/>
              </w:rPr>
              <w:t>岁以上分散供养特困人员配备居家基本生活设施。</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B74CA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kern w:val="0"/>
                <w:sz w:val="24"/>
                <w:szCs w:val="24"/>
                <w:highlight w:val="none"/>
              </w:rPr>
              <w:t>市民政局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F85D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bidi="ar-SA"/>
              </w:rPr>
              <w:t>各县（区）人民政府，市财政局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7EA194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完成</w:t>
            </w:r>
            <w:r>
              <w:rPr>
                <w:rFonts w:hint="eastAsia" w:ascii="Times New Roman" w:eastAsia="仿宋_GB2312" w:cs="Times New Roman"/>
                <w:i w:val="0"/>
                <w:color w:val="auto"/>
                <w:kern w:val="0"/>
                <w:sz w:val="24"/>
                <w:szCs w:val="24"/>
                <w:u w:val="none"/>
                <w:lang w:val="en-US" w:eastAsia="zh-CN" w:bidi="ar"/>
              </w:rPr>
              <w:t>为</w:t>
            </w:r>
            <w:r>
              <w:rPr>
                <w:rFonts w:hint="eastAsia" w:ascii="Times New Roman" w:eastAsia="仿宋_GB2312" w:cs="Times New Roman"/>
                <w:color w:val="auto"/>
                <w:kern w:val="0"/>
                <w:sz w:val="24"/>
                <w:szCs w:val="24"/>
                <w:lang w:val="en-US" w:eastAsia="zh-CN"/>
              </w:rPr>
              <w:t>3000</w:t>
            </w:r>
            <w:r>
              <w:rPr>
                <w:rFonts w:hint="eastAsia" w:ascii="Times New Roman" w:hAnsi="仿宋_GB2312" w:eastAsia="仿宋_GB2312" w:cs="仿宋_GB2312"/>
                <w:i w:val="0"/>
                <w:color w:val="auto"/>
                <w:kern w:val="0"/>
                <w:sz w:val="24"/>
                <w:szCs w:val="24"/>
                <w:u w:val="none"/>
                <w:lang w:val="en-US" w:eastAsia="zh-CN" w:bidi="ar"/>
              </w:rPr>
              <w:t>名</w:t>
            </w:r>
            <w:r>
              <w:rPr>
                <w:rFonts w:hint="eastAsia" w:ascii="Times New Roman" w:eastAsia="仿宋_GB2312" w:cs="Times New Roman"/>
                <w:color w:val="auto"/>
                <w:kern w:val="0"/>
                <w:sz w:val="24"/>
                <w:szCs w:val="24"/>
                <w:lang w:val="en-US" w:eastAsia="zh-CN"/>
              </w:rPr>
              <w:t>60</w:t>
            </w:r>
            <w:r>
              <w:rPr>
                <w:rFonts w:hint="eastAsia" w:ascii="Times New Roman" w:hAnsi="仿宋_GB2312" w:eastAsia="仿宋_GB2312" w:cs="仿宋_GB2312"/>
                <w:i w:val="0"/>
                <w:color w:val="auto"/>
                <w:kern w:val="0"/>
                <w:sz w:val="24"/>
                <w:szCs w:val="24"/>
                <w:u w:val="none"/>
                <w:lang w:val="en-US" w:eastAsia="zh-CN" w:bidi="ar"/>
              </w:rPr>
              <w:t>岁以上分散供养特困人员配备居家基本生活设施。</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445E477">
            <w:pPr>
              <w:pStyle w:val="2"/>
              <w:numPr>
                <w:ilvl w:val="0"/>
                <w:numId w:val="0"/>
              </w:num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区民政局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57555CF2">
            <w:pPr>
              <w:pStyle w:val="2"/>
              <w:numPr>
                <w:ilvl w:val="0"/>
                <w:numId w:val="0"/>
              </w:numPr>
              <w:snapToGrid w:val="0"/>
              <w:ind w:left="0" w:leftChars="0" w:right="0" w:rightChars="0" w:firstLine="0" w:firstLineChars="0"/>
              <w:jc w:val="left"/>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区财政局</w:t>
            </w:r>
          </w:p>
        </w:tc>
      </w:tr>
      <w:tr w14:paraId="0DEC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768F7CB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bidi="ar-SA"/>
              </w:rPr>
              <w:t>3</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6C21BD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color w:val="FF0000"/>
                <w:kern w:val="0"/>
                <w:sz w:val="24"/>
                <w:szCs w:val="24"/>
                <w:highlight w:val="none"/>
                <w:lang w:val="en-US" w:eastAsia="zh-CN" w:bidi="ar-SA"/>
              </w:rPr>
            </w:pPr>
            <w:r>
              <w:rPr>
                <w:rFonts w:hint="eastAsia" w:ascii="Times New Roman" w:eastAsia="仿宋_GB2312" w:cs="Times New Roman"/>
                <w:color w:val="000000"/>
                <w:kern w:val="0"/>
                <w:sz w:val="24"/>
                <w:szCs w:val="24"/>
                <w:lang w:val="en-US" w:eastAsia="zh-CN"/>
              </w:rPr>
              <w:t>促进重点群体就业</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75AB0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4"/>
                <w:szCs w:val="24"/>
                <w:highlight w:val="none"/>
                <w:lang w:val="en-US" w:eastAsia="zh-CN" w:bidi="ar-SA"/>
              </w:rPr>
            </w:pPr>
            <w:r>
              <w:rPr>
                <w:rFonts w:hint="eastAsia" w:ascii="Times New Roman" w:eastAsia="仿宋_GB2312" w:cs="Times New Roman"/>
                <w:color w:val="000000"/>
                <w:kern w:val="0"/>
                <w:sz w:val="24"/>
                <w:lang w:val="en-US" w:eastAsia="zh-CN"/>
              </w:rPr>
              <w:t>开发公益性岗位1500个以上；为1.2万以上特定高校毕业生发放一次性求职补贴；支持小微企业吸纳重点就业人员1100人以上。</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24076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rPr>
              <w:t>市人力资源社会保障局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F01F7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kern w:val="0"/>
                <w:sz w:val="24"/>
                <w:szCs w:val="24"/>
                <w:highlight w:val="none"/>
                <w:lang w:val="en-US" w:eastAsia="zh-CN" w:bidi="ar"/>
              </w:rPr>
            </w:pPr>
            <w:r>
              <w:rPr>
                <w:rFonts w:hint="default" w:ascii="Times New Roman" w:hAnsi="Times New Roman" w:eastAsia="仿宋_GB2312" w:cs="Times New Roman"/>
                <w:color w:val="auto"/>
                <w:kern w:val="0"/>
                <w:sz w:val="24"/>
                <w:szCs w:val="24"/>
                <w:lang w:val="en-US" w:eastAsia="zh-CN"/>
              </w:rPr>
              <w:t>各县（区）人民政府，市财政局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13533B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000000"/>
                <w:kern w:val="0"/>
                <w:sz w:val="24"/>
                <w:szCs w:val="24"/>
                <w:lang w:val="en-US" w:eastAsia="zh-CN" w:bidi="ar-SA"/>
              </w:rPr>
            </w:pPr>
            <w:r>
              <w:rPr>
                <w:rFonts w:hint="eastAsia" w:ascii="Times New Roman" w:eastAsia="仿宋_GB2312" w:cs="Times New Roman"/>
                <w:color w:val="000000"/>
                <w:kern w:val="0"/>
                <w:sz w:val="24"/>
                <w:lang w:val="en-US" w:eastAsia="zh-CN"/>
              </w:rPr>
              <w:t>完成1500个公益性岗位开发，发放高校毕业生一次性求职补贴1.2万以上，支持重点困难人员就业1100人以上。</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D7D31CB">
            <w:pPr>
              <w:numPr>
                <w:ilvl w:val="0"/>
                <w:numId w:val="0"/>
              </w:num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区人力资源社会保障局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3FBFAD41">
            <w:pPr>
              <w:numPr>
                <w:ilvl w:val="0"/>
                <w:numId w:val="0"/>
              </w:num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highlight w:val="none"/>
                <w:u w:val="none"/>
                <w:lang w:val="en-US" w:eastAsia="zh-CN" w:bidi="ar"/>
              </w:rPr>
            </w:pPr>
          </w:p>
        </w:tc>
      </w:tr>
      <w:tr w14:paraId="3FF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19E81B47">
            <w:pPr>
              <w:snapToGrid w:val="0"/>
              <w:ind w:left="0" w:leftChars="0" w:right="0" w:rightChars="0" w:firstLine="0" w:firstLineChars="0"/>
              <w:jc w:val="center"/>
              <w:rPr>
                <w:rFonts w:hint="default" w:ascii="Times New Roman" w:hAnsi="Times New Roman" w:eastAsia="仿宋_GB2312" w:cs="Times New Roman"/>
                <w:b w:val="0"/>
                <w:bCs/>
                <w:i w:val="0"/>
                <w:color w:val="auto"/>
                <w:kern w:val="0"/>
                <w:sz w:val="24"/>
                <w:szCs w:val="24"/>
                <w:u w:val="none"/>
                <w:lang w:val="en-US" w:eastAsia="zh-CN" w:bidi="ar"/>
              </w:rPr>
            </w:pPr>
            <w:r>
              <w:rPr>
                <w:rFonts w:hint="default" w:ascii="Times New Roman" w:hAnsi="Times New Roman" w:eastAsia="仿宋_GB2312" w:cs="Times New Roman"/>
                <w:b w:val="0"/>
                <w:bCs/>
                <w:i w:val="0"/>
                <w:color w:val="auto"/>
                <w:kern w:val="0"/>
                <w:sz w:val="24"/>
                <w:szCs w:val="24"/>
                <w:u w:val="none"/>
                <w:lang w:val="en-US" w:eastAsia="zh-CN" w:bidi="ar"/>
              </w:rPr>
              <w:t>4</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1794DD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仿宋_GB2312" w:eastAsia="仿宋_GB2312" w:cs="仿宋_GB2312"/>
                <w:color w:val="FF0000"/>
                <w:kern w:val="0"/>
                <w:sz w:val="24"/>
                <w:szCs w:val="24"/>
                <w:lang w:val="en-US" w:eastAsia="zh-CN" w:bidi="ar-SA"/>
              </w:rPr>
            </w:pPr>
            <w:r>
              <w:rPr>
                <w:rFonts w:hint="default" w:ascii="Times New Roman" w:hAnsi="仿宋_GB2312" w:eastAsia="仿宋_GB2312" w:cs="仿宋_GB2312"/>
                <w:color w:val="auto"/>
                <w:kern w:val="0"/>
                <w:sz w:val="24"/>
                <w:szCs w:val="24"/>
                <w:lang w:val="en-US" w:eastAsia="zh-CN" w:bidi="ar-SA"/>
              </w:rPr>
              <w:t>改善龙潭公园周边交通条件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6FD5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仿宋_GB2312" w:eastAsia="仿宋_GB2312" w:cs="仿宋_GB2312"/>
                <w:color w:val="auto"/>
                <w:kern w:val="0"/>
                <w:sz w:val="24"/>
                <w:szCs w:val="24"/>
                <w:lang w:val="en-US" w:eastAsia="zh-CN" w:bidi="ar-SA"/>
              </w:rPr>
            </w:pPr>
            <w:r>
              <w:rPr>
                <w:rFonts w:hint="eastAsia" w:ascii="Times New Roman" w:hAnsi="仿宋_GB2312" w:eastAsia="仿宋_GB2312" w:cs="仿宋_GB2312"/>
                <w:color w:val="auto"/>
                <w:kern w:val="0"/>
                <w:sz w:val="24"/>
                <w:szCs w:val="24"/>
                <w:lang w:val="en-US" w:eastAsia="zh-CN" w:bidi="ar-SA"/>
              </w:rPr>
              <w:t>优化龙潭公园周边交通设施，</w:t>
            </w:r>
            <w:r>
              <w:rPr>
                <w:rFonts w:hint="eastAsia" w:ascii="Times New Roman" w:hAnsi="仿宋_GB2312" w:eastAsia="仿宋_GB2312" w:cs="仿宋_GB2312"/>
                <w:color w:val="auto"/>
                <w:spacing w:val="-6"/>
                <w:kern w:val="0"/>
                <w:sz w:val="24"/>
                <w:szCs w:val="24"/>
                <w:lang w:val="en-US" w:eastAsia="zh-CN" w:bidi="ar-SA"/>
              </w:rPr>
              <w:t>增设集散中心及智慧停车诱导系统。</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979E0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仿宋_GB2312" w:eastAsia="仿宋_GB2312" w:cs="仿宋_GB2312"/>
                <w:color w:val="auto"/>
                <w:kern w:val="0"/>
                <w:sz w:val="24"/>
                <w:szCs w:val="24"/>
                <w:lang w:val="en-US" w:eastAsia="zh-CN" w:bidi="ar-SA"/>
              </w:rPr>
            </w:pPr>
            <w:r>
              <w:rPr>
                <w:rFonts w:hint="default" w:ascii="Times New Roman" w:hAnsi="Times New Roman" w:eastAsia="仿宋_GB2312" w:cs="Times New Roman"/>
                <w:i w:val="0"/>
                <w:color w:val="000000"/>
                <w:spacing w:val="-11"/>
                <w:kern w:val="0"/>
                <w:sz w:val="24"/>
                <w:szCs w:val="24"/>
                <w:u w:val="none"/>
                <w:lang w:val="en-US" w:eastAsia="zh-CN" w:bidi="ar"/>
              </w:rPr>
              <w:t>市自然资源和规划局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1447A6">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仿宋_GB2312" w:eastAsia="仿宋_GB2312" w:cs="仿宋_GB2312"/>
                <w:color w:val="auto"/>
                <w:kern w:val="0"/>
                <w:sz w:val="24"/>
                <w:szCs w:val="24"/>
                <w:lang w:val="en-US" w:eastAsia="zh-CN" w:bidi="ar-SA"/>
              </w:rPr>
            </w:pPr>
            <w:r>
              <w:rPr>
                <w:rFonts w:hint="default" w:ascii="Times New Roman" w:hAnsi="Times New Roman" w:eastAsia="仿宋_GB2312" w:cs="Times New Roman"/>
                <w:color w:val="000000"/>
                <w:kern w:val="0"/>
                <w:sz w:val="24"/>
                <w:szCs w:val="24"/>
                <w:lang w:val="en-US" w:eastAsia="zh-CN" w:bidi="ar-SA"/>
              </w:rPr>
              <w:t>鱼峰区人民政府</w:t>
            </w:r>
            <w:r>
              <w:rPr>
                <w:rFonts w:hint="eastAsia" w:ascii="Times New Roman" w:hAnsi="Times New Roman" w:cs="Times New Roman"/>
                <w:color w:val="000000"/>
                <w:kern w:val="0"/>
                <w:sz w:val="24"/>
                <w:szCs w:val="24"/>
                <w:lang w:val="en-US" w:eastAsia="zh-CN" w:bidi="ar-SA"/>
              </w:rPr>
              <w:t>，</w:t>
            </w:r>
            <w:r>
              <w:rPr>
                <w:rFonts w:hint="default" w:ascii="Times New Roman" w:hAnsi="Times New Roman" w:eastAsia="仿宋_GB2312" w:cs="Times New Roman"/>
                <w:color w:val="000000"/>
                <w:kern w:val="0"/>
                <w:sz w:val="24"/>
                <w:szCs w:val="24"/>
                <w:lang w:val="en-US" w:eastAsia="zh-CN" w:bidi="ar-SA"/>
              </w:rPr>
              <w:t>市公安局、市财政局、市住房城乡建设局、市林业和园林局</w:t>
            </w:r>
            <w:r>
              <w:rPr>
                <w:rFonts w:hint="eastAsia" w:ascii="Times New Roman" w:hAnsi="Times New Roman" w:cs="Times New Roman"/>
                <w:color w:val="000000"/>
                <w:kern w:val="0"/>
                <w:sz w:val="24"/>
                <w:szCs w:val="24"/>
                <w:lang w:val="en-US" w:eastAsia="zh-CN" w:bidi="ar-SA"/>
              </w:rPr>
              <w:t>，</w:t>
            </w:r>
            <w:r>
              <w:rPr>
                <w:rFonts w:hint="default" w:ascii="Times New Roman" w:hAnsi="Times New Roman" w:eastAsia="仿宋_GB2312" w:cs="Times New Roman"/>
                <w:color w:val="000000"/>
                <w:kern w:val="0"/>
                <w:sz w:val="24"/>
                <w:szCs w:val="24"/>
                <w:lang w:val="en-US" w:eastAsia="zh-CN" w:bidi="ar-SA"/>
              </w:rPr>
              <w:t>市城建集团</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3994C731">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auto"/>
                <w:kern w:val="2"/>
                <w:sz w:val="24"/>
                <w:szCs w:val="24"/>
                <w:lang w:val="en-US" w:eastAsia="zh-CN" w:bidi="ar-SA"/>
              </w:rPr>
            </w:pPr>
            <w:r>
              <w:rPr>
                <w:rFonts w:hint="eastAsia" w:ascii="Times New Roman" w:hAnsi="仿宋_GB2312" w:eastAsia="仿宋_GB2312" w:cs="仿宋_GB2312"/>
                <w:color w:val="auto"/>
                <w:kern w:val="0"/>
                <w:sz w:val="24"/>
                <w:szCs w:val="24"/>
                <w:lang w:val="en-US" w:eastAsia="zh-CN" w:bidi="ar-SA"/>
              </w:rPr>
              <w:t>完成龙潭公园周边交通设施改造。</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91AAA93">
            <w:pPr>
              <w:snapToGrid w:val="0"/>
              <w:ind w:left="0" w:leftChars="0" w:right="0" w:rightChars="0" w:firstLine="0" w:firstLineChars="0"/>
              <w:jc w:val="left"/>
              <w:rPr>
                <w:rFonts w:hint="default" w:ascii="Times New Roman" w:hAnsi="Times New Roman" w:eastAsia="仿宋_GB2312" w:cs="Times New Roman"/>
                <w:color w:val="auto"/>
                <w:kern w:val="0"/>
                <w:sz w:val="24"/>
                <w:lang w:val="en-US" w:eastAsia="zh-CN"/>
              </w:rPr>
            </w:pPr>
            <w:r>
              <w:rPr>
                <w:rFonts w:hint="eastAsia" w:ascii="Times New Roman" w:eastAsia="仿宋_GB2312" w:cs="Times New Roman"/>
                <w:color w:val="auto"/>
                <w:kern w:val="0"/>
                <w:sz w:val="24"/>
                <w:lang w:val="en-US" w:eastAsia="zh-CN"/>
              </w:rPr>
              <w:t>天马街道</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4C7E769D">
            <w:pPr>
              <w:numPr>
                <w:ilvl w:val="0"/>
                <w:numId w:val="0"/>
              </w:numPr>
              <w:snapToGrid w:val="0"/>
              <w:ind w:left="0" w:leftChars="0" w:right="0" w:rightChars="0" w:firstLine="0" w:firstLineChars="0"/>
              <w:jc w:val="left"/>
              <w:rPr>
                <w:rFonts w:hint="default" w:ascii="Times New Roman" w:hAnsi="Times New Roman" w:eastAsia="仿宋_GB2312" w:cs="Times New Roman"/>
                <w:color w:val="auto"/>
                <w:kern w:val="0"/>
                <w:sz w:val="24"/>
                <w:highlight w:val="none"/>
                <w:lang w:val="en-US" w:eastAsia="zh-CN"/>
              </w:rPr>
            </w:pPr>
            <w:r>
              <w:rPr>
                <w:rFonts w:hint="eastAsia" w:ascii="Times New Roman" w:eastAsia="仿宋_GB2312" w:cs="Times New Roman"/>
                <w:color w:val="auto"/>
                <w:kern w:val="0"/>
                <w:sz w:val="24"/>
                <w:highlight w:val="none"/>
                <w:lang w:val="en-US" w:eastAsia="zh-CN"/>
              </w:rPr>
              <w:t>区交通局、区自然资源局、区综合行政执法局、鱼峰交警支队</w:t>
            </w:r>
          </w:p>
        </w:tc>
      </w:tr>
      <w:tr w14:paraId="016D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27483176">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bidi="ar-SA"/>
              </w:rPr>
              <w:t>5</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5B5647B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仿宋_GB2312" w:eastAsia="仿宋_GB2312" w:cs="仿宋_GB2312"/>
                <w:i w:val="0"/>
                <w:color w:val="FF0000"/>
                <w:kern w:val="0"/>
                <w:sz w:val="24"/>
                <w:szCs w:val="24"/>
                <w:u w:val="none"/>
                <w:lang w:val="en-US" w:eastAsia="zh-CN" w:bidi="ar"/>
              </w:rPr>
            </w:pPr>
            <w:r>
              <w:rPr>
                <w:rFonts w:hint="eastAsia" w:ascii="Times New Roman" w:eastAsia="仿宋_GB2312"/>
                <w:color w:val="auto"/>
                <w:sz w:val="24"/>
                <w:szCs w:val="24"/>
                <w:lang w:val="en-US" w:eastAsia="zh-CN"/>
              </w:rPr>
              <w:t>实施住宅小区无障碍、适老化改造</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524D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i w:val="0"/>
                <w:color w:val="auto"/>
                <w:kern w:val="0"/>
                <w:sz w:val="24"/>
                <w:szCs w:val="24"/>
                <w:u w:val="none"/>
                <w:lang w:val="en-US" w:eastAsia="zh-CN" w:bidi="ar"/>
              </w:rPr>
            </w:pPr>
            <w:r>
              <w:rPr>
                <w:rFonts w:hint="eastAsia" w:ascii="Times New Roman" w:eastAsia="仿宋_GB2312"/>
                <w:sz w:val="24"/>
              </w:rPr>
              <w:t>实施100个以上住宅小区无障碍、适老化设施改造。</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517217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auto"/>
                <w:kern w:val="0"/>
                <w:sz w:val="24"/>
                <w:szCs w:val="24"/>
                <w:lang w:val="en-US" w:eastAsia="zh-CN" w:bidi="ar-SA"/>
              </w:rPr>
            </w:pPr>
            <w:r>
              <w:rPr>
                <w:rFonts w:hint="eastAsia" w:ascii="Times New Roman" w:eastAsia="仿宋_GB2312"/>
                <w:color w:val="auto"/>
                <w:sz w:val="24"/>
                <w:szCs w:val="24"/>
              </w:rPr>
              <w:t>市住房城乡建设局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EE5EC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i w:val="0"/>
                <w:color w:val="auto"/>
                <w:kern w:val="0"/>
                <w:sz w:val="24"/>
                <w:szCs w:val="24"/>
                <w:u w:val="none"/>
                <w:lang w:val="en-US" w:eastAsia="zh-CN" w:bidi="ar"/>
              </w:rPr>
            </w:pPr>
            <w:r>
              <w:rPr>
                <w:rFonts w:hint="default" w:ascii="Times New Roman" w:hAnsi="Times New Roman" w:eastAsia="仿宋_GB2312" w:cs="Times New Roman"/>
                <w:color w:val="auto"/>
                <w:kern w:val="0"/>
                <w:sz w:val="24"/>
                <w:szCs w:val="24"/>
                <w:lang w:val="en-US" w:eastAsia="zh-CN"/>
              </w:rPr>
              <w:t>各县（区）人民政府</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4599803A">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auto"/>
                <w:kern w:val="2"/>
                <w:sz w:val="24"/>
                <w:szCs w:val="24"/>
                <w:lang w:val="en-US" w:eastAsia="zh-CN" w:bidi="ar-SA"/>
              </w:rPr>
            </w:pPr>
            <w:r>
              <w:rPr>
                <w:rFonts w:hint="eastAsia" w:ascii="Times New Roman" w:eastAsia="仿宋_GB2312"/>
                <w:sz w:val="24"/>
              </w:rPr>
              <w:t>实施小区无障碍、适老化设施改造100个以上</w:t>
            </w:r>
            <w:r>
              <w:rPr>
                <w:rFonts w:hint="eastAsia" w:ascii="Times New Roman" w:eastAsia="仿宋_GB2312"/>
                <w:sz w:val="24"/>
                <w:lang w:eastAsia="zh-CN"/>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34768F6F">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区住房城乡建设局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2FCD2DDC">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color w:val="auto"/>
                <w:kern w:val="0"/>
                <w:sz w:val="24"/>
                <w:szCs w:val="24"/>
                <w:lang w:val="en-US" w:eastAsia="zh-CN"/>
              </w:rPr>
              <w:t>区民政局、区财政局、区执法局、区发改局、鱼峰区各街道</w:t>
            </w:r>
          </w:p>
        </w:tc>
      </w:tr>
      <w:tr w14:paraId="7085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4A77B5C3">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6</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0E6529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仿宋_GB2312" w:eastAsia="仿宋_GB2312" w:cs="仿宋_GB2312"/>
                <w:i w:val="0"/>
                <w:color w:val="FF0000"/>
                <w:kern w:val="0"/>
                <w:sz w:val="24"/>
                <w:szCs w:val="24"/>
                <w:u w:val="none"/>
                <w:lang w:val="en-US" w:eastAsia="zh-CN" w:bidi="ar"/>
              </w:rPr>
            </w:pPr>
            <w:r>
              <w:rPr>
                <w:rFonts w:hint="eastAsia" w:ascii="Times New Roman" w:eastAsia="仿宋_GB2312"/>
                <w:kern w:val="0"/>
                <w:sz w:val="24"/>
                <w:szCs w:val="24"/>
                <w:highlight w:val="none"/>
                <w:lang w:eastAsia="zh-CN"/>
              </w:rPr>
              <w:t>实施AI赋能社区养老项目</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11BF9D5">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仿宋_GB2312" w:eastAsia="仿宋_GB2312" w:cs="仿宋_GB2312"/>
                <w:i w:val="0"/>
                <w:color w:val="000000"/>
                <w:kern w:val="0"/>
                <w:sz w:val="24"/>
                <w:szCs w:val="24"/>
                <w:u w:val="none"/>
                <w:lang w:val="en-US" w:eastAsia="zh-CN" w:bidi="ar"/>
              </w:rPr>
            </w:pPr>
            <w:r>
              <w:rPr>
                <w:rFonts w:hint="eastAsia" w:ascii="Times New Roman" w:eastAsia="仿宋_GB2312"/>
                <w:kern w:val="0"/>
                <w:sz w:val="24"/>
                <w:szCs w:val="24"/>
                <w:highlight w:val="none"/>
              </w:rPr>
              <w:t>建设10个康养驿站，为约1万名重点老年群体提供智能监测、康复指导等服务。</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B36D22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000000"/>
                <w:kern w:val="0"/>
                <w:sz w:val="24"/>
                <w:szCs w:val="24"/>
                <w:lang w:val="en-US" w:eastAsia="zh-CN" w:bidi="ar-SA"/>
              </w:rPr>
            </w:pPr>
            <w:r>
              <w:rPr>
                <w:rFonts w:hint="eastAsia" w:ascii="Times New Roman" w:eastAsia="仿宋_GB2312"/>
                <w:kern w:val="0"/>
                <w:sz w:val="24"/>
                <w:szCs w:val="24"/>
                <w:highlight w:val="none"/>
              </w:rPr>
              <w:t>市民政局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18807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i w:val="0"/>
                <w:color w:val="000000"/>
                <w:kern w:val="0"/>
                <w:sz w:val="24"/>
                <w:szCs w:val="24"/>
                <w:u w:val="none"/>
                <w:lang w:val="en-US" w:eastAsia="zh-CN" w:bidi="ar"/>
              </w:rPr>
            </w:pPr>
            <w:r>
              <w:rPr>
                <w:rFonts w:hint="eastAsia" w:ascii="Times New Roman" w:eastAsia="仿宋_GB2312"/>
                <w:color w:val="000000"/>
                <w:kern w:val="0"/>
                <w:sz w:val="24"/>
                <w:szCs w:val="24"/>
                <w:highlight w:val="none"/>
              </w:rPr>
              <w:t>各城区人民政府，市财政局、市卫生健康委</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412EC77A">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000000"/>
                <w:kern w:val="2"/>
                <w:sz w:val="24"/>
                <w:szCs w:val="24"/>
                <w:lang w:val="en-US" w:eastAsia="zh-CN" w:bidi="ar-SA"/>
              </w:rPr>
            </w:pPr>
            <w:r>
              <w:rPr>
                <w:rFonts w:hint="eastAsia" w:ascii="Times New Roman" w:eastAsia="仿宋_GB2312"/>
                <w:kern w:val="0"/>
                <w:sz w:val="24"/>
                <w:szCs w:val="24"/>
                <w:highlight w:val="none"/>
                <w:lang w:eastAsia="zh-CN"/>
              </w:rPr>
              <w:t>完成</w:t>
            </w:r>
            <w:r>
              <w:rPr>
                <w:rFonts w:hint="eastAsia" w:ascii="Times New Roman" w:eastAsia="仿宋_GB2312"/>
                <w:kern w:val="0"/>
                <w:sz w:val="24"/>
                <w:szCs w:val="24"/>
                <w:highlight w:val="none"/>
              </w:rPr>
              <w:t>10个康养驿站建设</w:t>
            </w:r>
            <w:r>
              <w:rPr>
                <w:rFonts w:hint="eastAsia" w:ascii="Times New Roman" w:eastAsia="仿宋_GB2312"/>
                <w:kern w:val="0"/>
                <w:sz w:val="24"/>
                <w:szCs w:val="24"/>
                <w:highlight w:val="none"/>
                <w:lang w:eastAsia="zh-CN"/>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88FEDAD">
            <w:pPr>
              <w:snapToGrid w:val="0"/>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rPr>
            </w:pPr>
            <w:r>
              <w:rPr>
                <w:rFonts w:hint="eastAsia" w:ascii="Times New Roman" w:eastAsia="仿宋_GB2312" w:cs="Times New Roman"/>
                <w:color w:val="auto"/>
                <w:kern w:val="0"/>
                <w:sz w:val="24"/>
                <w:szCs w:val="24"/>
                <w:lang w:val="en-US" w:eastAsia="zh-CN"/>
              </w:rPr>
              <w:t>区民政局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1202074E">
            <w:pPr>
              <w:snapToGrid w:val="0"/>
              <w:ind w:left="0" w:leftChars="0" w:right="0" w:rightChars="0" w:firstLine="0" w:firstLineChars="0"/>
              <w:jc w:val="left"/>
              <w:rPr>
                <w:rFonts w:hint="default" w:ascii="Times New Roman" w:hAnsi="Times New Roman" w:eastAsia="仿宋_GB2312" w:cs="Times New Roman"/>
                <w:color w:val="auto"/>
                <w:kern w:val="0"/>
                <w:sz w:val="24"/>
                <w:szCs w:val="24"/>
                <w:highlight w:val="none"/>
                <w:lang w:val="en-US" w:eastAsia="zh-CN"/>
              </w:rPr>
            </w:pPr>
            <w:r>
              <w:rPr>
                <w:rFonts w:hint="eastAsia" w:ascii="Times New Roman" w:eastAsia="仿宋_GB2312" w:cs="Times New Roman"/>
                <w:color w:val="auto"/>
                <w:kern w:val="0"/>
                <w:sz w:val="24"/>
                <w:szCs w:val="24"/>
                <w:highlight w:val="none"/>
                <w:lang w:val="en-US" w:eastAsia="zh-CN"/>
              </w:rPr>
              <w:t>区卫生健康局</w:t>
            </w:r>
          </w:p>
        </w:tc>
      </w:tr>
      <w:tr w14:paraId="2D9D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203C3DEA">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7</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0A894F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color w:val="FF0000"/>
                <w:kern w:val="0"/>
                <w:sz w:val="24"/>
                <w:szCs w:val="24"/>
                <w:lang w:val="en-US" w:eastAsia="zh-CN" w:bidi="ar-SA"/>
              </w:rPr>
            </w:pPr>
            <w:r>
              <w:rPr>
                <w:rFonts w:hint="eastAsia" w:ascii="Times New Roman" w:eastAsia="仿宋_GB2312"/>
                <w:kern w:val="0"/>
                <w:sz w:val="24"/>
                <w:szCs w:val="24"/>
                <w:highlight w:val="none"/>
                <w:lang w:eastAsia="zh-CN"/>
              </w:rPr>
              <w:t>增加普惠托育服务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F5351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spacing w:val="-11"/>
                <w:kern w:val="0"/>
                <w:sz w:val="24"/>
                <w:szCs w:val="24"/>
                <w:lang w:val="en-US" w:eastAsia="zh-CN" w:bidi="ar-SA"/>
              </w:rPr>
              <w:t>通过奖补，新增800个普惠托位。</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46307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bidi="ar-SA"/>
              </w:rPr>
              <w:t>市卫生健康委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00EA3A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各县（区）人民政府，市财政局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2536A7C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bidi="ar-SA"/>
              </w:rPr>
              <w:t>增</w:t>
            </w:r>
            <w:r>
              <w:rPr>
                <w:rFonts w:hint="eastAsia" w:ascii="Times New Roman" w:eastAsia="仿宋_GB2312" w:cs="Times New Roman"/>
                <w:color w:val="auto"/>
                <w:kern w:val="0"/>
                <w:sz w:val="24"/>
                <w:szCs w:val="24"/>
                <w:lang w:val="en-US" w:eastAsia="zh-CN" w:bidi="ar-SA"/>
              </w:rPr>
              <w:t>加</w:t>
            </w:r>
            <w:r>
              <w:rPr>
                <w:rFonts w:hint="default" w:ascii="Times New Roman" w:hAnsi="Times New Roman" w:eastAsia="仿宋_GB2312" w:cs="Times New Roman"/>
                <w:color w:val="auto"/>
                <w:kern w:val="0"/>
                <w:sz w:val="24"/>
                <w:szCs w:val="24"/>
                <w:lang w:val="en-US" w:eastAsia="zh-CN" w:bidi="ar-SA"/>
              </w:rPr>
              <w:t>800个普惠托位</w:t>
            </w:r>
            <w:r>
              <w:rPr>
                <w:rFonts w:hint="eastAsia" w:ascii="Times New Roman" w:eastAsia="仿宋_GB2312" w:cs="Times New Roman"/>
                <w:color w:val="auto"/>
                <w:kern w:val="0"/>
                <w:sz w:val="24"/>
                <w:szCs w:val="24"/>
                <w:lang w:val="en-US" w:eastAsia="zh-CN" w:bidi="ar-SA"/>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6547658E">
            <w:pPr>
              <w:snapToGrid w:val="0"/>
              <w:ind w:left="0" w:leftChars="0" w:right="0" w:rightChars="0" w:firstLine="0" w:firstLineChars="0"/>
              <w:jc w:val="left"/>
              <w:rPr>
                <w:rFonts w:hint="eastAsia" w:asci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区卫生健</w:t>
            </w:r>
          </w:p>
          <w:p w14:paraId="0BDE6553">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康局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15C906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各镇、街道</w:t>
            </w:r>
          </w:p>
        </w:tc>
      </w:tr>
      <w:tr w14:paraId="01A4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250ACFF5">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8</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3BBB0B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FF0000"/>
                <w:kern w:val="0"/>
                <w:sz w:val="24"/>
                <w:szCs w:val="24"/>
                <w:lang w:val="en-US" w:eastAsia="zh-CN" w:bidi="ar-SA"/>
              </w:rPr>
            </w:pPr>
            <w:r>
              <w:rPr>
                <w:rFonts w:hint="default" w:ascii="Times New Roman" w:hAnsi="Times New Roman" w:eastAsia="仿宋_GB2312" w:cs="Times New Roman"/>
                <w:color w:val="auto"/>
                <w:sz w:val="24"/>
                <w:szCs w:val="24"/>
                <w:highlight w:val="none"/>
                <w:lang w:val="en-US" w:eastAsia="zh-CN"/>
              </w:rPr>
              <w:t>为重度失能参保人员提供照护服务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10754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000000"/>
                <w:sz w:val="24"/>
                <w:szCs w:val="24"/>
                <w:highlight w:val="none"/>
                <w:lang w:val="en-US" w:eastAsia="zh-CN"/>
              </w:rPr>
              <w:t>为3000名以上重度失能的长期护理保险参保人员，提供长期照护服务。</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D2929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000000"/>
                <w:kern w:val="0"/>
                <w:sz w:val="24"/>
                <w:szCs w:val="24"/>
                <w:highlight w:val="none"/>
                <w:lang w:val="en-US" w:eastAsia="zh-CN"/>
              </w:rPr>
              <w:t>市医保局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F51273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eastAsia="仿宋_GB2312"/>
                <w:color w:val="000000"/>
                <w:kern w:val="0"/>
                <w:sz w:val="24"/>
                <w:szCs w:val="24"/>
                <w:highlight w:val="none"/>
              </w:rPr>
              <w:t>各县（区）人民政府，市财政局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5EA9C1B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eastAsia="仿宋_GB2312" w:cs="Times New Roman"/>
                <w:color w:val="000000"/>
                <w:sz w:val="24"/>
                <w:szCs w:val="24"/>
                <w:highlight w:val="none"/>
                <w:lang w:val="en-US" w:eastAsia="zh-CN"/>
              </w:rPr>
              <w:t>完成为</w:t>
            </w:r>
            <w:r>
              <w:rPr>
                <w:rFonts w:hint="default" w:ascii="Times New Roman" w:hAnsi="Times New Roman" w:eastAsia="仿宋_GB2312" w:cs="Times New Roman"/>
                <w:color w:val="000000"/>
                <w:sz w:val="24"/>
                <w:szCs w:val="24"/>
                <w:highlight w:val="none"/>
                <w:lang w:val="en-US" w:eastAsia="zh-CN"/>
              </w:rPr>
              <w:t>3000名以上重度失能人员</w:t>
            </w:r>
            <w:r>
              <w:rPr>
                <w:rFonts w:hint="eastAsia" w:ascii="Times New Roman" w:eastAsia="仿宋_GB2312" w:cs="Times New Roman"/>
                <w:color w:val="000000"/>
                <w:sz w:val="24"/>
                <w:szCs w:val="24"/>
                <w:highlight w:val="none"/>
                <w:lang w:val="en-US" w:eastAsia="zh-CN"/>
              </w:rPr>
              <w:t>提供</w:t>
            </w:r>
            <w:r>
              <w:rPr>
                <w:rFonts w:hint="default" w:ascii="Times New Roman" w:hAnsi="Times New Roman" w:eastAsia="仿宋_GB2312" w:cs="Times New Roman"/>
                <w:color w:val="000000"/>
                <w:sz w:val="24"/>
                <w:szCs w:val="24"/>
                <w:highlight w:val="none"/>
                <w:lang w:val="en-US" w:eastAsia="zh-CN"/>
              </w:rPr>
              <w:t>长期照护服务。</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2E1D2F9A">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区医保局</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3D57AE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各镇、街道</w:t>
            </w:r>
          </w:p>
        </w:tc>
      </w:tr>
      <w:tr w14:paraId="7D07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3DEBF7F0">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9</w:t>
            </w:r>
          </w:p>
        </w:tc>
        <w:tc>
          <w:tcPr>
            <w:tcW w:w="2681" w:type="dxa"/>
            <w:tcBorders>
              <w:top w:val="single" w:color="auto" w:sz="4" w:space="0"/>
              <w:left w:val="single" w:color="auto" w:sz="4" w:space="0"/>
              <w:bottom w:val="single" w:color="auto" w:sz="4" w:space="0"/>
              <w:right w:val="single" w:color="auto" w:sz="4" w:space="0"/>
            </w:tcBorders>
            <w:noWrap w:val="0"/>
            <w:vAlign w:val="center"/>
          </w:tcPr>
          <w:p w14:paraId="6C7DCAA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Times New Roman"/>
                <w:color w:val="FF0000"/>
                <w:kern w:val="0"/>
                <w:sz w:val="24"/>
                <w:szCs w:val="24"/>
                <w:lang w:val="en-US" w:eastAsia="zh-CN" w:bidi="ar-SA"/>
              </w:rPr>
            </w:pPr>
            <w:r>
              <w:rPr>
                <w:rFonts w:hint="eastAsia" w:ascii="Times New Roman" w:hAnsi="Times New Roman" w:eastAsia="仿宋_GB2312" w:cs="Times New Roman"/>
                <w:b w:val="0"/>
                <w:bCs/>
                <w:color w:val="000000"/>
                <w:kern w:val="0"/>
                <w:sz w:val="24"/>
                <w:szCs w:val="24"/>
                <w:highlight w:val="none"/>
                <w:lang w:val="en-US" w:eastAsia="zh-CN"/>
              </w:rPr>
              <w:t>为持证残疾人提供基本型辅助器具适配服务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D7E19A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b w:val="0"/>
                <w:bCs/>
                <w:color w:val="000000"/>
                <w:kern w:val="0"/>
                <w:sz w:val="24"/>
                <w:szCs w:val="24"/>
                <w:highlight w:val="none"/>
                <w:lang w:val="en-US" w:eastAsia="zh-CN"/>
              </w:rPr>
              <w:t>为约1500名有需求的持证残</w:t>
            </w:r>
            <w:r>
              <w:rPr>
                <w:rFonts w:hint="eastAsia" w:ascii="Times New Roman" w:hAnsi="Times New Roman" w:eastAsia="仿宋_GB2312" w:cs="Times New Roman"/>
                <w:b w:val="0"/>
                <w:bCs/>
                <w:color w:val="000000"/>
                <w:spacing w:val="-6"/>
                <w:kern w:val="0"/>
                <w:sz w:val="24"/>
                <w:szCs w:val="24"/>
                <w:highlight w:val="none"/>
                <w:lang w:val="en-US" w:eastAsia="zh-CN"/>
              </w:rPr>
              <w:t>疾人提供基本型辅助器具适配服务。</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748759D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b w:val="0"/>
                <w:bCs/>
                <w:color w:val="000000"/>
                <w:kern w:val="0"/>
                <w:sz w:val="24"/>
                <w:szCs w:val="24"/>
                <w:highlight w:val="none"/>
                <w:lang w:val="en-US" w:eastAsia="zh-CN"/>
              </w:rPr>
              <w:t>市残联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139B44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b w:val="0"/>
                <w:bCs/>
                <w:color w:val="000000"/>
                <w:kern w:val="0"/>
                <w:sz w:val="24"/>
                <w:szCs w:val="24"/>
                <w:highlight w:val="none"/>
                <w:lang w:val="en-US" w:eastAsia="zh-CN"/>
              </w:rPr>
              <w:t>各县（区）人民政府，市财政局</w:t>
            </w:r>
          </w:p>
        </w:tc>
        <w:tc>
          <w:tcPr>
            <w:tcW w:w="2294" w:type="dxa"/>
            <w:tcBorders>
              <w:top w:val="single" w:color="auto" w:sz="4" w:space="0"/>
              <w:left w:val="single" w:color="auto" w:sz="4" w:space="0"/>
              <w:bottom w:val="single" w:color="auto" w:sz="4" w:space="0"/>
              <w:right w:val="single" w:color="auto" w:sz="4" w:space="0"/>
            </w:tcBorders>
            <w:noWrap w:val="0"/>
            <w:vAlign w:val="center"/>
          </w:tcPr>
          <w:p w14:paraId="5530A3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4"/>
                <w:szCs w:val="24"/>
                <w:lang w:val="en-US" w:eastAsia="zh-CN" w:bidi="ar-SA"/>
              </w:rPr>
            </w:pPr>
            <w:r>
              <w:rPr>
                <w:rFonts w:hint="eastAsia" w:ascii="Times New Roman" w:eastAsia="仿宋_GB2312" w:cs="Times New Roman"/>
                <w:b w:val="0"/>
                <w:bCs/>
                <w:color w:val="000000"/>
                <w:kern w:val="0"/>
                <w:sz w:val="24"/>
                <w:szCs w:val="24"/>
                <w:highlight w:val="none"/>
                <w:lang w:val="en-US" w:eastAsia="zh-CN"/>
              </w:rPr>
              <w:t>完成为</w:t>
            </w:r>
            <w:r>
              <w:rPr>
                <w:rFonts w:hint="eastAsia" w:ascii="Times New Roman" w:hAnsi="Times New Roman" w:eastAsia="仿宋_GB2312" w:cs="Times New Roman"/>
                <w:b w:val="0"/>
                <w:bCs/>
                <w:color w:val="000000"/>
                <w:kern w:val="0"/>
                <w:sz w:val="24"/>
                <w:szCs w:val="24"/>
                <w:highlight w:val="none"/>
                <w:lang w:val="en-US" w:eastAsia="zh-CN"/>
              </w:rPr>
              <w:t>1500名</w:t>
            </w:r>
            <w:r>
              <w:rPr>
                <w:rFonts w:hint="eastAsia" w:ascii="Times New Roman" w:hAnsi="Times New Roman" w:cs="Times New Roman"/>
                <w:b w:val="0"/>
                <w:bCs/>
                <w:color w:val="000000"/>
                <w:kern w:val="0"/>
                <w:sz w:val="24"/>
                <w:szCs w:val="24"/>
                <w:highlight w:val="none"/>
                <w:lang w:val="en-US" w:eastAsia="zh-CN"/>
              </w:rPr>
              <w:t>持</w:t>
            </w:r>
            <w:r>
              <w:rPr>
                <w:rFonts w:hint="eastAsia" w:ascii="Times New Roman" w:hAnsi="Times New Roman" w:eastAsia="仿宋_GB2312" w:cs="Times New Roman"/>
                <w:b w:val="0"/>
                <w:bCs/>
                <w:color w:val="000000"/>
                <w:kern w:val="0"/>
                <w:sz w:val="24"/>
                <w:szCs w:val="24"/>
                <w:highlight w:val="none"/>
                <w:lang w:val="en-US" w:eastAsia="zh-CN"/>
              </w:rPr>
              <w:t>证残疾人适配基本型辅助器具</w:t>
            </w:r>
            <w:r>
              <w:rPr>
                <w:rFonts w:hint="eastAsia" w:ascii="Times New Roman" w:eastAsia="仿宋_GB2312" w:cs="Times New Roman"/>
                <w:b w:val="0"/>
                <w:bCs/>
                <w:color w:val="000000"/>
                <w:kern w:val="0"/>
                <w:sz w:val="24"/>
                <w:szCs w:val="24"/>
                <w:highlight w:val="none"/>
                <w:lang w:val="en-US" w:eastAsia="zh-CN"/>
              </w:rPr>
              <w:t>。</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7CB78F29">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区残联</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2FA22E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各镇、街道</w:t>
            </w:r>
          </w:p>
        </w:tc>
      </w:tr>
      <w:tr w14:paraId="1A76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6" w:type="dxa"/>
            <w:tcBorders>
              <w:top w:val="single" w:color="auto" w:sz="4" w:space="0"/>
              <w:left w:val="single" w:color="auto" w:sz="4" w:space="0"/>
              <w:bottom w:val="single" w:color="auto" w:sz="4" w:space="0"/>
            </w:tcBorders>
            <w:noWrap w:val="0"/>
            <w:vAlign w:val="center"/>
          </w:tcPr>
          <w:p w14:paraId="680C4DA4">
            <w:pPr>
              <w:snapToGrid w:val="0"/>
              <w:ind w:left="0" w:leftChars="0" w:right="0" w:rightChars="0"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10</w:t>
            </w:r>
          </w:p>
        </w:tc>
        <w:tc>
          <w:tcPr>
            <w:tcW w:w="2681" w:type="dxa"/>
            <w:tcBorders>
              <w:top w:val="single" w:color="auto" w:sz="4" w:space="0"/>
              <w:bottom w:val="single" w:color="auto" w:sz="4" w:space="0"/>
            </w:tcBorders>
            <w:noWrap w:val="0"/>
            <w:vAlign w:val="center"/>
          </w:tcPr>
          <w:p w14:paraId="24653EB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仿宋_GB2312" w:eastAsia="仿宋_GB2312" w:cs="仿宋_GB2312"/>
                <w:color w:val="FF0000"/>
                <w:kern w:val="2"/>
                <w:sz w:val="24"/>
                <w:szCs w:val="24"/>
                <w:highlight w:val="none"/>
                <w:lang w:val="en-US" w:eastAsia="zh-CN" w:bidi="ar-SA"/>
              </w:rPr>
            </w:pPr>
            <w:r>
              <w:rPr>
                <w:rFonts w:hint="eastAsia" w:ascii="Times New Roman" w:eastAsia="仿宋_GB2312" w:cs="Times New Roman"/>
                <w:b w:val="0"/>
                <w:bCs/>
                <w:color w:val="auto"/>
                <w:kern w:val="0"/>
                <w:sz w:val="24"/>
                <w:szCs w:val="24"/>
                <w:highlight w:val="none"/>
                <w:lang w:val="en" w:eastAsia="zh-CN"/>
              </w:rPr>
              <w:t>新增一批智慧驿站公厕</w:t>
            </w:r>
          </w:p>
        </w:tc>
        <w:tc>
          <w:tcPr>
            <w:tcW w:w="2877" w:type="dxa"/>
            <w:tcBorders>
              <w:top w:val="single" w:color="auto" w:sz="4" w:space="0"/>
              <w:bottom w:val="single" w:color="auto" w:sz="4" w:space="0"/>
            </w:tcBorders>
            <w:noWrap w:val="0"/>
            <w:vAlign w:val="center"/>
          </w:tcPr>
          <w:p w14:paraId="71386A9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仿宋_GB2312" w:eastAsia="仿宋_GB2312" w:cs="仿宋_GB2312"/>
                <w:color w:val="auto"/>
                <w:kern w:val="2"/>
                <w:sz w:val="24"/>
                <w:szCs w:val="24"/>
                <w:highlight w:val="none"/>
                <w:lang w:val="en-US" w:eastAsia="zh-CN" w:bidi="ar-SA"/>
              </w:rPr>
            </w:pPr>
            <w:r>
              <w:rPr>
                <w:rFonts w:hint="eastAsia" w:ascii="Times New Roman" w:eastAsia="仿宋_GB2312" w:cs="Times New Roman"/>
                <w:b w:val="0"/>
                <w:bCs/>
                <w:color w:val="auto"/>
                <w:kern w:val="0"/>
                <w:sz w:val="24"/>
                <w:szCs w:val="24"/>
                <w:highlight w:val="none"/>
                <w:lang w:val="en" w:eastAsia="zh-CN"/>
              </w:rPr>
              <w:t>引入社会资本，在市区新建至少10座智慧驿站公厕。</w:t>
            </w:r>
          </w:p>
        </w:tc>
        <w:tc>
          <w:tcPr>
            <w:tcW w:w="1217" w:type="dxa"/>
            <w:tcBorders>
              <w:top w:val="single" w:color="auto" w:sz="4" w:space="0"/>
              <w:bottom w:val="single" w:color="auto" w:sz="4" w:space="0"/>
            </w:tcBorders>
            <w:noWrap w:val="0"/>
            <w:vAlign w:val="center"/>
          </w:tcPr>
          <w:p w14:paraId="3B7251C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b w:val="0"/>
                <w:bCs/>
                <w:color w:val="auto"/>
                <w:kern w:val="0"/>
                <w:sz w:val="24"/>
                <w:szCs w:val="24"/>
                <w:highlight w:val="none"/>
                <w:lang w:val="en-US" w:eastAsia="zh-CN"/>
              </w:rPr>
              <w:t>市城市管理局</w:t>
            </w:r>
          </w:p>
        </w:tc>
        <w:tc>
          <w:tcPr>
            <w:tcW w:w="1892" w:type="dxa"/>
            <w:tcBorders>
              <w:top w:val="single" w:color="auto" w:sz="4" w:space="0"/>
              <w:bottom w:val="single" w:color="auto" w:sz="4" w:space="0"/>
            </w:tcBorders>
            <w:noWrap w:val="0"/>
            <w:vAlign w:val="center"/>
          </w:tcPr>
          <w:p w14:paraId="71BFF7A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b w:val="0"/>
                <w:bCs/>
                <w:color w:val="000000"/>
                <w:kern w:val="0"/>
                <w:sz w:val="24"/>
                <w:szCs w:val="24"/>
                <w:highlight w:val="none"/>
                <w:lang w:val="en-US" w:eastAsia="zh-CN"/>
              </w:rPr>
              <w:t>各城区人民政府，市发展改革委、市自然资源和规划局、市财政局、市投资促进局</w:t>
            </w:r>
          </w:p>
        </w:tc>
        <w:tc>
          <w:tcPr>
            <w:tcW w:w="2294" w:type="dxa"/>
            <w:tcBorders>
              <w:top w:val="single" w:color="auto" w:sz="4" w:space="0"/>
              <w:bottom w:val="single" w:color="auto" w:sz="4" w:space="0"/>
            </w:tcBorders>
            <w:noWrap w:val="0"/>
            <w:vAlign w:val="center"/>
          </w:tcPr>
          <w:p w14:paraId="3255D91F">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rPr>
                <w:rFonts w:hint="default" w:ascii="Times New Roman" w:hAnsi="Times New Roman" w:eastAsia="仿宋_GB2312" w:cs="Times New Roman"/>
                <w:color w:val="auto"/>
                <w:w w:val="98"/>
                <w:kern w:val="2"/>
                <w:sz w:val="24"/>
                <w:szCs w:val="24"/>
                <w:lang w:val="en-US" w:eastAsia="zh-CN" w:bidi="ar-SA"/>
              </w:rPr>
            </w:pPr>
            <w:r>
              <w:rPr>
                <w:rFonts w:hint="default" w:ascii="Times New Roman" w:hAnsi="Times New Roman" w:eastAsia="仿宋_GB2312" w:cs="Times New Roman"/>
                <w:i w:val="0"/>
                <w:color w:val="auto"/>
                <w:kern w:val="0"/>
                <w:sz w:val="24"/>
                <w:szCs w:val="24"/>
                <w:u w:val="none"/>
                <w:lang w:val="en-US" w:eastAsia="zh-CN" w:bidi="ar"/>
              </w:rPr>
              <w:t>完成10座智慧驿站公厕建设。</w:t>
            </w:r>
          </w:p>
        </w:tc>
        <w:tc>
          <w:tcPr>
            <w:tcW w:w="1159" w:type="dxa"/>
            <w:tcBorders>
              <w:top w:val="single" w:color="auto" w:sz="4" w:space="0"/>
              <w:bottom w:val="single" w:color="auto" w:sz="4" w:space="0"/>
            </w:tcBorders>
            <w:noWrap w:val="0"/>
            <w:vAlign w:val="center"/>
          </w:tcPr>
          <w:p w14:paraId="3C2C1F46">
            <w:pPr>
              <w:snapToGrid w:val="0"/>
              <w:ind w:left="0" w:leftChars="0" w:right="0" w:rightChars="0" w:firstLine="0" w:firstLineChars="0"/>
              <w:jc w:val="left"/>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区综合行政执法局</w:t>
            </w:r>
          </w:p>
        </w:tc>
        <w:tc>
          <w:tcPr>
            <w:tcW w:w="2226" w:type="dxa"/>
            <w:tcBorders>
              <w:top w:val="single" w:color="auto" w:sz="4" w:space="0"/>
              <w:bottom w:val="single" w:color="auto" w:sz="4" w:space="0"/>
              <w:right w:val="single" w:color="auto" w:sz="4" w:space="0"/>
            </w:tcBorders>
            <w:noWrap w:val="0"/>
            <w:vAlign w:val="center"/>
          </w:tcPr>
          <w:p w14:paraId="39B1C2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i w:val="0"/>
                <w:color w:val="auto"/>
                <w:kern w:val="0"/>
                <w:sz w:val="24"/>
                <w:szCs w:val="24"/>
                <w:u w:val="none"/>
                <w:lang w:val="en-US" w:eastAsia="zh-CN" w:bidi="ar"/>
              </w:rPr>
            </w:pPr>
            <w:r>
              <w:rPr>
                <w:rFonts w:hint="eastAsia" w:ascii="Times New Roman" w:eastAsia="仿宋_GB2312" w:cs="Times New Roman"/>
                <w:i w:val="0"/>
                <w:color w:val="auto"/>
                <w:kern w:val="0"/>
                <w:sz w:val="24"/>
                <w:szCs w:val="24"/>
                <w:u w:val="none"/>
                <w:lang w:val="en-US" w:eastAsia="zh-CN" w:bidi="ar"/>
              </w:rPr>
              <w:t>区环卫所、区征补中心、区财政局、区自然资源局、区住建局、区农业农村局、区市场监督管理局、各镇各街道、鱼峰生态环境局、龙潭公园管理处、江滨公园管理处、鱼峰山公园管理处、市自来</w:t>
            </w:r>
            <w:bookmarkStart w:id="0" w:name="_GoBack"/>
            <w:bookmarkEnd w:id="0"/>
            <w:r>
              <w:rPr>
                <w:rFonts w:hint="eastAsia" w:ascii="Times New Roman" w:eastAsia="仿宋_GB2312" w:cs="Times New Roman"/>
                <w:i w:val="0"/>
                <w:color w:val="auto"/>
                <w:kern w:val="0"/>
                <w:sz w:val="24"/>
                <w:szCs w:val="24"/>
                <w:u w:val="none"/>
                <w:lang w:val="en-US" w:eastAsia="zh-CN" w:bidi="ar"/>
              </w:rPr>
              <w:t>水公司、市供电局鱼峰分局</w:t>
            </w:r>
          </w:p>
        </w:tc>
      </w:tr>
    </w:tbl>
    <w:p w14:paraId="5E225848">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_GB2312" w:cs="Times New Roman"/>
          <w:sz w:val="24"/>
          <w:lang w:val="en-US" w:eastAsia="zh-CN"/>
        </w:rPr>
        <w:sectPr>
          <w:pgSz w:w="16840" w:h="11907" w:orient="landscape"/>
          <w:pgMar w:top="1134" w:right="1134" w:bottom="1134" w:left="1134" w:header="851" w:footer="1389" w:gutter="0"/>
          <w:paperSrc/>
          <w:cols w:space="0" w:num="1"/>
          <w:rtlGutter w:val="0"/>
          <w:docGrid w:type="linesAndChars" w:linePitch="602" w:charSpace="-842"/>
        </w:sectPr>
      </w:pPr>
    </w:p>
    <w:p w14:paraId="2E882674">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4E183B02">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6410FF1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2CDB9ED2">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4FCED131">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1C4B6D5C">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54011BC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7DAC670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1F189965">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2960E746">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3D05A219">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25C3DE0F">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3C177B5D">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3F1B4111">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49D0DAB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69987C23">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033CF364">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6DE527DD">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7776489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4D5B4F0A">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164C088E">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lang w:eastAsia="zh-CN"/>
        </w:rPr>
      </w:pPr>
    </w:p>
    <w:p w14:paraId="5203B978">
      <w:pPr>
        <w:keepNext w:val="0"/>
        <w:keepLines w:val="0"/>
        <w:pageBreakBefore w:val="0"/>
        <w:widowControl w:val="0"/>
        <w:kinsoku/>
        <w:wordWrap/>
        <w:overflowPunct/>
        <w:topLinePunct w:val="0"/>
        <w:autoSpaceDE/>
        <w:autoSpaceDN/>
        <w:bidi w:val="0"/>
        <w:adjustRightInd/>
        <w:snapToGrid/>
        <w:spacing w:line="578" w:lineRule="exact"/>
        <w:ind w:firstLine="276" w:firstLineChars="100"/>
        <w:textAlignment w:val="auto"/>
        <w:rPr>
          <w:sz w:val="28"/>
          <w:szCs w:val="28"/>
        </w:rPr>
      </w:pPr>
      <w:r>
        <w:rPr>
          <w:rFonts w:hint="eastAsia"/>
          <w:sz w:val="28"/>
          <w:szCs w:val="28"/>
        </w:rPr>
        <w:t>鱼峰区人民政府办公室</w:t>
      </w:r>
      <w:r>
        <w:rPr>
          <w:sz w:val="28"/>
          <w:szCs w:val="28"/>
        </w:rPr>
        <w:t xml:space="preserve">            </w:t>
      </w:r>
      <w:r>
        <w:rPr>
          <w:rFonts w:hint="eastAsia"/>
          <w:sz w:val="28"/>
          <w:szCs w:val="28"/>
          <w:lang w:val="en-US" w:eastAsia="zh-CN"/>
        </w:rPr>
        <w:t xml:space="preserve"> </w:t>
      </w:r>
      <w:r>
        <w:rPr>
          <w:sz w:val="28"/>
          <w:szCs w:val="28"/>
        </w:rPr>
        <w:t xml:space="preserve">       </w:t>
      </w:r>
      <w:r>
        <w:rPr>
          <w:rFonts w:hint="eastAsia"/>
          <w:sz w:val="28"/>
          <w:szCs w:val="28"/>
        </w:rPr>
        <w:t xml:space="preserve"> </w:t>
      </w:r>
      <w:r>
        <w:rPr>
          <w:sz w:val="28"/>
          <w:szCs w:val="28"/>
        </w:rPr>
        <w:t>20</w:t>
      </w:r>
      <w:r>
        <w:rPr>
          <w:rFonts w:hint="eastAsia"/>
          <w:sz w:val="28"/>
          <w:szCs w:val="28"/>
          <w:lang w:val="en-US" w:eastAsia="zh-CN"/>
        </w:rPr>
        <w:t>26</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9</w:t>
      </w:r>
      <w:r>
        <w:rPr>
          <w:rFonts w:hint="eastAsia"/>
          <w:sz w:val="28"/>
          <w:szCs w:val="28"/>
        </w:rPr>
        <w:t>日印发</w: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9072245</wp:posOffset>
                </wp:positionV>
                <wp:extent cx="5615940" cy="0"/>
                <wp:effectExtent l="0" t="0" r="0" b="0"/>
                <wp:wrapNone/>
                <wp:docPr id="1" name="直线 38"/>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38" o:spid="_x0000_s1026" o:spt="20" style="position:absolute;left:0pt;margin-left:79.4pt;margin-top:714.35pt;height:0pt;width:442.2pt;mso-position-horizontal-relative:page;mso-position-vertical-relative:page;z-index:251659264;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PIOQdoAAAAOAQAADwAAAAAAAAABACAAAAAiAAAAZHJzL2Rvd25yZXYueG1sUEsBAhQAFAAA&#10;AAgAh07iQIEl3OPtAQAA5wMAAA4AAAAAAAAAAQAgAAAAKQEAAGRycy9lMm9Eb2MueG1sUEsFBgAA&#10;AAAGAAYAWQEAAIgFA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9433560</wp:posOffset>
                </wp:positionV>
                <wp:extent cx="5615940" cy="0"/>
                <wp:effectExtent l="0" t="0" r="0" b="0"/>
                <wp:wrapNone/>
                <wp:docPr id="2" name="直线 3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39" o:spid="_x0000_s1026" o:spt="20" style="position:absolute;left:0pt;margin-left:79.4pt;margin-top:742.8pt;height:0pt;width:442.2pt;mso-position-horizontal-relative:page;mso-position-vertical-relative:page;z-index:251659264;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CN1ZIQ7gEAAOcDAAAOAAAAAAAAAAEAIAAAACkBAABkcnMvZTJvRG9jLnhtbFBLBQYA&#10;AAAABgAGAFkBAACJBQAAAAA=&#10;">
                <v:fill on="f" focussize="0,0"/>
                <v:stroke weight="1pt" color="#000000" joinstyle="miter"/>
                <v:imagedata o:title=""/>
                <o:lock v:ext="edit" aspectratio="f"/>
              </v:line>
            </w:pict>
          </mc:Fallback>
        </mc:AlternateContent>
      </w:r>
    </w:p>
    <w:sectPr>
      <w:pgSz w:w="11907" w:h="16840"/>
      <w:pgMar w:top="2098" w:right="1474" w:bottom="1984" w:left="1588" w:header="851" w:footer="1389"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4575C">
    <w:pPr>
      <w:pStyle w:val="3"/>
      <w:wordWrap w:val="0"/>
      <w:jc w:val="right"/>
      <w:rPr>
        <w:rFonts w:eastAsia="宋体"/>
        <w:sz w:val="28"/>
        <w:szCs w:val="28"/>
      </w:rPr>
    </w:pPr>
    <w:r>
      <w:rPr>
        <w:sz w:val="28"/>
        <w:szCs w:val="28"/>
      </w:rPr>
      <w:t xml:space="preserve">— </w:t>
    </w:r>
    <w:r>
      <w:rPr>
        <w:rStyle w:val="8"/>
        <w:rFonts w:ascii="宋体" w:hAnsi="宋体" w:eastAsia="宋体" w:cs="宋体"/>
        <w:sz w:val="28"/>
        <w:szCs w:val="28"/>
      </w:rPr>
      <w:fldChar w:fldCharType="begin"/>
    </w:r>
    <w:r>
      <w:rPr>
        <w:rStyle w:val="8"/>
        <w:rFonts w:ascii="宋体" w:hAnsi="宋体" w:eastAsia="宋体" w:cs="宋体"/>
        <w:sz w:val="28"/>
        <w:szCs w:val="28"/>
      </w:rPr>
      <w:instrText xml:space="preserve"> PAGE </w:instrText>
    </w:r>
    <w:r>
      <w:rPr>
        <w:rStyle w:val="8"/>
        <w:rFonts w:ascii="宋体" w:hAnsi="宋体" w:eastAsia="宋体" w:cs="宋体"/>
        <w:sz w:val="28"/>
        <w:szCs w:val="28"/>
      </w:rPr>
      <w:fldChar w:fldCharType="separate"/>
    </w:r>
    <w:r>
      <w:rPr>
        <w:rStyle w:val="8"/>
        <w:rFonts w:ascii="宋体" w:hAnsi="宋体" w:eastAsia="宋体" w:cs="宋体"/>
        <w:sz w:val="28"/>
        <w:szCs w:val="28"/>
      </w:rPr>
      <w:t>19</w:t>
    </w:r>
    <w:r>
      <w:rPr>
        <w:rStyle w:val="8"/>
        <w:rFonts w:ascii="宋体" w:hAnsi="宋体" w:eastAsia="宋体" w:cs="宋体"/>
        <w:sz w:val="28"/>
        <w:szCs w:val="28"/>
      </w:rPr>
      <w:fldChar w:fldCharType="end"/>
    </w:r>
    <w:r>
      <w:rPr>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EC945">
    <w:pPr>
      <w:pStyle w:val="3"/>
      <w:ind w:right="360" w:firstLine="280" w:firstLineChars="100"/>
      <w:rPr>
        <w:sz w:val="28"/>
        <w:szCs w:val="28"/>
      </w:rPr>
    </w:pPr>
    <w:r>
      <w:rPr>
        <w:sz w:val="28"/>
        <w:szCs w:val="28"/>
      </w:rPr>
      <w:t>—</w:t>
    </w:r>
    <w:r>
      <w:rPr>
        <w:rStyle w:val="8"/>
        <w:rFonts w:hint="eastAsia" w:ascii="宋体" w:hAnsi="宋体" w:eastAsia="宋体" w:cs="宋体"/>
        <w:sz w:val="28"/>
        <w:szCs w:val="28"/>
      </w:rPr>
      <w:t xml:space="preserve"> </w:t>
    </w:r>
    <w:r>
      <w:rPr>
        <w:rStyle w:val="8"/>
        <w:rFonts w:ascii="宋体" w:hAnsi="宋体" w:eastAsia="宋体" w:cs="宋体"/>
        <w:sz w:val="28"/>
        <w:szCs w:val="28"/>
      </w:rPr>
      <w:fldChar w:fldCharType="begin"/>
    </w:r>
    <w:r>
      <w:rPr>
        <w:rStyle w:val="8"/>
        <w:rFonts w:ascii="宋体" w:hAnsi="宋体" w:eastAsia="宋体" w:cs="宋体"/>
        <w:sz w:val="28"/>
        <w:szCs w:val="28"/>
      </w:rPr>
      <w:instrText xml:space="preserve"> PAGE </w:instrText>
    </w:r>
    <w:r>
      <w:rPr>
        <w:rStyle w:val="8"/>
        <w:rFonts w:ascii="宋体" w:hAnsi="宋体" w:eastAsia="宋体" w:cs="宋体"/>
        <w:sz w:val="28"/>
        <w:szCs w:val="28"/>
      </w:rPr>
      <w:fldChar w:fldCharType="separate"/>
    </w:r>
    <w:r>
      <w:rPr>
        <w:rStyle w:val="8"/>
        <w:rFonts w:ascii="宋体" w:hAnsi="宋体" w:eastAsia="宋体" w:cs="宋体"/>
        <w:sz w:val="28"/>
        <w:szCs w:val="28"/>
      </w:rPr>
      <w:t>20</w:t>
    </w:r>
    <w:r>
      <w:rPr>
        <w:rStyle w:val="8"/>
        <w:rFonts w:ascii="宋体" w:hAnsi="宋体" w:eastAsia="宋体" w:cs="宋体"/>
        <w:sz w:val="28"/>
        <w:szCs w:val="28"/>
      </w:rPr>
      <w:fldChar w:fldCharType="end"/>
    </w:r>
    <w:r>
      <w:rPr>
        <w:rStyle w:val="8"/>
        <w:rFonts w:hint="eastAsia" w:ascii="宋体" w:hAnsi="宋体" w:eastAsia="宋体" w:cs="宋体"/>
        <w:sz w:val="28"/>
        <w:szCs w:val="28"/>
      </w:rPr>
      <w:t xml:space="preserve"> </w:t>
    </w:r>
    <w:r>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EC0A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5DED4">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73AC2">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1926D">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evenAndOddHeaders w:val="1"/>
  <w:drawingGridHorizontalSpacing w:val="158"/>
  <w:drawingGridVerticalSpacing w:val="301"/>
  <w:displayHorizontalDrawingGridEvery w:val="2"/>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233A0"/>
    <w:rsid w:val="00072F03"/>
    <w:rsid w:val="00171E60"/>
    <w:rsid w:val="002268E7"/>
    <w:rsid w:val="003D6DAB"/>
    <w:rsid w:val="003E34A8"/>
    <w:rsid w:val="00457AF8"/>
    <w:rsid w:val="0047160E"/>
    <w:rsid w:val="00517BBF"/>
    <w:rsid w:val="005772F2"/>
    <w:rsid w:val="00754E1B"/>
    <w:rsid w:val="0077167A"/>
    <w:rsid w:val="007E517D"/>
    <w:rsid w:val="00804522"/>
    <w:rsid w:val="0086466B"/>
    <w:rsid w:val="00877B16"/>
    <w:rsid w:val="008E348E"/>
    <w:rsid w:val="008F687D"/>
    <w:rsid w:val="00967C7C"/>
    <w:rsid w:val="009B04B8"/>
    <w:rsid w:val="009D2A0B"/>
    <w:rsid w:val="00A569F7"/>
    <w:rsid w:val="00A82382"/>
    <w:rsid w:val="00A94F14"/>
    <w:rsid w:val="00AC366C"/>
    <w:rsid w:val="00B404CE"/>
    <w:rsid w:val="00B8582D"/>
    <w:rsid w:val="00BE0991"/>
    <w:rsid w:val="00CC2AAA"/>
    <w:rsid w:val="00CD4B7B"/>
    <w:rsid w:val="00D861FF"/>
    <w:rsid w:val="00DF3911"/>
    <w:rsid w:val="00F4297A"/>
    <w:rsid w:val="00FE6DE7"/>
    <w:rsid w:val="09977B5C"/>
    <w:rsid w:val="0E57182E"/>
    <w:rsid w:val="179D56C1"/>
    <w:rsid w:val="1EFEA410"/>
    <w:rsid w:val="1F991545"/>
    <w:rsid w:val="2309100C"/>
    <w:rsid w:val="29FA0AEE"/>
    <w:rsid w:val="2C2C68A0"/>
    <w:rsid w:val="2DB17CA6"/>
    <w:rsid w:val="38107B97"/>
    <w:rsid w:val="3B8233A0"/>
    <w:rsid w:val="3F1D523A"/>
    <w:rsid w:val="40F23AF0"/>
    <w:rsid w:val="42C4057F"/>
    <w:rsid w:val="476B4ECD"/>
    <w:rsid w:val="4F7C65F9"/>
    <w:rsid w:val="550C5DDB"/>
    <w:rsid w:val="575B04CA"/>
    <w:rsid w:val="5B4D6AD9"/>
    <w:rsid w:val="5BA40300"/>
    <w:rsid w:val="5F8A53D2"/>
    <w:rsid w:val="787F4208"/>
    <w:rsid w:val="7AA3233F"/>
    <w:rsid w:val="7BFB7648"/>
    <w:rsid w:val="7C8758FA"/>
    <w:rsid w:val="7E8E5C60"/>
    <w:rsid w:val="7FAA2962"/>
    <w:rsid w:val="AFDDCC19"/>
    <w:rsid w:val="DDED40ED"/>
    <w:rsid w:val="F73F242B"/>
    <w:rsid w:val="FE3F91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rPr>
      <w:sz w:val="30"/>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99"/>
    <w:pPr>
      <w:spacing w:after="120" w:line="480" w:lineRule="auto"/>
    </w:pPr>
  </w:style>
  <w:style w:type="character" w:styleId="8">
    <w:name w:val="page number"/>
    <w:basedOn w:val="7"/>
    <w:qFormat/>
    <w:uiPriority w:val="99"/>
    <w:rPr>
      <w:rFonts w:cs="Times New Roman"/>
    </w:rPr>
  </w:style>
  <w:style w:type="character" w:customStyle="1" w:styleId="9">
    <w:name w:val="正文文本 Char"/>
    <w:link w:val="2"/>
    <w:semiHidden/>
    <w:qFormat/>
    <w:uiPriority w:val="99"/>
    <w:rPr>
      <w:rFonts w:eastAsia="仿宋_GB2312"/>
      <w:sz w:val="32"/>
      <w:szCs w:val="24"/>
    </w:rPr>
  </w:style>
  <w:style w:type="character" w:customStyle="1" w:styleId="10">
    <w:name w:val="页脚 Char"/>
    <w:link w:val="3"/>
    <w:semiHidden/>
    <w:qFormat/>
    <w:uiPriority w:val="99"/>
    <w:rPr>
      <w:rFonts w:eastAsia="仿宋_GB2312"/>
      <w:sz w:val="18"/>
      <w:szCs w:val="18"/>
    </w:rPr>
  </w:style>
  <w:style w:type="character" w:customStyle="1" w:styleId="11">
    <w:name w:val="页眉 Char"/>
    <w:link w:val="4"/>
    <w:semiHidden/>
    <w:qFormat/>
    <w:uiPriority w:val="99"/>
    <w:rPr>
      <w:rFonts w:eastAsia="仿宋_GB2312"/>
      <w:sz w:val="18"/>
      <w:szCs w:val="18"/>
    </w:rPr>
  </w:style>
  <w:style w:type="character" w:customStyle="1" w:styleId="12">
    <w:name w:val="正文文本 2 Char"/>
    <w:link w:val="5"/>
    <w:semiHidden/>
    <w:qFormat/>
    <w:uiPriority w:val="99"/>
    <w:rPr>
      <w:rFonts w:eastAsia="仿宋_GB2312"/>
      <w:sz w:val="32"/>
      <w:szCs w:val="24"/>
    </w:rPr>
  </w:style>
  <w:style w:type="paragraph" w:customStyle="1" w:styleId="13">
    <w:name w:val="Char1"/>
    <w:basedOn w:val="1"/>
    <w:qFormat/>
    <w:uiPriority w:val="99"/>
    <w:pPr>
      <w:widowControl/>
      <w:spacing w:after="160" w:line="240" w:lineRule="exact"/>
      <w:jc w:val="left"/>
    </w:pPr>
    <w:rPr>
      <w:rFonts w:ascii="Arial" w:hAnsi="Arial" w:eastAsia="宋体" w:cs="Verdana"/>
      <w:b/>
      <w:kern w:val="0"/>
      <w:sz w:val="24"/>
      <w:lang w:eastAsia="en-US"/>
    </w:rPr>
  </w:style>
  <w:style w:type="character" w:customStyle="1" w:styleId="1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0892a01a-59f8-493f-9bb6-8fa52d79d768</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48922F25</paraID>
      <start>38</start>
      <end>43</end>
      <status>unmodified</status>
      <modifiedWord/>
      <trackRevisions>false</trackRevisions>
    </reviewItem>
    <reviewItem>
      <errorID>320a55ef-8b82-4323-aec7-62fd1ebf1db1</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48922F25</paraID>
      <start>152</start>
      <end>157</end>
      <status>unmodified</status>
      <modifiedWord/>
      <trackRevisions>false</trackRevisions>
    </reviewItem>
    <reviewItem>
      <errorID>606c4358-1023-4407-8dec-a8862bd6698d</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6CC59E25</paraID>
      <start>30</start>
      <end>35</end>
      <status>unmodified</status>
      <modifiedWord/>
      <trackRevisions>false</trackRevisions>
    </reviewItem>
    <reviewItem>
      <errorID>3c061000-3d12-4997-b1ee-41edbeff6ab0</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6CC59E25</paraID>
      <start>107</start>
      <end>112</end>
      <status>unmodified</status>
      <modifiedWord/>
      <trackRevisions>false</trackRevisions>
    </reviewItem>
    <reviewItem>
      <errorID>223f15e6-b312-40d4-be9d-6102c3a29f04</errorID>
      <errorWord>,</errorWord>
      <group>L1_Format</group>
      <groupName>格式问题</groupName>
      <ability>L2_HalfPunc</ability>
      <abilityName>全半角检查</abilityName>
      <candidateList>
        <item>，</item>
      </candidateList>
      <explain>文本全半角错误。</explain>
      <paraID>651447A6</paraID>
      <start>7</start>
      <end>8</end>
      <status>modified</status>
      <modifiedWord>，</modifiedWord>
      <trackRevisions>false</trackRevisions>
    </reviewItem>
    <reviewItem>
      <errorID>1bf9df46-40dd-446e-80e3-6be2c92fc3c9</errorID>
      <errorWord>,</errorWord>
      <group>L1_Format</group>
      <groupName>格式问题</groupName>
      <ability>L2_HalfPunc</ability>
      <abilityName>全半角检查</abilityName>
      <candidateList>
        <item>，</item>
      </candidateList>
      <explain>文本全半角错误。</explain>
      <paraID>651447A6</paraID>
      <start>34</start>
      <end>35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e68424-fd71-4054-88b4-cc1e2021e283}">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6</Pages>
  <Words>846</Words>
  <Characters>871</Characters>
  <Lines>36</Lines>
  <Paragraphs>10</Paragraphs>
  <TotalTime>9</TotalTime>
  <ScaleCrop>false</ScaleCrop>
  <LinksUpToDate>false</LinksUpToDate>
  <CharactersWithSpaces>893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2019-07-15T06:41:00Z</dcterms:created>
  <dc:creator>Administrator</dc:creator>
  <cp:lastModifiedBy> 政府办</cp:lastModifiedBy>
  <cp:lastPrinted>2025-03-12T17:24:00Z</cp:lastPrinted>
  <dcterms:modified xsi:type="dcterms:W3CDTF">2026-04-09T08:33:02Z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eyJoZGlkIjoiZjJkZGM1NzMzMWMzNDFlOGRiMDkyMjU0YTgxMmE3YzIiLCJ1c2VySWQiOiIyNDQ2Mjc5NzYifQ==</vt:lpwstr>
  </property>
  <property fmtid="{D5CDD505-2E9C-101B-9397-08002B2CF9AE}" pid="4" name="ICV">
    <vt:lpwstr>870005E25B724DA68DFA941C69C18402_13</vt:lpwstr>
  </property>
</Properties>
</file>