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outlineLvl w:val="0"/>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spacing w:line="940" w:lineRule="exact"/>
        <w:jc w:val="center"/>
        <w:rPr>
          <w:rFonts w:ascii="方正小标宋简体" w:eastAsia="方正小标宋简体"/>
          <w:color w:val="FF0000"/>
          <w:spacing w:val="20"/>
          <w:w w:val="90"/>
          <w:sz w:val="96"/>
          <w:szCs w:val="96"/>
        </w:rPr>
      </w:pPr>
    </w:p>
    <w:p>
      <w:pPr>
        <w:spacing w:line="400" w:lineRule="exact"/>
        <w:ind w:firstLine="155" w:firstLineChars="49"/>
        <w:jc w:val="center"/>
        <w:outlineLvl w:val="0"/>
        <w:rPr>
          <w:rFonts w:ascii="仿宋_GB2312"/>
          <w:color w:val="000000"/>
          <w:position w:val="6"/>
          <w:szCs w:val="32"/>
        </w:rPr>
      </w:pPr>
      <w:r>
        <w:rPr>
          <w:rFonts w:hint="eastAsia" w:ascii="仿宋_GB2312"/>
          <w:color w:val="000000"/>
          <w:position w:val="6"/>
          <w:szCs w:val="32"/>
        </w:rPr>
        <w:t>鱼政发</w:t>
      </w:r>
      <w:r>
        <w:rPr>
          <w:color w:val="000000"/>
          <w:position w:val="6"/>
          <w:szCs w:val="32"/>
        </w:rPr>
        <w:t>〔202</w:t>
      </w:r>
      <w:r>
        <w:rPr>
          <w:rFonts w:hint="eastAsia"/>
          <w:color w:val="000000"/>
          <w:position w:val="6"/>
          <w:szCs w:val="32"/>
        </w:rPr>
        <w:t>5</w:t>
      </w:r>
      <w:r>
        <w:rPr>
          <w:color w:val="000000"/>
          <w:position w:val="6"/>
          <w:szCs w:val="32"/>
        </w:rPr>
        <w:t>〕</w:t>
      </w:r>
      <w:r>
        <w:rPr>
          <w:rFonts w:hint="eastAsia"/>
          <w:color w:val="000000"/>
          <w:position w:val="6"/>
          <w:szCs w:val="32"/>
          <w:lang w:val="en-US" w:eastAsia="zh-CN"/>
        </w:rPr>
        <w:t>14</w:t>
      </w:r>
      <w:r>
        <w:rPr>
          <w:rFonts w:hint="eastAsia" w:ascii="仿宋_GB2312"/>
          <w:color w:val="000000"/>
          <w:position w:val="6"/>
          <w:szCs w:val="32"/>
        </w:rPr>
        <w:t>号</w:t>
      </w:r>
    </w:p>
    <w:p>
      <w:pPr>
        <w:spacing w:line="800" w:lineRule="exact"/>
        <w:jc w:val="center"/>
        <w:rPr>
          <w:snapToGrid w:val="0"/>
          <w:kern w:val="0"/>
          <w:szCs w:val="32"/>
        </w:rPr>
      </w:pPr>
      <w:r>
        <w:rPr>
          <w:szCs w:val="24"/>
        </w:rPr>
        <mc:AlternateContent>
          <mc:Choice Requires="wps">
            <w:drawing>
              <wp:anchor distT="0" distB="0" distL="114300" distR="114300" simplePos="0" relativeHeight="251659264" behindDoc="1" locked="0" layoutInCell="1" allowOverlap="1">
                <wp:simplePos x="0" y="0"/>
                <wp:positionH relativeFrom="column">
                  <wp:posOffset>17780</wp:posOffset>
                </wp:positionH>
                <wp:positionV relativeFrom="paragraph">
                  <wp:posOffset>130175</wp:posOffset>
                </wp:positionV>
                <wp:extent cx="5615940" cy="0"/>
                <wp:effectExtent l="15875" t="20955" r="16510" b="1714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1.4pt;margin-top:10.25pt;height:0pt;width:442.2pt;z-index:-251657216;mso-width-relative:page;mso-height-relative:page;" filled="f" stroked="t" coordsize="21600,21600" o:gfxdata="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oH/p41AAAAAcBAAAP&#10;AAAAAAAAAAEAIAAAADgAAABkcnMvZG93bnJldi54bWxQSwECFAAUAAAACACHTuJAWHqno80BAABd&#10;AwAADgAAAAAAAAABACAAAAA5AQAAZHJzL2Uyb0RvYy54bWxQSwUGAAAAAAYABgBZAQAAeAUAAAAA&#10;">
                <v:fill on="f" focussize="0,0"/>
                <v:stroke weight="2.25pt" color="#FF0000" joinstyle="round"/>
                <v:imagedata o:title=""/>
                <o:lock v:ext="edit" aspectratio="f"/>
              </v:line>
            </w:pict>
          </mc:Fallback>
        </mc:AlternateContent>
      </w:r>
    </w:p>
    <w:p>
      <w:pPr>
        <w:spacing w:line="520" w:lineRule="exact"/>
        <w:ind w:firstLine="214" w:firstLineChars="49"/>
        <w:jc w:val="center"/>
        <w:outlineLvl w:val="0"/>
        <w:rPr>
          <w:rFonts w:hint="eastAsia" w:ascii="方正小标宋简体" w:eastAsia="方正小标宋简体"/>
          <w:sz w:val="44"/>
          <w:szCs w:val="44"/>
        </w:rPr>
      </w:pPr>
      <w:r>
        <w:rPr>
          <w:rFonts w:hint="eastAsia" w:ascii="方正小标宋简体" w:eastAsia="方正小标宋简体"/>
          <w:sz w:val="44"/>
          <w:szCs w:val="44"/>
        </w:rPr>
        <w:t>鱼峰区人民政府</w:t>
      </w:r>
    </w:p>
    <w:p>
      <w:pPr>
        <w:spacing w:line="520" w:lineRule="exact"/>
        <w:ind w:firstLine="214" w:firstLineChars="49"/>
        <w:jc w:val="center"/>
        <w:outlineLvl w:val="0"/>
        <w:rPr>
          <w:rFonts w:hint="eastAsia" w:ascii="方正小标宋简体" w:eastAsia="方正小标宋简体"/>
          <w:sz w:val="44"/>
          <w:szCs w:val="44"/>
        </w:rPr>
      </w:pPr>
      <w:r>
        <w:rPr>
          <w:rFonts w:hint="eastAsia" w:ascii="方正小标宋简体" w:eastAsia="方正小标宋简体"/>
          <w:sz w:val="44"/>
          <w:szCs w:val="44"/>
          <w:lang w:val="zh-CN"/>
        </w:rPr>
        <w:t>关于政府领导工作分工调整的通知</w:t>
      </w:r>
    </w:p>
    <w:p>
      <w:pPr>
        <w:autoSpaceDE w:val="0"/>
        <w:autoSpaceDN w:val="0"/>
        <w:adjustRightInd w:val="0"/>
        <w:spacing w:line="578" w:lineRule="exact"/>
        <w:jc w:val="center"/>
        <w:rPr>
          <w:rFonts w:ascii="仿宋" w:hAnsi="仿宋" w:eastAsia="仿宋" w:cs="宋体"/>
          <w:b/>
          <w:bCs/>
          <w:kern w:val="0"/>
          <w:szCs w:val="32"/>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_GB2312" w:hAnsi="仿宋_GB2312" w:cs="仿宋_GB2312"/>
          <w:kern w:val="0"/>
          <w:szCs w:val="32"/>
        </w:rPr>
      </w:pPr>
      <w:r>
        <w:rPr>
          <w:rFonts w:hint="eastAsia" w:ascii="仿宋_GB2312" w:hAnsi="仿宋_GB2312" w:cs="仿宋_GB2312"/>
          <w:spacing w:val="8"/>
          <w:kern w:val="0"/>
          <w:szCs w:val="32"/>
        </w:rPr>
        <w:t>各镇人民政府、各街道办事处，区直国家机关各部门，各人民团体，各事业单位：</w:t>
      </w:r>
      <w:bookmarkStart w:id="2" w:name="_GoBack"/>
      <w:bookmarkEnd w:id="2"/>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rPr>
        <w:t>区人民政府实行区长负责制，副区长协助区长工作。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根据宪法和地方各级人民代表大会及地方各级人民政府组织法的规定，经鱼峰区</w:t>
      </w:r>
      <w:r>
        <w:rPr>
          <w:rFonts w:hint="eastAsia"/>
          <w:color w:val="000000"/>
          <w:spacing w:val="8"/>
          <w:szCs w:val="32"/>
        </w:rPr>
        <w:t>第十三届</w:t>
      </w:r>
      <w:r>
        <w:rPr>
          <w:rFonts w:hint="eastAsia"/>
          <w:color w:val="000000"/>
          <w:spacing w:val="8"/>
          <w:szCs w:val="32"/>
          <w:lang w:val="zh-CN"/>
        </w:rPr>
        <w:t>人民政府</w:t>
      </w:r>
      <w:r>
        <w:rPr>
          <w:rFonts w:hint="eastAsia" w:ascii="仿宋_GB2312" w:hAnsi="仿宋_GB2312" w:cs="仿宋_GB2312"/>
          <w:color w:val="000000"/>
          <w:spacing w:val="8"/>
          <w:szCs w:val="32"/>
          <w:lang w:val="zh-CN"/>
        </w:rPr>
        <w:t>第</w:t>
      </w:r>
      <w:r>
        <w:rPr>
          <w:rFonts w:hint="eastAsia"/>
          <w:color w:val="000000"/>
          <w:spacing w:val="8"/>
          <w:szCs w:val="32"/>
          <w:lang w:val="en-US" w:eastAsia="zh-CN"/>
        </w:rPr>
        <w:t>55</w:t>
      </w:r>
      <w:r>
        <w:rPr>
          <w:rFonts w:hint="eastAsia"/>
          <w:color w:val="000000"/>
          <w:spacing w:val="8"/>
          <w:szCs w:val="32"/>
          <w:lang w:val="zh-CN"/>
        </w:rPr>
        <w:t>次党组会议研究，决定对政府领导工作分工进行调整。现将调整后的政府领导工作分工通知如下：</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rPr>
      </w:pPr>
      <w:r>
        <w:rPr>
          <w:rFonts w:hint="eastAsia" w:ascii="黑体" w:hAnsi="黑体" w:eastAsia="黑体" w:cs="黑体"/>
          <w:color w:val="000000"/>
          <w:spacing w:val="8"/>
          <w:szCs w:val="32"/>
          <w:lang w:eastAsia="zh-CN"/>
        </w:rPr>
        <w:t>毛国勇</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领导和主持区人民政府全面工作，负责财政（金融）、审计、人事等方面工作。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zCs w:val="32"/>
        </w:rPr>
      </w:pPr>
      <w:r>
        <w:rPr>
          <w:rFonts w:hint="eastAsia"/>
          <w:color w:val="000000"/>
          <w:spacing w:val="8"/>
          <w:szCs w:val="32"/>
          <w:lang w:val="zh-CN"/>
        </w:rPr>
        <w:t>主管区国防动员委员会、安全生产委员会、食品安全委员</w:t>
      </w:r>
      <w:r>
        <w:rPr>
          <w:rFonts w:hint="eastAsia"/>
          <w:color w:val="000000"/>
          <w:szCs w:val="32"/>
          <w:lang w:val="zh-CN"/>
        </w:rPr>
        <w:t>会、财政局（</w:t>
      </w:r>
      <w:r>
        <w:rPr>
          <w:rFonts w:hint="eastAsia"/>
          <w:color w:val="000000"/>
          <w:szCs w:val="32"/>
        </w:rPr>
        <w:t>金融办）</w:t>
      </w:r>
      <w:r>
        <w:rPr>
          <w:rFonts w:hint="eastAsia"/>
          <w:color w:val="000000"/>
          <w:szCs w:val="32"/>
          <w:lang w:val="zh-CN"/>
        </w:rPr>
        <w:t>、人力资源和社会保障局（人力资源工作）和审计局。</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rPr>
        <w:t>吴琪军</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负责区</w:t>
      </w:r>
      <w:r>
        <w:rPr>
          <w:rFonts w:hint="eastAsia"/>
          <w:color w:val="000000"/>
          <w:spacing w:val="8"/>
          <w:szCs w:val="32"/>
        </w:rPr>
        <w:t>人民</w:t>
      </w:r>
      <w:r>
        <w:rPr>
          <w:rFonts w:hint="eastAsia"/>
          <w:color w:val="000000"/>
          <w:spacing w:val="8"/>
          <w:szCs w:val="32"/>
          <w:lang w:val="zh-CN"/>
        </w:rPr>
        <w:t>政府常务工作。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协助区长分管财政（金融）、审计等方面工作。负责发展改革、工业、大数据、应急管理、安全生产、统计、行政审批、政务公开、重点项目建设、</w:t>
      </w:r>
      <w:r>
        <w:rPr>
          <w:rFonts w:hint="eastAsia"/>
          <w:color w:val="000000"/>
          <w:spacing w:val="8"/>
          <w:szCs w:val="32"/>
        </w:rPr>
        <w:t>绩效考评、</w:t>
      </w:r>
      <w:r>
        <w:rPr>
          <w:rFonts w:hint="eastAsia"/>
          <w:color w:val="000000"/>
          <w:spacing w:val="8"/>
          <w:szCs w:val="32"/>
          <w:lang w:val="zh-CN"/>
        </w:rPr>
        <w:t>国有资产、产业园区改革发展、人大代表建议意见和政协委员提案办理、外事等方面工作。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协助区长分管</w:t>
      </w:r>
      <w:r>
        <w:rPr>
          <w:color w:val="000000"/>
          <w:spacing w:val="8"/>
          <w:szCs w:val="32"/>
          <w:lang w:val="zh-CN"/>
        </w:rPr>
        <w:t>区国防动员委员会、安全生产委员会、</w:t>
      </w:r>
      <w:r>
        <w:rPr>
          <w:rFonts w:hint="eastAsia"/>
          <w:color w:val="000000"/>
          <w:spacing w:val="8"/>
          <w:szCs w:val="32"/>
          <w:lang w:val="zh-CN"/>
        </w:rPr>
        <w:t>食品安全委员会</w:t>
      </w:r>
      <w:r>
        <w:rPr>
          <w:color w:val="000000"/>
          <w:spacing w:val="8"/>
          <w:szCs w:val="32"/>
          <w:lang w:val="zh-CN"/>
        </w:rPr>
        <w:t>、财政局和审计局</w:t>
      </w:r>
      <w:r>
        <w:rPr>
          <w:rFonts w:hint="eastAsia"/>
          <w:color w:val="000000"/>
          <w:spacing w:val="8"/>
          <w:szCs w:val="32"/>
          <w:lang w:val="zh-CN"/>
        </w:rPr>
        <w:t>。</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分管区</w:t>
      </w:r>
      <w:r>
        <w:rPr>
          <w:color w:val="000000"/>
          <w:spacing w:val="8"/>
          <w:szCs w:val="32"/>
          <w:lang w:val="zh-CN"/>
        </w:rPr>
        <w:t>政府办公室</w:t>
      </w:r>
      <w:r>
        <w:rPr>
          <w:rFonts w:hint="eastAsia"/>
          <w:color w:val="000000"/>
          <w:spacing w:val="8"/>
          <w:szCs w:val="32"/>
          <w:lang w:val="zh-CN"/>
        </w:rPr>
        <w:t>（政务服务监督管理办公室）</w:t>
      </w:r>
      <w:r>
        <w:rPr>
          <w:color w:val="000000"/>
          <w:spacing w:val="8"/>
          <w:szCs w:val="32"/>
          <w:lang w:val="zh-CN"/>
        </w:rPr>
        <w:t>、</w:t>
      </w:r>
      <w:r>
        <w:rPr>
          <w:rFonts w:hint="eastAsia"/>
          <w:color w:val="000000"/>
          <w:spacing w:val="8"/>
          <w:szCs w:val="32"/>
          <w:lang w:val="zh-CN"/>
        </w:rPr>
        <w:t>发展和改革局、工业和信息化局、</w:t>
      </w:r>
      <w:r>
        <w:rPr>
          <w:color w:val="000000"/>
          <w:spacing w:val="8"/>
          <w:szCs w:val="32"/>
          <w:lang w:val="zh-CN"/>
        </w:rPr>
        <w:t>应急管理局</w:t>
      </w:r>
      <w:r>
        <w:rPr>
          <w:rFonts w:hint="eastAsia"/>
          <w:color w:val="000000"/>
          <w:spacing w:val="8"/>
          <w:szCs w:val="32"/>
          <w:lang w:val="zh-CN"/>
        </w:rPr>
        <w:t>、</w:t>
      </w:r>
      <w:r>
        <w:rPr>
          <w:color w:val="000000"/>
          <w:szCs w:val="32"/>
          <w:lang w:val="zh-CN"/>
        </w:rPr>
        <w:t>统计局、</w:t>
      </w:r>
      <w:r>
        <w:rPr>
          <w:rFonts w:hint="eastAsia"/>
          <w:color w:val="000000"/>
          <w:szCs w:val="32"/>
          <w:lang w:val="zh-CN"/>
        </w:rPr>
        <w:t>城市管理信息中心（网格化社会管理中心）、工业园区管委会、龙翔建设投资发展集团有限公司。</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联系</w:t>
      </w:r>
      <w:r>
        <w:rPr>
          <w:rFonts w:hint="eastAsia"/>
          <w:color w:val="000000"/>
          <w:spacing w:val="8"/>
          <w:szCs w:val="32"/>
        </w:rPr>
        <w:t>区人武部、区委区政府督查和绩效考评办公室、</w:t>
      </w:r>
      <w:r>
        <w:rPr>
          <w:rFonts w:hint="eastAsia"/>
          <w:color w:val="000000"/>
          <w:spacing w:val="8"/>
          <w:szCs w:val="32"/>
          <w:lang w:val="zh-CN"/>
        </w:rPr>
        <w:t>鱼峰区税务局、驻区各金融单位。</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rPr>
        <w:t>张燕</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负责教育、民政、劳动保障、农业农村、水利、</w:t>
      </w:r>
      <w:r>
        <w:rPr>
          <w:rFonts w:hint="eastAsia"/>
          <w:color w:val="000000"/>
          <w:spacing w:val="8"/>
          <w:szCs w:val="32"/>
        </w:rPr>
        <w:t>乡村振兴、</w:t>
      </w:r>
      <w:r>
        <w:rPr>
          <w:color w:val="000000"/>
          <w:spacing w:val="8"/>
          <w:szCs w:val="32"/>
          <w:lang w:val="zh-CN"/>
        </w:rPr>
        <w:t>文化体育广电和旅游、</w:t>
      </w:r>
      <w:r>
        <w:rPr>
          <w:rFonts w:hint="eastAsia"/>
          <w:color w:val="000000"/>
          <w:spacing w:val="8"/>
          <w:szCs w:val="32"/>
          <w:lang w:val="zh-CN"/>
        </w:rPr>
        <w:t>卫生健康、医疗保障和妇女儿童等方面工作。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分管区教育局、民政局、</w:t>
      </w:r>
      <w:r>
        <w:rPr>
          <w:color w:val="000000"/>
          <w:spacing w:val="8"/>
          <w:szCs w:val="32"/>
          <w:lang w:val="zh-CN"/>
        </w:rPr>
        <w:t>人力资源和社会保障局（社会保障工作</w:t>
      </w:r>
      <w:r>
        <w:rPr>
          <w:rFonts w:hint="eastAsia"/>
          <w:color w:val="000000"/>
          <w:spacing w:val="8"/>
          <w:szCs w:val="32"/>
          <w:lang w:val="zh-CN"/>
        </w:rPr>
        <w:t>）</w:t>
      </w:r>
      <w:r>
        <w:rPr>
          <w:color w:val="000000"/>
          <w:spacing w:val="8"/>
          <w:szCs w:val="32"/>
          <w:lang w:val="zh-CN"/>
        </w:rPr>
        <w:t>、</w:t>
      </w:r>
      <w:r>
        <w:rPr>
          <w:rFonts w:hint="eastAsia"/>
          <w:color w:val="000000"/>
          <w:spacing w:val="8"/>
          <w:szCs w:val="32"/>
          <w:lang w:val="zh-CN"/>
        </w:rPr>
        <w:t>农业农村局（水利局、</w:t>
      </w:r>
      <w:r>
        <w:rPr>
          <w:rFonts w:hint="eastAsia"/>
          <w:color w:val="000000"/>
          <w:spacing w:val="8"/>
          <w:szCs w:val="32"/>
        </w:rPr>
        <w:t>乡村振兴局</w:t>
      </w:r>
      <w:r>
        <w:rPr>
          <w:rFonts w:hint="eastAsia"/>
          <w:color w:val="000000"/>
          <w:spacing w:val="8"/>
          <w:szCs w:val="32"/>
          <w:lang w:val="zh-CN"/>
        </w:rPr>
        <w:t>）、文化体育广电和旅游</w:t>
      </w:r>
      <w:r>
        <w:rPr>
          <w:color w:val="000000"/>
          <w:spacing w:val="8"/>
          <w:szCs w:val="32"/>
          <w:lang w:val="zh-CN"/>
        </w:rPr>
        <w:t>局</w:t>
      </w:r>
      <w:r>
        <w:rPr>
          <w:rFonts w:hint="eastAsia"/>
          <w:color w:val="000000"/>
          <w:spacing w:val="8"/>
          <w:szCs w:val="32"/>
        </w:rPr>
        <w:t>、</w:t>
      </w:r>
      <w:r>
        <w:rPr>
          <w:rFonts w:hint="eastAsia"/>
          <w:color w:val="000000"/>
          <w:spacing w:val="8"/>
          <w:szCs w:val="32"/>
          <w:lang w:val="zh-CN"/>
        </w:rPr>
        <w:t>卫生健康局、医疗保障局、妇儿工委、街道办事处、</w:t>
      </w:r>
      <w:r>
        <w:rPr>
          <w:rFonts w:hint="eastAsia"/>
          <w:color w:val="000000"/>
          <w:szCs w:val="32"/>
          <w:lang w:val="zh-CN"/>
        </w:rPr>
        <w:t>龙运</w:t>
      </w:r>
      <w:r>
        <w:rPr>
          <w:rFonts w:hint="eastAsia"/>
          <w:color w:val="000000"/>
          <w:szCs w:val="32"/>
        </w:rPr>
        <w:t>农业技术开发有限</w:t>
      </w:r>
      <w:r>
        <w:rPr>
          <w:rFonts w:hint="eastAsia"/>
          <w:color w:val="000000"/>
          <w:szCs w:val="32"/>
          <w:lang w:val="zh-CN"/>
        </w:rPr>
        <w:t>公司、龙悦</w:t>
      </w:r>
      <w:r>
        <w:rPr>
          <w:rFonts w:hint="eastAsia"/>
          <w:color w:val="000000"/>
          <w:szCs w:val="32"/>
        </w:rPr>
        <w:t>文化信息咨询有限</w:t>
      </w:r>
      <w:r>
        <w:rPr>
          <w:rFonts w:hint="eastAsia"/>
          <w:color w:val="000000"/>
          <w:szCs w:val="32"/>
          <w:lang w:val="zh-CN"/>
        </w:rPr>
        <w:t>公司。</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联系各镇。</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color w:val="000000"/>
          <w:spacing w:val="8"/>
          <w:szCs w:val="32"/>
          <w:lang w:val="zh-CN"/>
        </w:rPr>
        <w:t>联系各民主党派、</w:t>
      </w:r>
      <w:r>
        <w:rPr>
          <w:rFonts w:hint="eastAsia"/>
          <w:color w:val="000000"/>
          <w:spacing w:val="8"/>
          <w:szCs w:val="32"/>
        </w:rPr>
        <w:t>民族宗教、</w:t>
      </w:r>
      <w:r>
        <w:rPr>
          <w:rFonts w:hint="eastAsia"/>
          <w:color w:val="000000"/>
          <w:spacing w:val="8"/>
          <w:szCs w:val="32"/>
          <w:lang w:val="zh-CN"/>
        </w:rPr>
        <w:t>团区委、妇联、残联、红十字会、区档案馆、老体协。</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lang w:val="zh-CN"/>
        </w:rPr>
        <w:t>贺勋同志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负责住房和城乡建设、</w:t>
      </w:r>
      <w:r>
        <w:rPr>
          <w:rFonts w:hint="eastAsia"/>
          <w:color w:val="000000"/>
          <w:spacing w:val="8"/>
          <w:szCs w:val="32"/>
        </w:rPr>
        <w:t>自然资源和规划、征地拆迁、退役军人、</w:t>
      </w:r>
      <w:r>
        <w:rPr>
          <w:rFonts w:hint="eastAsia"/>
          <w:color w:val="000000"/>
          <w:spacing w:val="8"/>
          <w:szCs w:val="32"/>
          <w:lang w:val="zh-CN"/>
        </w:rPr>
        <w:t>行政执法和市容管理、</w:t>
      </w:r>
      <w:r>
        <w:rPr>
          <w:rFonts w:hint="eastAsia"/>
          <w:color w:val="000000"/>
          <w:spacing w:val="8"/>
          <w:szCs w:val="32"/>
        </w:rPr>
        <w:t>生态环保</w:t>
      </w:r>
      <w:r>
        <w:rPr>
          <w:rFonts w:hint="eastAsia"/>
          <w:color w:val="000000"/>
          <w:spacing w:val="8"/>
          <w:szCs w:val="32"/>
          <w:lang w:val="zh-CN"/>
        </w:rPr>
        <w:t>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分管区住房和城乡建设局、自然资源局</w:t>
      </w:r>
      <w:bookmarkStart w:id="0" w:name="OLE_LINK2"/>
      <w:bookmarkStart w:id="1" w:name="OLE_LINK1"/>
      <w:r>
        <w:rPr>
          <w:rFonts w:hint="eastAsia"/>
          <w:color w:val="000000"/>
          <w:spacing w:val="8"/>
          <w:szCs w:val="32"/>
          <w:lang w:val="zh-CN"/>
        </w:rPr>
        <w:t>、</w:t>
      </w:r>
      <w:bookmarkEnd w:id="0"/>
      <w:bookmarkEnd w:id="1"/>
      <w:r>
        <w:rPr>
          <w:rFonts w:hint="eastAsia"/>
          <w:color w:val="000000"/>
          <w:spacing w:val="8"/>
          <w:szCs w:val="32"/>
          <w:lang w:val="zh-CN"/>
        </w:rPr>
        <w:t>退役军人事务局、综合行政执法局、征地拆迁和房屋补偿服务中心、众城</w:t>
      </w:r>
      <w:r>
        <w:rPr>
          <w:rFonts w:hint="eastAsia"/>
          <w:color w:val="000000"/>
          <w:spacing w:val="8"/>
          <w:szCs w:val="32"/>
        </w:rPr>
        <w:t>城市环境服务有限</w:t>
      </w:r>
      <w:r>
        <w:rPr>
          <w:rFonts w:hint="eastAsia"/>
          <w:color w:val="000000"/>
          <w:spacing w:val="8"/>
          <w:szCs w:val="32"/>
          <w:lang w:val="zh-CN"/>
        </w:rPr>
        <w:t>公司。</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联系鱼峰生态环境局。</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rPr>
        <w:t>黄辉</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负责科技、交通运输、商务、投促、</w:t>
      </w:r>
      <w:r>
        <w:rPr>
          <w:color w:val="000000"/>
          <w:spacing w:val="8"/>
          <w:szCs w:val="32"/>
        </w:rPr>
        <w:t>市场监督管理</w:t>
      </w:r>
      <w:r>
        <w:rPr>
          <w:rFonts w:hint="eastAsia"/>
          <w:color w:val="000000"/>
          <w:spacing w:val="8"/>
          <w:szCs w:val="32"/>
          <w:lang w:val="zh-CN"/>
        </w:rPr>
        <w:t>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分管区科学技术局、交通运输局、商务局、投资促进服务中心、</w:t>
      </w:r>
      <w:r>
        <w:rPr>
          <w:color w:val="000000"/>
          <w:spacing w:val="8"/>
          <w:szCs w:val="32"/>
        </w:rPr>
        <w:t>市场监督管理局</w:t>
      </w:r>
      <w:r>
        <w:rPr>
          <w:rFonts w:hint="eastAsia"/>
          <w:color w:val="000000"/>
          <w:spacing w:val="8"/>
          <w:szCs w:val="32"/>
          <w:lang w:val="zh-CN"/>
        </w:rPr>
        <w:t>。</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联系区科协、总工会、工商联。</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lang w:eastAsia="zh-CN"/>
        </w:rPr>
        <w:t>陈刚</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负责政法、信访、交通安全</w:t>
      </w:r>
      <w:r>
        <w:rPr>
          <w:rFonts w:hint="eastAsia"/>
          <w:spacing w:val="8"/>
          <w:szCs w:val="32"/>
          <w:lang w:val="zh-CN"/>
        </w:rPr>
        <w:t>、联系消防、部队等</w:t>
      </w:r>
      <w:r>
        <w:rPr>
          <w:rFonts w:hint="eastAsia"/>
          <w:color w:val="000000"/>
          <w:spacing w:val="8"/>
          <w:szCs w:val="32"/>
          <w:lang w:val="zh-CN"/>
        </w:rPr>
        <w:t>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分管公安鱼峰分局、区司法局、区信访局。</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color w:val="000000"/>
          <w:spacing w:val="8"/>
          <w:szCs w:val="32"/>
          <w:lang w:val="zh-CN"/>
        </w:rPr>
        <w:t>联系区法院、区检察院，鱼峰交警大队、鱼峰巡警大队、鱼峰消防救援大队和驻区部队。</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lang w:val="zh-CN"/>
        </w:rPr>
        <w:t>庄中清同志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负责为民办实事、政府督查、</w:t>
      </w:r>
      <w:r>
        <w:rPr>
          <w:color w:val="000000"/>
          <w:spacing w:val="8"/>
          <w:szCs w:val="32"/>
          <w:lang w:val="zh-CN"/>
        </w:rPr>
        <w:t>机关后勤服务、政府接待</w:t>
      </w:r>
      <w:r>
        <w:rPr>
          <w:rFonts w:hint="eastAsia"/>
          <w:color w:val="000000"/>
          <w:spacing w:val="8"/>
          <w:szCs w:val="32"/>
          <w:lang w:val="zh-CN"/>
        </w:rPr>
        <w:t>等方面工作。</w:t>
      </w:r>
      <w:r>
        <w:rPr>
          <w:rFonts w:hint="eastAsia"/>
          <w:color w:val="000000"/>
          <w:spacing w:val="8"/>
          <w:szCs w:val="32"/>
        </w:rPr>
        <w:t>协助</w:t>
      </w:r>
      <w:r>
        <w:rPr>
          <w:rFonts w:hint="eastAsia"/>
          <w:color w:val="000000"/>
          <w:spacing w:val="8"/>
          <w:szCs w:val="32"/>
          <w:lang w:val="zh-CN"/>
        </w:rPr>
        <w:t>负责教育、民政、劳动保障、农业农村、水利、</w:t>
      </w:r>
      <w:r>
        <w:rPr>
          <w:rFonts w:hint="eastAsia"/>
          <w:color w:val="000000"/>
          <w:spacing w:val="8"/>
          <w:szCs w:val="32"/>
        </w:rPr>
        <w:t>乡村振兴、</w:t>
      </w:r>
      <w:r>
        <w:rPr>
          <w:color w:val="000000"/>
          <w:spacing w:val="8"/>
          <w:szCs w:val="32"/>
          <w:lang w:val="zh-CN"/>
        </w:rPr>
        <w:t>文化体育广电和旅游、</w:t>
      </w:r>
      <w:r>
        <w:rPr>
          <w:rFonts w:hint="eastAsia"/>
          <w:color w:val="000000"/>
          <w:spacing w:val="8"/>
          <w:szCs w:val="32"/>
          <w:lang w:val="zh-CN"/>
        </w:rPr>
        <w:t>卫生健康、医疗保障和妇女儿童等方面工作。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color w:val="000000"/>
          <w:spacing w:val="8"/>
          <w:szCs w:val="32"/>
          <w:lang w:val="zh-CN"/>
        </w:rPr>
        <w:t>分管</w:t>
      </w:r>
      <w:r>
        <w:rPr>
          <w:rFonts w:hint="eastAsia"/>
          <w:color w:val="000000"/>
          <w:spacing w:val="8"/>
          <w:szCs w:val="32"/>
          <w:lang w:val="zh-CN"/>
        </w:rPr>
        <w:t>区</w:t>
      </w:r>
      <w:r>
        <w:rPr>
          <w:color w:val="000000"/>
          <w:spacing w:val="8"/>
          <w:szCs w:val="32"/>
          <w:lang w:val="zh-CN"/>
        </w:rPr>
        <w:t>机关后勤服务中心、接待</w:t>
      </w:r>
      <w:r>
        <w:rPr>
          <w:rFonts w:hint="eastAsia"/>
          <w:color w:val="000000"/>
          <w:spacing w:val="8"/>
          <w:szCs w:val="32"/>
          <w:lang w:val="zh-CN"/>
        </w:rPr>
        <w:t>办公室</w:t>
      </w:r>
      <w:r>
        <w:rPr>
          <w:color w:val="000000"/>
          <w:spacing w:val="8"/>
          <w:szCs w:val="32"/>
          <w:lang w:val="zh-CN"/>
        </w:rPr>
        <w:t>。</w:t>
      </w:r>
      <w:r>
        <w:rPr>
          <w:rFonts w:hint="eastAsia"/>
          <w:color w:val="000000"/>
          <w:spacing w:val="8"/>
          <w:szCs w:val="32"/>
        </w:rPr>
        <w:t>协助</w:t>
      </w:r>
      <w:r>
        <w:rPr>
          <w:rFonts w:hint="eastAsia"/>
          <w:color w:val="000000"/>
          <w:spacing w:val="8"/>
          <w:szCs w:val="32"/>
          <w:lang w:val="zh-CN"/>
        </w:rPr>
        <w:t>分管区教育局、民政局、</w:t>
      </w:r>
      <w:r>
        <w:rPr>
          <w:color w:val="000000"/>
          <w:spacing w:val="8"/>
          <w:szCs w:val="32"/>
          <w:lang w:val="zh-CN"/>
        </w:rPr>
        <w:t>人力资源和社会保障局（社会保障工作</w:t>
      </w:r>
      <w:r>
        <w:rPr>
          <w:rFonts w:hint="eastAsia"/>
          <w:color w:val="000000"/>
          <w:spacing w:val="8"/>
          <w:szCs w:val="32"/>
          <w:lang w:val="zh-CN"/>
        </w:rPr>
        <w:t>）</w:t>
      </w:r>
      <w:r>
        <w:rPr>
          <w:color w:val="000000"/>
          <w:spacing w:val="8"/>
          <w:szCs w:val="32"/>
          <w:lang w:val="zh-CN"/>
        </w:rPr>
        <w:t>、</w:t>
      </w:r>
      <w:r>
        <w:rPr>
          <w:rFonts w:hint="eastAsia"/>
          <w:color w:val="000000"/>
          <w:spacing w:val="8"/>
          <w:szCs w:val="32"/>
          <w:lang w:val="zh-CN"/>
        </w:rPr>
        <w:t>农业农村局（水利局、</w:t>
      </w:r>
      <w:r>
        <w:rPr>
          <w:rFonts w:hint="eastAsia"/>
          <w:color w:val="000000"/>
          <w:spacing w:val="8"/>
          <w:szCs w:val="32"/>
        </w:rPr>
        <w:t>乡村振兴局</w:t>
      </w:r>
      <w:r>
        <w:rPr>
          <w:rFonts w:hint="eastAsia"/>
          <w:color w:val="000000"/>
          <w:spacing w:val="8"/>
          <w:szCs w:val="32"/>
          <w:lang w:val="zh-CN"/>
        </w:rPr>
        <w:t>）、文化体育广电和旅游</w:t>
      </w:r>
      <w:r>
        <w:rPr>
          <w:color w:val="000000"/>
          <w:spacing w:val="8"/>
          <w:szCs w:val="32"/>
          <w:lang w:val="zh-CN"/>
        </w:rPr>
        <w:t>局</w:t>
      </w:r>
      <w:r>
        <w:rPr>
          <w:rFonts w:hint="eastAsia"/>
          <w:color w:val="000000"/>
          <w:spacing w:val="8"/>
          <w:szCs w:val="32"/>
        </w:rPr>
        <w:t>、</w:t>
      </w:r>
      <w:r>
        <w:rPr>
          <w:rFonts w:hint="eastAsia"/>
          <w:color w:val="000000"/>
          <w:spacing w:val="8"/>
          <w:szCs w:val="32"/>
          <w:lang w:val="zh-CN"/>
        </w:rPr>
        <w:t>卫生健康局、医疗保障局。</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rPr>
        <w:t>协助</w:t>
      </w:r>
      <w:r>
        <w:rPr>
          <w:rFonts w:hint="eastAsia"/>
          <w:color w:val="000000"/>
          <w:spacing w:val="8"/>
          <w:szCs w:val="32"/>
          <w:lang w:val="zh-CN"/>
        </w:rPr>
        <w:t>联系区委区政府督查和绩效考评办公室。</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lang w:val="zh-CN"/>
        </w:rPr>
        <w:t>周朴同志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协助</w:t>
      </w:r>
      <w:r>
        <w:rPr>
          <w:rFonts w:hint="eastAsia"/>
          <w:color w:val="000000"/>
          <w:spacing w:val="8"/>
          <w:szCs w:val="32"/>
        </w:rPr>
        <w:t>负责住房和城乡建设、自然资源和规划、征地拆迁、</w:t>
      </w:r>
      <w:r>
        <w:rPr>
          <w:color w:val="000000"/>
          <w:spacing w:val="8"/>
          <w:szCs w:val="32"/>
          <w:lang w:val="zh-CN"/>
        </w:rPr>
        <w:t>行政执法和市容管理</w:t>
      </w:r>
      <w:r>
        <w:rPr>
          <w:rFonts w:hint="eastAsia"/>
          <w:color w:val="000000"/>
          <w:spacing w:val="8"/>
          <w:szCs w:val="32"/>
          <w:lang w:val="zh-CN"/>
        </w:rPr>
        <w:t>、</w:t>
      </w:r>
      <w:r>
        <w:rPr>
          <w:rFonts w:hint="eastAsia"/>
          <w:color w:val="000000"/>
          <w:spacing w:val="8"/>
          <w:szCs w:val="32"/>
        </w:rPr>
        <w:t>生态环保等方面</w:t>
      </w:r>
      <w:r>
        <w:rPr>
          <w:rFonts w:hint="eastAsia"/>
          <w:color w:val="000000"/>
          <w:spacing w:val="8"/>
          <w:szCs w:val="32"/>
          <w:lang w:val="zh-CN"/>
        </w:rPr>
        <w:t>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rPr>
        <w:t>协助</w:t>
      </w:r>
      <w:r>
        <w:rPr>
          <w:rFonts w:hint="eastAsia"/>
          <w:color w:val="000000"/>
          <w:spacing w:val="8"/>
          <w:szCs w:val="32"/>
          <w:lang w:val="zh-CN"/>
        </w:rPr>
        <w:t>分管区住房和城乡建设局、自然资源局、征地拆迁和房屋补偿服务中心、退役军人事务局、综合行政执法局、众城</w:t>
      </w:r>
      <w:r>
        <w:rPr>
          <w:rFonts w:hint="eastAsia"/>
          <w:color w:val="000000"/>
          <w:spacing w:val="8"/>
          <w:szCs w:val="32"/>
        </w:rPr>
        <w:t>城市环境服务有限</w:t>
      </w:r>
      <w:r>
        <w:rPr>
          <w:rFonts w:hint="eastAsia"/>
          <w:color w:val="000000"/>
          <w:spacing w:val="8"/>
          <w:szCs w:val="32"/>
          <w:lang w:val="zh-CN"/>
        </w:rPr>
        <w:t>公司。</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rPr>
        <w:t>协助联系鱼峰生态环境局。</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079" w:firstLineChars="153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20" w:lineRule="exact"/>
        <w:ind w:firstLine="4980" w:firstLineChars="1500"/>
        <w:textAlignment w:val="auto"/>
        <w:rPr>
          <w:rFonts w:eastAsia="黑体"/>
          <w:spacing w:val="8"/>
          <w:kern w:val="0"/>
          <w:szCs w:val="32"/>
        </w:rPr>
      </w:pPr>
      <w:r>
        <w:rPr>
          <w:snapToGrid w:val="0"/>
          <w:spacing w:val="8"/>
          <w:kern w:val="0"/>
          <w:szCs w:val="32"/>
        </w:rPr>
        <w:t>202</w:t>
      </w:r>
      <w:r>
        <w:rPr>
          <w:rFonts w:hint="eastAsia"/>
          <w:snapToGrid w:val="0"/>
          <w:spacing w:val="8"/>
          <w:kern w:val="0"/>
          <w:szCs w:val="32"/>
        </w:rPr>
        <w:t>5</w:t>
      </w:r>
      <w:r>
        <w:rPr>
          <w:snapToGrid w:val="0"/>
          <w:spacing w:val="8"/>
          <w:kern w:val="0"/>
          <w:szCs w:val="32"/>
        </w:rPr>
        <w:t>年</w:t>
      </w:r>
      <w:r>
        <w:rPr>
          <w:rFonts w:hint="eastAsia"/>
          <w:snapToGrid w:val="0"/>
          <w:spacing w:val="8"/>
          <w:kern w:val="0"/>
          <w:szCs w:val="32"/>
          <w:lang w:val="en-US" w:eastAsia="zh-CN"/>
        </w:rPr>
        <w:t>12</w:t>
      </w:r>
      <w:r>
        <w:rPr>
          <w:snapToGrid w:val="0"/>
          <w:spacing w:val="8"/>
          <w:kern w:val="0"/>
          <w:szCs w:val="32"/>
        </w:rPr>
        <w:t>月</w:t>
      </w:r>
      <w:r>
        <w:rPr>
          <w:rFonts w:hint="eastAsia"/>
          <w:color w:val="000000"/>
          <w:spacing w:val="8"/>
          <w:szCs w:val="32"/>
          <w:lang w:val="en-US" w:eastAsia="zh-CN"/>
        </w:rPr>
        <w:t>1</w:t>
      </w:r>
      <w:r>
        <w:rPr>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eastAsia" w:ascii="仿宋_GB2312"/>
          <w:sz w:val="28"/>
          <w:szCs w:val="28"/>
        </w:rPr>
      </w:pPr>
      <w:r>
        <w:rPr>
          <w:rFonts w:hint="eastAsia" w:ascii="仿宋_GB2312" w:hAnsi="仿宋_GB2312" w:cs="仿宋_GB2312"/>
          <w:spacing w:val="8"/>
          <w:kern w:val="0"/>
          <w:szCs w:val="32"/>
        </w:rPr>
        <w:t>（此件公开发布）</w:t>
      </w: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jc w:val="left"/>
        <w:textAlignment w:val="auto"/>
        <w:rPr>
          <w:rFonts w:hint="eastAsia" w:ascii="仿宋_GB2312"/>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jc w:val="left"/>
        <w:textAlignment w:val="auto"/>
        <w:rPr>
          <w:rFonts w:hint="eastAsia" w:ascii="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276" w:firstLineChars="100"/>
        <w:jc w:val="left"/>
        <w:textAlignment w:val="auto"/>
        <w:rPr>
          <w:rFonts w:hint="eastAsia" w:ascii="仿宋_GB2312"/>
          <w:sz w:val="28"/>
          <w:szCs w:val="28"/>
        </w:rPr>
      </w:pPr>
    </w:p>
    <w:p>
      <w:pPr>
        <w:spacing w:line="578" w:lineRule="exact"/>
        <w:ind w:firstLine="276" w:firstLineChars="100"/>
        <w:jc w:val="left"/>
        <w:rPr>
          <w:szCs w:val="32"/>
        </w:rPr>
      </w:pPr>
      <w:r>
        <w:rPr>
          <w:rFonts w:hint="eastAsia" w:ascii="仿宋_GB2312"/>
          <w:sz w:val="28"/>
          <w:szCs w:val="28"/>
        </w:rPr>
        <w:t>抄送：区委办、区人大办、区政协办。</w:t>
      </w:r>
    </w:p>
    <w:p>
      <w:pPr>
        <w:spacing w:line="578" w:lineRule="exact"/>
        <w:ind w:firstLine="316" w:firstLineChars="100"/>
        <w:rPr>
          <w:sz w:val="28"/>
          <w:szCs w:val="28"/>
        </w:rPr>
      </w:pPr>
      <w:r>
        <w:rPr>
          <w:szCs w:val="24"/>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9072245</wp:posOffset>
                </wp:positionV>
                <wp:extent cx="5615940" cy="0"/>
                <wp:effectExtent l="8255" t="13970" r="508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miter lim="800000"/>
                        </a:ln>
                      </wps:spPr>
                      <wps:bodyPr/>
                    </wps:wsp>
                  </a:graphicData>
                </a:graphic>
              </wp:anchor>
            </w:drawing>
          </mc:Choice>
          <mc:Fallback>
            <w:pict>
              <v:line id="_x0000_s1026" o:spid="_x0000_s1026" o:spt="20" style="position:absolute;left:0pt;margin-left:79.4pt;margin-top:714.35pt;height:0pt;width:442.2pt;mso-position-horizontal-relative:page;mso-position-vertical-relative:page;z-index:251660288;mso-width-relative:page;mso-height-relative:page;" filled="f" stroked="t" coordsize="21600,21600" o:gfxdata="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UaNara&#10;AAAADgEAAA8AAAAAAAAAAQAgAAAAOAAAAGRycy9kb3ducmV2LnhtbFBLAQIUABQAAAAIAIdO4kA9&#10;WKBczwEAAGkDAAAOAAAAAAAAAAEAIAAAAD8BAABkcnMvZTJvRG9jLnhtbFBLBQYAAAAABgAGAFkB&#10;AACABQAAAAA=&#10;">
                <v:fill on="f" focussize="0,0"/>
                <v:stroke color="#000000" miterlimit="8" joinstyle="miter"/>
                <v:imagedata o:title=""/>
                <o:lock v:ext="edit" aspectratio="f"/>
              </v:line>
            </w:pict>
          </mc:Fallback>
        </mc:AlternateContent>
      </w:r>
      <w:r>
        <w:rPr>
          <w:rFonts w:hint="eastAsia"/>
          <w:sz w:val="28"/>
          <w:szCs w:val="28"/>
        </w:rPr>
        <w:t>鱼峰区人民政府办公室</w:t>
      </w:r>
      <w:r>
        <w:rPr>
          <w:sz w:val="28"/>
          <w:szCs w:val="28"/>
        </w:rPr>
        <w:t xml:space="preserve">                 </w:t>
      </w:r>
      <w:r>
        <w:rPr>
          <w:snapToGrid w:val="0"/>
          <w:spacing w:val="8"/>
          <w:kern w:val="0"/>
          <w:sz w:val="28"/>
          <w:szCs w:val="28"/>
        </w:rPr>
        <w:t xml:space="preserve">  </w:t>
      </w:r>
      <w:r>
        <w:rPr>
          <w:rFonts w:hint="eastAsia"/>
          <w:snapToGrid w:val="0"/>
          <w:spacing w:val="8"/>
          <w:kern w:val="0"/>
          <w:sz w:val="28"/>
          <w:szCs w:val="28"/>
          <w:lang w:val="en-US" w:eastAsia="zh-CN"/>
        </w:rPr>
        <w:t xml:space="preserve"> </w:t>
      </w:r>
      <w:r>
        <w:rPr>
          <w:rFonts w:hint="eastAsia"/>
          <w:snapToGrid w:val="0"/>
          <w:spacing w:val="8"/>
          <w:kern w:val="0"/>
          <w:sz w:val="28"/>
          <w:szCs w:val="28"/>
        </w:rPr>
        <w:t>2025年</w:t>
      </w:r>
      <w:r>
        <w:rPr>
          <w:rFonts w:hint="eastAsia"/>
          <w:snapToGrid w:val="0"/>
          <w:spacing w:val="8"/>
          <w:kern w:val="0"/>
          <w:sz w:val="28"/>
          <w:szCs w:val="28"/>
          <w:lang w:val="en-US" w:eastAsia="zh-CN"/>
        </w:rPr>
        <w:t>12</w:t>
      </w:r>
      <w:r>
        <w:rPr>
          <w:rFonts w:hint="eastAsia"/>
          <w:snapToGrid w:val="0"/>
          <w:spacing w:val="8"/>
          <w:kern w:val="0"/>
          <w:sz w:val="28"/>
          <w:szCs w:val="28"/>
        </w:rPr>
        <w:t>月</w:t>
      </w:r>
      <w:r>
        <w:rPr>
          <w:rFonts w:hint="eastAsia"/>
          <w:snapToGrid w:val="0"/>
          <w:spacing w:val="8"/>
          <w:kern w:val="0"/>
          <w:sz w:val="28"/>
          <w:szCs w:val="28"/>
          <w:lang w:val="en-US" w:eastAsia="zh-CN"/>
        </w:rPr>
        <w:t>1</w:t>
      </w:r>
      <w:r>
        <w:rPr>
          <w:rFonts w:hint="eastAsia"/>
          <w:sz w:val="28"/>
          <w:szCs w:val="28"/>
        </w:rPr>
        <w:t>日印发</w:t>
      </w:r>
      <w:r>
        <w:rPr>
          <w:szCs w:val="24"/>
        </w:rPr>
        <mc:AlternateContent>
          <mc:Choice Requires="wps">
            <w:drawing>
              <wp:anchor distT="0" distB="0" distL="114300" distR="114300" simplePos="0" relativeHeight="251661312" behindDoc="0" locked="0" layoutInCell="1" allowOverlap="1">
                <wp:simplePos x="0" y="0"/>
                <wp:positionH relativeFrom="page">
                  <wp:posOffset>1007745</wp:posOffset>
                </wp:positionH>
                <wp:positionV relativeFrom="page">
                  <wp:posOffset>8712200</wp:posOffset>
                </wp:positionV>
                <wp:extent cx="5615940" cy="0"/>
                <wp:effectExtent l="7620" t="6350" r="15240" b="127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miter lim="800000"/>
                        </a:ln>
                      </wps:spPr>
                      <wps:bodyPr/>
                    </wps:wsp>
                  </a:graphicData>
                </a:graphic>
              </wp:anchor>
            </w:drawing>
          </mc:Choice>
          <mc:Fallback>
            <w:pict>
              <v:line id="_x0000_s1026" o:spid="_x0000_s1026" o:spt="20" style="position:absolute;left:0pt;margin-left:79.35pt;margin-top:686pt;height:0pt;width:442.2pt;mso-position-horizontal-relative:page;mso-position-vertical-relative:page;z-index:251661312;mso-width-relative:page;mso-height-relative:page;" filled="f" stroked="t" coordsize="21600,21600" o:gfxdata="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MfPpI2QAA&#10;AA4BAAAPAAAAAAAAAAEAIAAAADgAAABkcnMvZG93bnJldi54bWxQSwECFAAUAAAACACHTuJAMMG4&#10;lc4BAABqAwAADgAAAAAAAAABACAAAAA+AQAAZHJzL2Uyb0RvYy54bWxQSwUGAAAAAAYABgBZAQAA&#10;fgUAAAAA&#10;">
                <v:fill on="f" focussize="0,0"/>
                <v:stroke weight="1pt" color="#000000" miterlimit="8" joinstyle="miter"/>
                <v:imagedata o:title=""/>
                <o:lock v:ext="edit" aspectratio="f"/>
              </v:line>
            </w:pict>
          </mc:Fallback>
        </mc:AlternateContent>
      </w:r>
      <w:r>
        <w:rPr>
          <w:szCs w:val="24"/>
        </w:rPr>
        <mc:AlternateContent>
          <mc:Choice Requires="wps">
            <w:drawing>
              <wp:anchor distT="0" distB="0" distL="114300" distR="114300" simplePos="0" relativeHeight="251662336" behindDoc="0" locked="0" layoutInCell="1" allowOverlap="1">
                <wp:simplePos x="0" y="0"/>
                <wp:positionH relativeFrom="page">
                  <wp:posOffset>1008380</wp:posOffset>
                </wp:positionH>
                <wp:positionV relativeFrom="page">
                  <wp:posOffset>9433560</wp:posOffset>
                </wp:positionV>
                <wp:extent cx="5615940" cy="0"/>
                <wp:effectExtent l="8255" t="13335" r="14605" b="1524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miter lim="800000"/>
                        </a:ln>
                      </wps:spPr>
                      <wps:bodyPr/>
                    </wps:wsp>
                  </a:graphicData>
                </a:graphic>
              </wp:anchor>
            </w:drawing>
          </mc:Choice>
          <mc:Fallback>
            <w:pict>
              <v:line id="_x0000_s1026" o:spid="_x0000_s1026" o:spt="20" style="position:absolute;left:0pt;margin-left:79.4pt;margin-top:742.8pt;height:0pt;width:442.2pt;mso-position-horizontal-relative:page;mso-position-vertical-relative:page;z-index:251662336;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q5ySjNoA&#10;AAAOAQAADwAAAAAAAAABACAAAAA4AAAAZHJzL2Rvd25yZXYueG1sUEsBAhQAFAAAAAgAh07iQNrr&#10;9VnOAQAAagMAAA4AAAAAAAAAAQAgAAAAPwEAAGRycy9lMm9Eb2MueG1sUEsFBgAAAAAGAAYAWQEA&#10;AH8FAAAAAA==&#10;">
                <v:fill on="f" focussize="0,0"/>
                <v:stroke weight="1pt" color="#000000" miterlimit="8" joinstyle="miter"/>
                <v:imagedata o:title=""/>
                <o:lock v:ext="edit" aspectratio="f"/>
              </v:line>
            </w:pict>
          </mc:Fallback>
        </mc:AlternateContent>
      </w:r>
    </w:p>
    <w:sectPr>
      <w:headerReference r:id="rId3" w:type="default"/>
      <w:footerReference r:id="rId4" w:type="default"/>
      <w:footerReference r:id="rId5" w:type="even"/>
      <w:pgSz w:w="11906" w:h="16838"/>
      <w:pgMar w:top="2098" w:right="1474" w:bottom="1984" w:left="1587" w:header="851" w:footer="1389"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right"/>
    </w:pPr>
    <w:r>
      <w:rPr>
        <w:sz w:val="28"/>
        <w:szCs w:val="28"/>
      </w:rPr>
      <w:t xml:space="preserve">— </w:t>
    </w:r>
    <w:r>
      <w:rPr>
        <w:rFonts w:ascii="宋体" w:hAnsi="宋体" w:eastAsia="宋体" w:cs="宋体"/>
        <w:sz w:val="28"/>
        <w:szCs w:val="28"/>
      </w:rPr>
      <w:fldChar w:fldCharType="begin"/>
    </w:r>
    <w:r>
      <w:rPr>
        <w:rStyle w:val="5"/>
        <w:rFonts w:ascii="宋体" w:hAnsi="宋体" w:eastAsia="宋体" w:cs="宋体"/>
        <w:sz w:val="28"/>
        <w:szCs w:val="28"/>
      </w:rPr>
      <w:instrText xml:space="preserve"> PAGE </w:instrText>
    </w:r>
    <w:r>
      <w:rPr>
        <w:rFonts w:ascii="宋体" w:hAnsi="宋体" w:eastAsia="宋体" w:cs="宋体"/>
        <w:sz w:val="28"/>
        <w:szCs w:val="28"/>
      </w:rPr>
      <w:fldChar w:fldCharType="separate"/>
    </w:r>
    <w:r>
      <w:rPr>
        <w:rStyle w:val="5"/>
        <w:rFonts w:ascii="宋体" w:hAnsi="宋体" w:eastAsia="宋体" w:cs="宋体"/>
        <w:sz w:val="28"/>
        <w:szCs w:val="28"/>
      </w:rPr>
      <w:t>2</w:t>
    </w:r>
    <w:r>
      <w:rPr>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280" w:firstLineChars="100"/>
      <w:jc w:val="left"/>
    </w:pPr>
    <w:r>
      <w:rPr>
        <w:sz w:val="28"/>
        <w:szCs w:val="28"/>
      </w:rPr>
      <w:t>—</w:t>
    </w:r>
    <w:r>
      <w:rPr>
        <w:rStyle w:val="5"/>
        <w:rFonts w:hint="eastAsia" w:ascii="宋体" w:hAnsi="宋体" w:eastAsia="宋体" w:cs="宋体"/>
        <w:sz w:val="28"/>
        <w:szCs w:val="28"/>
      </w:rPr>
      <w:t xml:space="preserve"> </w:t>
    </w:r>
    <w:r>
      <w:rPr>
        <w:rFonts w:ascii="宋体" w:hAnsi="宋体" w:eastAsia="宋体" w:cs="宋体"/>
        <w:sz w:val="28"/>
        <w:szCs w:val="28"/>
      </w:rPr>
      <w:fldChar w:fldCharType="begin"/>
    </w:r>
    <w:r>
      <w:rPr>
        <w:rStyle w:val="5"/>
        <w:rFonts w:ascii="宋体" w:hAnsi="宋体" w:eastAsia="宋体" w:cs="宋体"/>
        <w:sz w:val="28"/>
        <w:szCs w:val="28"/>
      </w:rPr>
      <w:instrText xml:space="preserve"> PAGE </w:instrText>
    </w:r>
    <w:r>
      <w:rPr>
        <w:rFonts w:ascii="宋体" w:hAnsi="宋体" w:eastAsia="宋体" w:cs="宋体"/>
        <w:sz w:val="28"/>
        <w:szCs w:val="28"/>
      </w:rPr>
      <w:fldChar w:fldCharType="separate"/>
    </w:r>
    <w:r>
      <w:rPr>
        <w:rStyle w:val="5"/>
        <w:rFonts w:ascii="宋体" w:hAnsi="宋体" w:eastAsia="宋体" w:cs="宋体"/>
        <w:sz w:val="28"/>
        <w:szCs w:val="28"/>
      </w:rPr>
      <w:t>4</w:t>
    </w:r>
    <w:r>
      <w:rPr>
        <w:rFonts w:ascii="宋体" w:hAnsi="宋体" w:eastAsia="宋体" w:cs="宋体"/>
        <w:sz w:val="28"/>
        <w:szCs w:val="28"/>
      </w:rPr>
      <w:fldChar w:fldCharType="end"/>
    </w:r>
    <w:r>
      <w:rPr>
        <w:rStyle w:val="5"/>
        <w:rFonts w:hint="eastAsia" w:ascii="宋体" w:hAnsi="宋体" w:eastAsia="宋体" w:cs="宋体"/>
        <w:sz w:val="28"/>
        <w:szCs w:val="28"/>
      </w:rPr>
      <w:t xml:space="preserve"> </w:t>
    </w:r>
    <w:r>
      <w:rPr>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EA"/>
    <w:rsid w:val="007F3BEA"/>
    <w:rsid w:val="00BE4AEA"/>
    <w:rsid w:val="35B66AC1"/>
    <w:rsid w:val="3CFE7091"/>
    <w:rsid w:val="5D13B95F"/>
    <w:rsid w:val="6F6B7F13"/>
    <w:rsid w:val="7BFEA29F"/>
    <w:rsid w:val="7BFFECF5"/>
    <w:rsid w:val="7EFEF0C5"/>
    <w:rsid w:val="FEDD639F"/>
    <w:rsid w:val="FFD78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qFormat/>
    <w:uiPriority w:val="0"/>
    <w:pPr>
      <w:pBdr>
        <w:bottom w:val="single" w:color="auto" w:sz="6" w:space="1"/>
      </w:pBdr>
      <w:tabs>
        <w:tab w:val="center" w:pos="4140"/>
        <w:tab w:val="right" w:pos="8300"/>
      </w:tabs>
      <w:snapToGrid w:val="0"/>
      <w:jc w:val="center"/>
    </w:pPr>
    <w:rPr>
      <w:rFonts w:ascii="Calibri" w:hAnsi="Calibri" w:eastAsia="宋体"/>
      <w:sz w:val="18"/>
      <w:szCs w:val="18"/>
    </w:rPr>
  </w:style>
  <w:style w:type="character" w:styleId="5">
    <w:name w:val="page number"/>
    <w:qFormat/>
    <w:uiPriority w:val="99"/>
    <w:rPr>
      <w:rFonts w:cs="Times New Roman"/>
    </w:rPr>
  </w:style>
  <w:style w:type="character" w:customStyle="1" w:styleId="6">
    <w:name w:val="页眉 Char"/>
    <w:basedOn w:val="4"/>
    <w:link w:val="2"/>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1476</Words>
  <Characters>1486</Characters>
  <Lines>11</Lines>
  <Paragraphs>3</Paragraphs>
  <TotalTime>1</TotalTime>
  <ScaleCrop>false</ScaleCrop>
  <LinksUpToDate>false</LinksUpToDate>
  <CharactersWithSpaces>1506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2025-02-27T08:46:00Z</dcterms:created>
  <dc:creator>12345</dc:creator>
  <cp:lastModifiedBy>政府办</cp:lastModifiedBy>
  <cp:lastPrinted>2025-09-03T16:21:00Z</cp:lastPrinted>
  <dcterms:modified xsi:type="dcterms:W3CDTF">2025-12-01T11:24:43Z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eyJoZGlkIjoiZjJkZGM1NzMzMWMzNDFlOGRiMDkyMjU0YTgxMmE3YzIiLCJ1c2VySWQiOiIyNDQ2Mjc5NzYifQ==</vt:lpwstr>
  </property>
  <property fmtid="{D5CDD505-2E9C-101B-9397-08002B2CF9AE}" pid="4" name="ICV">
    <vt:lpwstr>C8054465009348048407CBE17ECD981B_13</vt:lpwstr>
  </property>
</Properties>
</file>