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w w:val="90"/>
          <w:sz w:val="96"/>
          <w:szCs w:val="96"/>
        </w:rPr>
      </w:pPr>
      <w:bookmarkStart w:id="0" w:name="_GoBack"/>
      <w:bookmarkEnd w:id="0"/>
    </w:p>
    <w:p>
      <w:pPr>
        <w:spacing w:line="400" w:lineRule="exact"/>
        <w:ind w:firstLine="155" w:firstLineChars="49"/>
        <w:jc w:val="center"/>
        <w:rPr>
          <w:rFonts w:ascii="仿宋_GB2312"/>
          <w:color w:val="000000"/>
          <w:position w:val="6"/>
          <w:szCs w:val="32"/>
        </w:rPr>
      </w:pPr>
      <w:r>
        <w:rPr>
          <w:rFonts w:hint="eastAsia" w:ascii="仿宋_GB2312"/>
          <w:color w:val="000000"/>
          <w:position w:val="6"/>
          <w:szCs w:val="32"/>
        </w:rPr>
        <w:t>鱼政发〔</w:t>
      </w:r>
      <w:r>
        <w:rPr>
          <w:rFonts w:ascii="仿宋_GB2312"/>
          <w:color w:val="000000"/>
          <w:position w:val="6"/>
          <w:szCs w:val="32"/>
        </w:rPr>
        <w:t>20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22</w:t>
      </w:r>
      <w:r>
        <w:rPr>
          <w:rFonts w:hint="eastAsia" w:ascii="仿宋_GB2312"/>
          <w:color w:val="000000"/>
          <w:position w:val="6"/>
          <w:szCs w:val="32"/>
        </w:rPr>
        <w:t>〕</w:t>
      </w:r>
      <w:r>
        <w:rPr>
          <w:rFonts w:hint="eastAsia"/>
          <w:color w:val="000000"/>
          <w:spacing w:val="8"/>
          <w:position w:val="6"/>
          <w:szCs w:val="32"/>
          <w:lang w:val="en-US" w:eastAsia="zh-CN"/>
        </w:rPr>
        <w:t>6</w:t>
      </w:r>
      <w:r>
        <w:rPr>
          <w:rFonts w:hint="eastAsia" w:ascii="仿宋_GB2312"/>
          <w:color w:val="000000"/>
          <w:position w:val="6"/>
          <w:szCs w:val="32"/>
        </w:rPr>
        <w:t>号</w:t>
      </w:r>
    </w:p>
    <w:p>
      <w:pPr>
        <w:spacing w:line="800" w:lineRule="exact"/>
        <w:jc w:val="center"/>
        <w:rPr>
          <w:snapToGrid w:val="0"/>
          <w:kern w:val="0"/>
          <w:szCs w:val="32"/>
        </w:rPr>
      </w:pPr>
    </w:p>
    <w:p>
      <w:pPr>
        <w:spacing w:line="578" w:lineRule="exact"/>
        <w:jc w:val="center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</w:t>
      </w:r>
    </w:p>
    <w:p>
      <w:pPr>
        <w:spacing w:line="578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印发</w:t>
      </w:r>
      <w:r>
        <w:rPr>
          <w:rFonts w:hint="eastAsia" w:ascii="方正小标宋简体" w:eastAsia="方正小标宋简体"/>
          <w:sz w:val="44"/>
          <w:szCs w:val="44"/>
        </w:rPr>
        <w:t>《202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年市政府为民办实事</w:t>
      </w: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工作任务分工方案》</w:t>
      </w:r>
      <w:r>
        <w:rPr>
          <w:rFonts w:hint="eastAsia" w:eastAsia="方正小标宋简体"/>
          <w:bCs/>
          <w:spacing w:val="8"/>
          <w:sz w:val="44"/>
          <w:szCs w:val="44"/>
        </w:rPr>
        <w:t>的通知</w:t>
      </w:r>
    </w:p>
    <w:p>
      <w:pPr>
        <w:pStyle w:val="5"/>
        <w:spacing w:after="0" w:line="578" w:lineRule="exact"/>
        <w:jc w:val="center"/>
        <w:rPr>
          <w:rFonts w:ascii="楷体_GB2312" w:eastAsia="楷体_GB2312"/>
          <w:color w:val="0070C0"/>
          <w:szCs w:val="32"/>
        </w:rPr>
      </w:pPr>
    </w:p>
    <w:p>
      <w:pPr>
        <w:autoSpaceDE w:val="0"/>
        <w:autoSpaceDN w:val="0"/>
        <w:adjustRightInd w:val="0"/>
        <w:spacing w:line="578" w:lineRule="exact"/>
        <w:rPr>
          <w:spacing w:val="8"/>
          <w:kern w:val="0"/>
          <w:szCs w:val="32"/>
        </w:rPr>
      </w:pPr>
      <w:r>
        <w:rPr>
          <w:rFonts w:hint="eastAsia"/>
          <w:spacing w:val="8"/>
          <w:kern w:val="0"/>
          <w:szCs w:val="32"/>
        </w:rPr>
        <w:t>各镇人民政府、各街道办事处，区直国家机关各部门，各人民团体，各事业单位：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为切实做好20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年为民办实事工作，确保20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年柳州市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为民办实事任务全面完成，现将任务分解下达（见附表）并提出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加强领导，明确责任，确保项目顺利实施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各牵头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要加强对所承办的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为民办实事工作的组织领导，实行主要领导负总责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分管领导具体抓的工作责任制，将承办的事项纳入本部门年度工作计划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建立牵头部门与责任部门协调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工作机制，共同研究制定切实可行的实施方案，量化目标任务，制定措施办法，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时间步骤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明确牵头部门和责任部门的职责，确保各项目标任务有人管、有人抓，不缺项、不漏项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按照实施方案分工合作，共同完成目标任务。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二、跟踪督查，定期通报，确保项目落到实处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适时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召开专项推进会，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协调实施中遇到的困难和问题，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确保为民办实事项目如期推进。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政府督查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绩效办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为民办实事工作开展持续跟踪督查、督办，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通过线上督查和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实地督查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相结合的方式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定期检查和通报进展情况。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牵头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部门要按时间节点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3月28日、6月30日、9月23日、12月5日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通过鱼峰区重大任务督查绩效管理系统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为民办实事项目的进展情况报送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区委区政府督查绩效办，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各责任单位要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将进展情况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报送牵头单位。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三、加强监督，专项考核，确保项目全面完成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ascii="黑体" w:eastAsia="黑体"/>
          <w:spacing w:val="8"/>
          <w:kern w:val="0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将为民办实事目标任务纳入年度绩效考核，具体考核办法由区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政府督查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由牵头单位对相关责任单位进行绩效考核，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年底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责任单位在材料报送、配合完成实事项目、绩效加分确认等方面的绩效考核情况及佐证材料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政府督查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绩效办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。各牵头单位要主动通过适当方式，及时向公众公布为民办实事项目的进展情况，让为民办实事项目全过程接受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市民群众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监督。</w:t>
      </w:r>
    </w:p>
    <w:p>
      <w:pPr>
        <w:spacing w:line="578" w:lineRule="exact"/>
        <w:ind w:firstLine="664" w:firstLineChars="200"/>
        <w:rPr>
          <w:spacing w:val="8"/>
          <w:szCs w:val="32"/>
        </w:rPr>
      </w:pPr>
      <w:r>
        <w:rPr>
          <w:rFonts w:hint="eastAsia" w:ascii="黑体" w:eastAsia="黑体"/>
          <w:spacing w:val="8"/>
          <w:kern w:val="0"/>
          <w:szCs w:val="32"/>
        </w:rPr>
        <w:t>附件</w:t>
      </w:r>
      <w:r>
        <w:rPr>
          <w:rFonts w:hint="eastAsia"/>
          <w:spacing w:val="8"/>
          <w:kern w:val="0"/>
          <w:szCs w:val="32"/>
        </w:rPr>
        <w:t>：202</w:t>
      </w:r>
      <w:r>
        <w:rPr>
          <w:rFonts w:hint="eastAsia"/>
          <w:spacing w:val="8"/>
          <w:kern w:val="0"/>
          <w:szCs w:val="32"/>
          <w:lang w:val="en-US" w:eastAsia="zh-CN"/>
        </w:rPr>
        <w:t>2</w:t>
      </w:r>
      <w:r>
        <w:rPr>
          <w:rFonts w:hint="eastAsia"/>
          <w:spacing w:val="8"/>
          <w:kern w:val="0"/>
          <w:szCs w:val="32"/>
        </w:rPr>
        <w:t>年市政府为民办实事工作任务分工方案</w:t>
      </w: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firstLine="4980" w:firstLineChars="1500"/>
        <w:rPr>
          <w:snapToGrid w:val="0"/>
          <w:spacing w:val="8"/>
          <w:kern w:val="0"/>
          <w:szCs w:val="32"/>
        </w:rPr>
      </w:pPr>
      <w:r>
        <w:rPr>
          <w:rFonts w:hint="eastAsia"/>
          <w:snapToGrid w:val="0"/>
          <w:spacing w:val="8"/>
          <w:kern w:val="0"/>
          <w:szCs w:val="32"/>
        </w:rPr>
        <w:t>鱼峰区人民政府</w:t>
      </w:r>
    </w:p>
    <w:p>
      <w:pPr>
        <w:spacing w:line="578" w:lineRule="exact"/>
        <w:ind w:firstLine="5146" w:firstLineChars="1550"/>
        <w:rPr>
          <w:snapToGrid w:val="0"/>
          <w:spacing w:val="8"/>
          <w:kern w:val="0"/>
          <w:szCs w:val="32"/>
        </w:rPr>
      </w:pPr>
      <w:r>
        <w:rPr>
          <w:snapToGrid w:val="0"/>
          <w:spacing w:val="8"/>
          <w:kern w:val="0"/>
          <w:szCs w:val="32"/>
        </w:rPr>
        <w:t>20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22</w:t>
      </w:r>
      <w:r>
        <w:rPr>
          <w:rFonts w:hint="eastAsia"/>
          <w:snapToGrid w:val="0"/>
          <w:spacing w:val="8"/>
          <w:kern w:val="0"/>
          <w:szCs w:val="32"/>
        </w:rPr>
        <w:t>年</w:t>
      </w:r>
      <w:r>
        <w:rPr>
          <w:rFonts w:hint="eastAsia"/>
          <w:color w:val="000000"/>
          <w:spacing w:val="8"/>
          <w:szCs w:val="32"/>
          <w:lang w:val="en-US" w:eastAsia="zh-CN"/>
        </w:rPr>
        <w:t>3</w:t>
      </w:r>
      <w:r>
        <w:rPr>
          <w:rFonts w:hint="eastAsia"/>
          <w:snapToGrid w:val="0"/>
          <w:spacing w:val="8"/>
          <w:kern w:val="0"/>
          <w:szCs w:val="32"/>
        </w:rPr>
        <w:t>月</w:t>
      </w:r>
      <w:r>
        <w:rPr>
          <w:rFonts w:hint="eastAsia"/>
          <w:color w:val="000000"/>
          <w:spacing w:val="8"/>
          <w:szCs w:val="32"/>
          <w:lang w:val="en-US" w:eastAsia="zh-CN"/>
        </w:rPr>
        <w:t>16</w:t>
      </w:r>
      <w:r>
        <w:rPr>
          <w:rFonts w:hint="eastAsia"/>
          <w:snapToGrid w:val="0"/>
          <w:spacing w:val="8"/>
          <w:kern w:val="0"/>
          <w:szCs w:val="32"/>
        </w:rPr>
        <w:t>日</w:t>
      </w: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ind w:firstLine="664" w:firstLineChars="200"/>
        <w:rPr>
          <w:rFonts w:hint="eastAsia" w:eastAsia="仿宋_GB2312"/>
          <w:spacing w:val="8"/>
          <w:kern w:val="0"/>
          <w:szCs w:val="32"/>
          <w:lang w:eastAsia="zh-CN"/>
        </w:rPr>
      </w:pPr>
      <w:r>
        <w:rPr>
          <w:rFonts w:hint="eastAsia" w:ascii="黑体" w:eastAsia="黑体"/>
          <w:spacing w:val="8"/>
          <w:kern w:val="0"/>
          <w:szCs w:val="32"/>
        </w:rPr>
        <w:t>公开方式</w:t>
      </w:r>
      <w:r>
        <w:rPr>
          <w:rFonts w:hint="eastAsia"/>
          <w:spacing w:val="8"/>
          <w:kern w:val="0"/>
          <w:szCs w:val="32"/>
        </w:rPr>
        <w:t>：</w:t>
      </w:r>
      <w:r>
        <w:rPr>
          <w:rFonts w:hint="eastAsia"/>
          <w:spacing w:val="8"/>
          <w:kern w:val="0"/>
          <w:szCs w:val="32"/>
          <w:lang w:eastAsia="zh-CN"/>
        </w:rPr>
        <w:t>主动公开</w:t>
      </w:r>
    </w:p>
    <w:p>
      <w:pPr>
        <w:spacing w:line="578" w:lineRule="exact"/>
        <w:ind w:firstLine="276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鱼峰区人民政府办公室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日印发</w:t>
      </w:r>
      <w:r>
        <w:pict>
          <v:line id="_x0000_s1064" o:spid="_x0000_s1064" o:spt="20" style="position:absolute;left:0pt;margin-left:79.4pt;margin-top:714.35pt;height:0pt;width:442.2pt;mso-position-horizontal-relative:page;mso-position-vertical-relative:page;z-index:251659264;mso-width-relative:page;mso-height-relative:page;" coordsize="21600,21600">
            <v:path arrowok="t"/>
            <v:fill focussize="0,0"/>
            <v:stroke weight="1pt" joinstyle="miter"/>
            <v:imagedata o:title=""/>
            <o:lock v:ext="edit"/>
          </v:line>
        </w:pict>
      </w:r>
      <w:r>
        <w:pict>
          <v:line id="_x0000_s1065" o:spid="_x0000_s1065" o:spt="20" style="position:absolute;left:0pt;margin-left:79.4pt;margin-top:742.8pt;height:0pt;width:442.2pt;mso-position-horizontal-relative:page;mso-position-vertical-relative:page;z-index:251659264;mso-width-relative:page;mso-height-relative:page;" coordsize="21600,21600">
            <v:path arrowok="t"/>
            <v:fill focussize="0,0"/>
            <v:stroke weight="1pt" joinstyle="miter"/>
            <v:imagedata o:title=""/>
            <o:lock v:ext="edit"/>
          </v:line>
        </w:pict>
      </w:r>
    </w:p>
    <w:p>
      <w:pPr>
        <w:spacing w:line="578" w:lineRule="exact"/>
        <w:ind w:firstLine="276" w:firstLineChars="100"/>
        <w:rPr>
          <w:rFonts w:hint="eastAsia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474" w:bottom="1984" w:left="1588" w:header="851" w:footer="1389" w:gutter="0"/>
          <w:pgNumType w:start="1"/>
          <w:cols w:space="0" w:num="1"/>
          <w:docGrid w:type="linesAndChars" w:linePitch="579" w:charSpace="-842"/>
        </w:sectPr>
      </w:pPr>
      <w:r>
        <w:rPr>
          <w:rFonts w:hint="eastAsia"/>
          <w:sz w:val="28"/>
          <w:szCs w:val="28"/>
        </w:rPr>
        <w:br w:type="page"/>
      </w:r>
    </w:p>
    <w:p>
      <w:pPr>
        <w:spacing w:line="500" w:lineRule="exact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附件</w:t>
      </w:r>
    </w:p>
    <w:p>
      <w:pPr>
        <w:spacing w:line="5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年市政府为民办实事工作任务分工方案</w:t>
      </w:r>
    </w:p>
    <w:tbl>
      <w:tblPr>
        <w:tblStyle w:val="6"/>
        <w:tblW w:w="14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12"/>
        <w:gridCol w:w="3128"/>
        <w:gridCol w:w="1331"/>
        <w:gridCol w:w="2306"/>
        <w:gridCol w:w="2093"/>
        <w:gridCol w:w="171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标题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实事内容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责任单位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  <w:lang w:eastAsia="zh-CN"/>
              </w:rPr>
              <w:t>完成标准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城区牵头单位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城区责任单位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改造一批老旧小区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启动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0个以上老旧小区改造（完成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0个），提升小区配套设施。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市住房城乡建设局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各城区人民政府，市发展改革委、市财政局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至少完成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个小区改造 ，其余进入实质性改造。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区住建局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区发改局、区财政局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建设“校门人脸识别安防系统”项目二期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为五县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411所在校生规模100人以上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公办中小学校（幼儿园）完成校门人脸识别安防系统建设。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各县人民政府，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市公安局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市财政局、市大数据发展局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完成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411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所公办中小学校（幼儿园）校门人脸识别安防系统建设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供水保障提升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工程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实施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个农村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供水保障提升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工程，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受益人口约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万人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市水利局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各县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及柳江区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人民政府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，市财政局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完成3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个农村饮水巩固提升工程建设。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缓解新市民、青年人等群体住房困难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增加保障性租赁住房供给，筹建保障性租赁住房7000套（间）。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各城区人民政府，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柳东新区、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阳和工业新区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（北部生态新区）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管委会，市发展改革委、市财政局、市自然资源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规划局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筹集和新开工建设保障性租赁住房7000套（间），其中1500套（间）达到入住条件。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区财政局、区自然资源局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对城乡居民基本医疗保险参保人员实施财政补助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按规定对城乡居民基本医疗保险参保人员予以普惠性财政补助。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市医保局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各县人民政府，市财政局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足额筹措和按时拨付资金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建设全市医学影像共享平台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建设全市医学影像区域服务平台，实现数据统存共享。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市卫生健康委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市财政局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市大数据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平台建设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并投入使用。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给优抚对象免费乘坐城市公交车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给8000名优抚对象免费乘坐城市公交车。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市退役军人局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市财政局、市交通运输局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优抚对象公交车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卡办理。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改造一批背街小巷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改造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城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条背街小巷，畅通城市微循环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市住房城乡建设局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各城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区人民政府，阳和工业新区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（北部生态新区）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管委会，市发展改革委、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财政局、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自然资源和规划局、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城管执法局、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林业和园林局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完成城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条背街小巷改造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区发改局、区财政局、区自然资源局、区执法局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新建一批游园及运动休闲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设施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设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5个游园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建设健身路径3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套、篮球场10个，更换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一批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老旧健身器材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市林业和园林局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市体育局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各县区人民政府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，阳和工业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新区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（北部生态新区）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管委会，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发展改革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委、市财政局、市自然资源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规划局、市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住房城乡建设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局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市城管执法局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5个游园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套健身路径、10个篮球场建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区住建局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、区文体广旅局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区发改局、财政局、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区自然资源局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、区执法局，各街道办事处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城区河段防洪提升工程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 xml:space="preserve">    建设完成6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处防洪堤封堵工程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及泵站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自动化监控系统，进一步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防洪排涝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能力。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市水利局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完成6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处防洪堤封堵工程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及泵站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自动化监控系统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建设。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78" w:lineRule="exact"/>
        <w:rPr>
          <w:rFonts w:hint="eastAsia"/>
          <w:sz w:val="28"/>
          <w:szCs w:val="28"/>
        </w:rPr>
      </w:pPr>
    </w:p>
    <w:sectPr>
      <w:footerReference r:id="rId9" w:type="default"/>
      <w:pgSz w:w="16840" w:h="11907" w:orient="landscape"/>
      <w:pgMar w:top="1588" w:right="2098" w:bottom="1474" w:left="1984" w:header="851" w:footer="1389" w:gutter="0"/>
      <w:pgNumType w:start="5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19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rStyle w:val="8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20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19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zNWNhYzUwOTIyNDg3NzlkMWVjMGY4YWE5OGZhZDMifQ=="/>
  </w:docVars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17BBF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9977B5C"/>
    <w:rsid w:val="0E57182E"/>
    <w:rsid w:val="0ECE0394"/>
    <w:rsid w:val="179D56C1"/>
    <w:rsid w:val="1F991545"/>
    <w:rsid w:val="2309100C"/>
    <w:rsid w:val="2C2C68A0"/>
    <w:rsid w:val="2DB17CA6"/>
    <w:rsid w:val="38107B97"/>
    <w:rsid w:val="3B8233A0"/>
    <w:rsid w:val="3F1D523A"/>
    <w:rsid w:val="40F23AF0"/>
    <w:rsid w:val="42C4057F"/>
    <w:rsid w:val="4F7C65F9"/>
    <w:rsid w:val="575B04CA"/>
    <w:rsid w:val="5BA40300"/>
    <w:rsid w:val="5F8A53D2"/>
    <w:rsid w:val="73FF0758"/>
    <w:rsid w:val="7AA3233F"/>
    <w:rsid w:val="7BFB7648"/>
    <w:rsid w:val="7C8758FA"/>
    <w:rsid w:val="7C890884"/>
    <w:rsid w:val="7E8E5C60"/>
    <w:rsid w:val="E773E410"/>
    <w:rsid w:val="ED1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10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正文文本 2 Char"/>
    <w:link w:val="5"/>
    <w:semiHidden/>
    <w:qFormat/>
    <w:uiPriority w:val="99"/>
    <w:rPr>
      <w:rFonts w:eastAsia="仿宋_GB2312"/>
      <w:sz w:val="32"/>
      <w:szCs w:val="24"/>
    </w:rPr>
  </w:style>
  <w:style w:type="paragraph" w:customStyle="1" w:styleId="13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64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7</Pages>
  <Words>1962</Words>
  <Characters>2022</Characters>
  <Lines>36</Lines>
  <Paragraphs>10</Paragraphs>
  <TotalTime>1</TotalTime>
  <ScaleCrop>false</ScaleCrop>
  <LinksUpToDate>false</LinksUpToDate>
  <CharactersWithSpaces>2052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2019-07-14T14:41:00Z</dcterms:created>
  <dc:creator>Administrator</dc:creator>
  <cp:lastModifiedBy>ちひろ</cp:lastModifiedBy>
  <dcterms:modified xsi:type="dcterms:W3CDTF">2022-05-09T07:16:24Z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B9304824200C4D088B7EA59EC1CE3E66</vt:lpwstr>
  </property>
</Properties>
</file>