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60" w:lineRule="exact"/>
        <w:ind w:left="0" w:leftChars="0" w:firstLine="0" w:firstLineChars="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pStyle w:val="2"/>
        <w:spacing w:line="560" w:lineRule="exact"/>
        <w:ind w:left="0" w:leftChars="0" w:firstLine="0" w:firstLineChars="0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人工繁育陆生野生动物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补偿处置标准及处置方式</w:t>
      </w:r>
    </w:p>
    <w:p>
      <w:pPr>
        <w:pStyle w:val="2"/>
        <w:ind w:firstLine="560"/>
      </w:pPr>
    </w:p>
    <w:tbl>
      <w:tblPr>
        <w:tblStyle w:val="7"/>
        <w:tblpPr w:leftFromText="180" w:rightFromText="180" w:vertAnchor="text" w:horzAnchor="page" w:tblpX="1495" w:tblpY="325"/>
        <w:tblOverlap w:val="never"/>
        <w:tblW w:w="9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0"/>
        <w:gridCol w:w="1195"/>
        <w:gridCol w:w="1775"/>
        <w:gridCol w:w="1680"/>
        <w:gridCol w:w="1780"/>
        <w:gridCol w:w="21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7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黑体"/>
                <w:sz w:val="28"/>
              </w:rPr>
            </w:pPr>
            <w:r>
              <w:rPr>
                <w:rFonts w:eastAsia="黑体"/>
                <w:sz w:val="28"/>
              </w:rPr>
              <w:t>序号</w:t>
            </w:r>
          </w:p>
        </w:tc>
        <w:tc>
          <w:tcPr>
            <w:tcW w:w="119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黑体"/>
                <w:sz w:val="28"/>
              </w:rPr>
              <w:t>物种</w:t>
            </w:r>
          </w:p>
        </w:tc>
        <w:tc>
          <w:tcPr>
            <w:tcW w:w="177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黑体"/>
                <w:sz w:val="28"/>
              </w:rPr>
            </w:pPr>
            <w:r>
              <w:rPr>
                <w:rFonts w:eastAsia="黑体"/>
                <w:sz w:val="28"/>
              </w:rPr>
              <w:t>补偿单位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黑体"/>
                <w:sz w:val="28"/>
              </w:rPr>
            </w:pPr>
            <w:r>
              <w:rPr>
                <w:rFonts w:eastAsia="黑体"/>
                <w:sz w:val="28"/>
              </w:rPr>
              <w:t>补偿标准 （元）</w:t>
            </w:r>
          </w:p>
        </w:tc>
        <w:tc>
          <w:tcPr>
            <w:tcW w:w="178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黑体"/>
                <w:sz w:val="28"/>
              </w:rPr>
            </w:pPr>
            <w:r>
              <w:rPr>
                <w:rFonts w:eastAsia="黑体"/>
                <w:sz w:val="28"/>
              </w:rPr>
              <w:t>处置补助标准（元/公斤）</w:t>
            </w:r>
          </w:p>
        </w:tc>
        <w:tc>
          <w:tcPr>
            <w:tcW w:w="212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/>
                <w:bCs/>
                <w:sz w:val="28"/>
              </w:rPr>
            </w:pPr>
            <w:r>
              <w:rPr>
                <w:rFonts w:eastAsia="黑体"/>
                <w:sz w:val="28"/>
              </w:rPr>
              <w:t>处置方式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7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1</w:t>
            </w:r>
          </w:p>
        </w:tc>
        <w:tc>
          <w:tcPr>
            <w:tcW w:w="1195" w:type="dxa"/>
            <w:noWrap w:val="0"/>
            <w:vAlign w:val="center"/>
          </w:tcPr>
          <w:p>
            <w:pPr>
              <w:spacing w:line="560" w:lineRule="exact"/>
              <w:jc w:val="left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王锦蛇</w:t>
            </w:r>
          </w:p>
        </w:tc>
        <w:tc>
          <w:tcPr>
            <w:tcW w:w="177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公斤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110</w:t>
            </w:r>
            <w:r>
              <w:rPr>
                <w:rFonts w:eastAsia="黑体"/>
                <w:sz w:val="28"/>
              </w:rPr>
              <w:t xml:space="preserve"> </w:t>
            </w:r>
          </w:p>
        </w:tc>
        <w:tc>
          <w:tcPr>
            <w:tcW w:w="178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8</w:t>
            </w:r>
          </w:p>
        </w:tc>
        <w:tc>
          <w:tcPr>
            <w:tcW w:w="2122" w:type="dxa"/>
            <w:noWrap w:val="0"/>
            <w:vAlign w:val="center"/>
          </w:tcPr>
          <w:p>
            <w:pPr>
              <w:spacing w:line="560" w:lineRule="exac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综合利用、放生</w:t>
            </w:r>
            <w:r>
              <w:rPr>
                <w:rFonts w:hint="eastAsia" w:eastAsia="仿宋_GB2312"/>
                <w:sz w:val="24"/>
                <w:szCs w:val="24"/>
              </w:rPr>
              <w:t>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7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2</w:t>
            </w:r>
          </w:p>
        </w:tc>
        <w:tc>
          <w:tcPr>
            <w:tcW w:w="1195" w:type="dxa"/>
            <w:noWrap w:val="0"/>
            <w:vAlign w:val="top"/>
          </w:tcPr>
          <w:p>
            <w:pPr>
              <w:spacing w:line="560" w:lineRule="exact"/>
              <w:jc w:val="left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滑鼠蛇</w:t>
            </w:r>
          </w:p>
        </w:tc>
        <w:tc>
          <w:tcPr>
            <w:tcW w:w="177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公斤</w:t>
            </w:r>
          </w:p>
        </w:tc>
        <w:tc>
          <w:tcPr>
            <w:tcW w:w="1680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110</w:t>
            </w:r>
            <w:r>
              <w:rPr>
                <w:rFonts w:eastAsia="黑体"/>
                <w:sz w:val="28"/>
              </w:rPr>
              <w:t xml:space="preserve"> </w:t>
            </w:r>
          </w:p>
        </w:tc>
        <w:tc>
          <w:tcPr>
            <w:tcW w:w="1780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122" w:type="dxa"/>
            <w:noWrap w:val="0"/>
            <w:vAlign w:val="top"/>
          </w:tcPr>
          <w:p>
            <w:pPr>
              <w:spacing w:line="560" w:lineRule="exact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转型药用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7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3</w:t>
            </w:r>
          </w:p>
        </w:tc>
        <w:tc>
          <w:tcPr>
            <w:tcW w:w="1195" w:type="dxa"/>
            <w:noWrap w:val="0"/>
            <w:vAlign w:val="top"/>
          </w:tcPr>
          <w:p>
            <w:pPr>
              <w:spacing w:line="560" w:lineRule="exact"/>
              <w:jc w:val="left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眼镜蛇</w:t>
            </w:r>
          </w:p>
        </w:tc>
        <w:tc>
          <w:tcPr>
            <w:tcW w:w="177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公斤</w:t>
            </w:r>
          </w:p>
        </w:tc>
        <w:tc>
          <w:tcPr>
            <w:tcW w:w="1680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110</w:t>
            </w:r>
            <w:r>
              <w:rPr>
                <w:rFonts w:eastAsia="黑体"/>
                <w:sz w:val="28"/>
              </w:rPr>
              <w:t xml:space="preserve"> </w:t>
            </w:r>
          </w:p>
        </w:tc>
        <w:tc>
          <w:tcPr>
            <w:tcW w:w="1780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 xml:space="preserve"> </w:t>
            </w:r>
          </w:p>
        </w:tc>
        <w:tc>
          <w:tcPr>
            <w:tcW w:w="2122" w:type="dxa"/>
            <w:noWrap w:val="0"/>
            <w:vAlign w:val="top"/>
          </w:tcPr>
          <w:p>
            <w:pPr>
              <w:spacing w:line="560" w:lineRule="exact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转型药用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7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4</w:t>
            </w:r>
          </w:p>
        </w:tc>
        <w:tc>
          <w:tcPr>
            <w:tcW w:w="1195" w:type="dxa"/>
            <w:noWrap w:val="0"/>
            <w:vAlign w:val="top"/>
          </w:tcPr>
          <w:p>
            <w:pPr>
              <w:spacing w:line="560" w:lineRule="exact"/>
              <w:jc w:val="left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果子狸</w:t>
            </w:r>
          </w:p>
        </w:tc>
        <w:tc>
          <w:tcPr>
            <w:tcW w:w="177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只</w:t>
            </w:r>
          </w:p>
        </w:tc>
        <w:tc>
          <w:tcPr>
            <w:tcW w:w="1680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黑体"/>
                <w:sz w:val="28"/>
              </w:rPr>
              <w:t>1000</w:t>
            </w:r>
          </w:p>
        </w:tc>
        <w:tc>
          <w:tcPr>
            <w:tcW w:w="1780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4</w:t>
            </w:r>
          </w:p>
        </w:tc>
        <w:tc>
          <w:tcPr>
            <w:tcW w:w="2122" w:type="dxa"/>
            <w:noWrap w:val="0"/>
            <w:vAlign w:val="top"/>
          </w:tcPr>
          <w:p>
            <w:pPr>
              <w:spacing w:line="560" w:lineRule="exact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综合利用</w:t>
            </w:r>
            <w:r>
              <w:rPr>
                <w:rFonts w:hint="eastAsia" w:eastAsia="仿宋_GB2312"/>
                <w:sz w:val="28"/>
              </w:rPr>
              <w:t>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7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5</w:t>
            </w:r>
          </w:p>
        </w:tc>
        <w:tc>
          <w:tcPr>
            <w:tcW w:w="1195" w:type="dxa"/>
            <w:noWrap w:val="0"/>
            <w:vAlign w:val="top"/>
          </w:tcPr>
          <w:p>
            <w:pPr>
              <w:spacing w:line="560" w:lineRule="exact"/>
              <w:jc w:val="left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竹鼠</w:t>
            </w:r>
          </w:p>
        </w:tc>
        <w:tc>
          <w:tcPr>
            <w:tcW w:w="177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只</w:t>
            </w:r>
          </w:p>
        </w:tc>
        <w:tc>
          <w:tcPr>
            <w:tcW w:w="1680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180</w:t>
            </w:r>
          </w:p>
        </w:tc>
        <w:tc>
          <w:tcPr>
            <w:tcW w:w="1780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4</w:t>
            </w:r>
          </w:p>
        </w:tc>
        <w:tc>
          <w:tcPr>
            <w:tcW w:w="2122" w:type="dxa"/>
            <w:noWrap w:val="0"/>
            <w:vAlign w:val="top"/>
          </w:tcPr>
          <w:p>
            <w:pPr>
              <w:spacing w:line="560" w:lineRule="exact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综合利用</w:t>
            </w:r>
            <w:r>
              <w:rPr>
                <w:rFonts w:hint="eastAsia" w:eastAsia="仿宋_GB2312"/>
                <w:sz w:val="28"/>
              </w:rPr>
              <w:t>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7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6</w:t>
            </w:r>
          </w:p>
        </w:tc>
        <w:tc>
          <w:tcPr>
            <w:tcW w:w="1195" w:type="dxa"/>
            <w:noWrap w:val="0"/>
            <w:vAlign w:val="top"/>
          </w:tcPr>
          <w:p>
            <w:pPr>
              <w:spacing w:line="560" w:lineRule="exact"/>
              <w:jc w:val="left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豪猪</w:t>
            </w:r>
          </w:p>
        </w:tc>
        <w:tc>
          <w:tcPr>
            <w:tcW w:w="177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头</w:t>
            </w:r>
          </w:p>
        </w:tc>
        <w:tc>
          <w:tcPr>
            <w:tcW w:w="1680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黑体"/>
                <w:sz w:val="28"/>
              </w:rPr>
              <w:t>9</w:t>
            </w:r>
            <w:r>
              <w:rPr>
                <w:rFonts w:eastAsia="黑体"/>
                <w:sz w:val="28"/>
              </w:rPr>
              <w:t>00</w:t>
            </w:r>
          </w:p>
        </w:tc>
        <w:tc>
          <w:tcPr>
            <w:tcW w:w="1780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4</w:t>
            </w:r>
          </w:p>
        </w:tc>
        <w:tc>
          <w:tcPr>
            <w:tcW w:w="2122" w:type="dxa"/>
            <w:noWrap w:val="0"/>
            <w:vAlign w:val="top"/>
          </w:tcPr>
          <w:p>
            <w:pPr>
              <w:spacing w:line="560" w:lineRule="exact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综合利用</w:t>
            </w:r>
            <w:r>
              <w:rPr>
                <w:rFonts w:hint="eastAsia" w:eastAsia="仿宋_GB2312"/>
                <w:sz w:val="28"/>
              </w:rPr>
              <w:t>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7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7</w:t>
            </w:r>
          </w:p>
        </w:tc>
        <w:tc>
          <w:tcPr>
            <w:tcW w:w="1195" w:type="dxa"/>
            <w:noWrap w:val="0"/>
            <w:vAlign w:val="top"/>
          </w:tcPr>
          <w:p>
            <w:pPr>
              <w:spacing w:line="560" w:lineRule="exact"/>
              <w:jc w:val="left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海狸鼠</w:t>
            </w:r>
          </w:p>
        </w:tc>
        <w:tc>
          <w:tcPr>
            <w:tcW w:w="177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只</w:t>
            </w:r>
          </w:p>
        </w:tc>
        <w:tc>
          <w:tcPr>
            <w:tcW w:w="1680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黑体"/>
                <w:sz w:val="28"/>
              </w:rPr>
              <w:t>180</w:t>
            </w:r>
          </w:p>
        </w:tc>
        <w:tc>
          <w:tcPr>
            <w:tcW w:w="1780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4</w:t>
            </w:r>
          </w:p>
        </w:tc>
        <w:tc>
          <w:tcPr>
            <w:tcW w:w="2122" w:type="dxa"/>
            <w:noWrap w:val="0"/>
            <w:vAlign w:val="top"/>
          </w:tcPr>
          <w:p>
            <w:pPr>
              <w:spacing w:line="560" w:lineRule="exact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综合利用</w:t>
            </w:r>
            <w:r>
              <w:rPr>
                <w:rFonts w:hint="eastAsia" w:eastAsia="仿宋_GB2312"/>
                <w:sz w:val="28"/>
              </w:rPr>
              <w:t>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7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theme="minorBidi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eastAsia"/>
                <w:sz w:val="28"/>
                <w:lang w:val="en-US" w:eastAsia="zh-CN"/>
              </w:rPr>
              <w:t>8</w:t>
            </w:r>
          </w:p>
        </w:tc>
        <w:tc>
          <w:tcPr>
            <w:tcW w:w="1195" w:type="dxa"/>
            <w:noWrap w:val="0"/>
            <w:vAlign w:val="top"/>
          </w:tcPr>
          <w:p>
            <w:pPr>
              <w:spacing w:line="560" w:lineRule="exact"/>
              <w:jc w:val="left"/>
              <w:rPr>
                <w:rFonts w:ascii="Times New Roman" w:hAnsi="Times New Roman" w:eastAsia="仿宋_GB2312" w:cstheme="minorBidi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eastAsia="仿宋_GB2312"/>
                <w:sz w:val="28"/>
              </w:rPr>
              <w:t>蓝孔雀</w:t>
            </w:r>
          </w:p>
        </w:tc>
        <w:tc>
          <w:tcPr>
            <w:tcW w:w="177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theme="minorBidi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eastAsia="仿宋_GB2312"/>
                <w:sz w:val="28"/>
              </w:rPr>
              <w:t>只</w:t>
            </w:r>
          </w:p>
        </w:tc>
        <w:tc>
          <w:tcPr>
            <w:tcW w:w="1680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theme="minorBidi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eastAsia="黑体"/>
                <w:sz w:val="28"/>
              </w:rPr>
              <w:t>600</w:t>
            </w:r>
          </w:p>
        </w:tc>
        <w:tc>
          <w:tcPr>
            <w:tcW w:w="1780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theme="minorBidi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eastAsia="仿宋_GB2312"/>
                <w:sz w:val="28"/>
              </w:rPr>
              <w:t>8</w:t>
            </w:r>
          </w:p>
        </w:tc>
        <w:tc>
          <w:tcPr>
            <w:tcW w:w="2122" w:type="dxa"/>
            <w:noWrap w:val="0"/>
            <w:vAlign w:val="top"/>
          </w:tcPr>
          <w:p>
            <w:pPr>
              <w:spacing w:line="560" w:lineRule="exact"/>
              <w:rPr>
                <w:rFonts w:ascii="Times New Roman" w:hAnsi="Times New Roman" w:eastAsia="仿宋_GB2312" w:cstheme="minorBidi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eastAsia="仿宋_GB2312"/>
                <w:sz w:val="28"/>
              </w:rPr>
              <w:t>观赏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7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theme="minorBidi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eastAsia"/>
                <w:sz w:val="28"/>
                <w:lang w:val="en-US" w:eastAsia="zh-CN"/>
              </w:rPr>
              <w:t>9</w:t>
            </w:r>
          </w:p>
        </w:tc>
        <w:tc>
          <w:tcPr>
            <w:tcW w:w="1195" w:type="dxa"/>
            <w:noWrap w:val="0"/>
            <w:vAlign w:val="top"/>
          </w:tcPr>
          <w:p>
            <w:pPr>
              <w:spacing w:line="560" w:lineRule="exact"/>
              <w:jc w:val="left"/>
              <w:rPr>
                <w:rFonts w:ascii="Times New Roman" w:hAnsi="Times New Roman" w:eastAsia="仿宋_GB2312" w:cstheme="minorBidi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eastAsia="仿宋_GB2312"/>
                <w:sz w:val="28"/>
              </w:rPr>
              <w:t>赤麂</w:t>
            </w:r>
          </w:p>
        </w:tc>
        <w:tc>
          <w:tcPr>
            <w:tcW w:w="177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theme="minorBidi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eastAsia="仿宋_GB2312"/>
                <w:sz w:val="28"/>
              </w:rPr>
              <w:t>头</w:t>
            </w:r>
          </w:p>
        </w:tc>
        <w:tc>
          <w:tcPr>
            <w:tcW w:w="1680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theme="minorBidi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eastAsia="黑体"/>
                <w:sz w:val="28"/>
              </w:rPr>
              <w:t>2000</w:t>
            </w:r>
          </w:p>
        </w:tc>
        <w:tc>
          <w:tcPr>
            <w:tcW w:w="1780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theme="minorBidi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eastAsia="仿宋_GB2312"/>
                <w:sz w:val="28"/>
              </w:rPr>
              <w:t>8</w:t>
            </w:r>
          </w:p>
        </w:tc>
        <w:tc>
          <w:tcPr>
            <w:tcW w:w="2122" w:type="dxa"/>
            <w:noWrap w:val="0"/>
            <w:vAlign w:val="top"/>
          </w:tcPr>
          <w:p>
            <w:pPr>
              <w:spacing w:line="560" w:lineRule="exact"/>
              <w:rPr>
                <w:rFonts w:ascii="Times New Roman" w:hAnsi="Times New Roman" w:eastAsia="仿宋_GB2312" w:cstheme="minorBidi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eastAsia="仿宋_GB2312"/>
                <w:sz w:val="28"/>
              </w:rPr>
              <w:t>放生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7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195" w:type="dxa"/>
            <w:noWrap w:val="0"/>
            <w:vAlign w:val="top"/>
          </w:tcPr>
          <w:p>
            <w:pPr>
              <w:spacing w:line="560" w:lineRule="exact"/>
              <w:jc w:val="left"/>
              <w:rPr>
                <w:rFonts w:eastAsia="仿宋_GB2312"/>
                <w:sz w:val="28"/>
              </w:rPr>
            </w:pPr>
          </w:p>
        </w:tc>
        <w:tc>
          <w:tcPr>
            <w:tcW w:w="177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680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780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122" w:type="dxa"/>
            <w:noWrap w:val="0"/>
            <w:vAlign w:val="top"/>
          </w:tcPr>
          <w:p>
            <w:pPr>
              <w:spacing w:line="56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7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195" w:type="dxa"/>
            <w:noWrap w:val="0"/>
            <w:vAlign w:val="top"/>
          </w:tcPr>
          <w:p>
            <w:pPr>
              <w:spacing w:line="560" w:lineRule="exact"/>
              <w:jc w:val="left"/>
              <w:rPr>
                <w:rFonts w:eastAsia="仿宋_GB2312"/>
                <w:sz w:val="28"/>
              </w:rPr>
            </w:pPr>
          </w:p>
        </w:tc>
        <w:tc>
          <w:tcPr>
            <w:tcW w:w="177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680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780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122" w:type="dxa"/>
            <w:noWrap w:val="0"/>
            <w:vAlign w:val="top"/>
          </w:tcPr>
          <w:p>
            <w:pPr>
              <w:spacing w:line="56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7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195" w:type="dxa"/>
            <w:noWrap w:val="0"/>
            <w:vAlign w:val="top"/>
          </w:tcPr>
          <w:p>
            <w:pPr>
              <w:spacing w:line="560" w:lineRule="exact"/>
              <w:jc w:val="left"/>
              <w:rPr>
                <w:rFonts w:eastAsia="仿宋_GB2312"/>
                <w:sz w:val="28"/>
              </w:rPr>
            </w:pPr>
          </w:p>
        </w:tc>
        <w:tc>
          <w:tcPr>
            <w:tcW w:w="177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680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780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122" w:type="dxa"/>
            <w:noWrap w:val="0"/>
            <w:vAlign w:val="top"/>
          </w:tcPr>
          <w:p>
            <w:pPr>
              <w:spacing w:line="56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7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eastAsia="仿宋_GB2312"/>
                <w:sz w:val="28"/>
                <w:lang w:eastAsia="zh-CN"/>
              </w:rPr>
            </w:pPr>
          </w:p>
        </w:tc>
        <w:tc>
          <w:tcPr>
            <w:tcW w:w="1195" w:type="dxa"/>
            <w:noWrap w:val="0"/>
            <w:vAlign w:val="top"/>
          </w:tcPr>
          <w:p>
            <w:pPr>
              <w:spacing w:line="560" w:lineRule="exact"/>
              <w:jc w:val="left"/>
              <w:rPr>
                <w:rFonts w:eastAsia="仿宋_GB2312"/>
                <w:sz w:val="28"/>
              </w:rPr>
            </w:pPr>
          </w:p>
        </w:tc>
        <w:tc>
          <w:tcPr>
            <w:tcW w:w="177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680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eastAsia="黑体"/>
                <w:sz w:val="28"/>
              </w:rPr>
            </w:pPr>
          </w:p>
        </w:tc>
        <w:tc>
          <w:tcPr>
            <w:tcW w:w="1780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122" w:type="dxa"/>
            <w:noWrap w:val="0"/>
            <w:vAlign w:val="top"/>
          </w:tcPr>
          <w:p>
            <w:pPr>
              <w:spacing w:line="56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0" w:hRule="atLeast"/>
        </w:trPr>
        <w:tc>
          <w:tcPr>
            <w:tcW w:w="77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195" w:type="dxa"/>
            <w:noWrap w:val="0"/>
            <w:vAlign w:val="top"/>
          </w:tcPr>
          <w:p>
            <w:pPr>
              <w:spacing w:line="560" w:lineRule="exact"/>
              <w:jc w:val="left"/>
              <w:rPr>
                <w:rFonts w:eastAsia="仿宋_GB2312"/>
                <w:sz w:val="28"/>
              </w:rPr>
            </w:pPr>
          </w:p>
        </w:tc>
        <w:tc>
          <w:tcPr>
            <w:tcW w:w="177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680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eastAsia="黑体"/>
                <w:sz w:val="28"/>
              </w:rPr>
            </w:pPr>
          </w:p>
        </w:tc>
        <w:tc>
          <w:tcPr>
            <w:tcW w:w="1780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122" w:type="dxa"/>
            <w:noWrap w:val="0"/>
            <w:vAlign w:val="top"/>
          </w:tcPr>
          <w:p>
            <w:pPr>
              <w:spacing w:line="560" w:lineRule="exact"/>
              <w:rPr>
                <w:rFonts w:eastAsia="仿宋_GB2312"/>
                <w:sz w:val="28"/>
              </w:rPr>
            </w:pPr>
          </w:p>
        </w:tc>
      </w:tr>
    </w:tbl>
    <w:p>
      <w:pPr>
        <w:spacing w:line="560" w:lineRule="exact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spacing w:line="560" w:lineRule="exact"/>
        <w:jc w:val="lef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宋体" w:eastAsia="方正小标宋简体" w:cs="宋体"/>
          <w:sz w:val="44"/>
          <w:szCs w:val="44"/>
        </w:rPr>
        <w:t>鱼峰区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人工繁育野生动物处置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及维护稳定工作专班各部门工作职责</w:t>
      </w:r>
    </w:p>
    <w:p>
      <w:pPr>
        <w:spacing w:line="620" w:lineRule="exact"/>
        <w:ind w:firstLine="640" w:firstLineChars="200"/>
        <w:rPr>
          <w:rFonts w:hint="eastAsia" w:ascii="楷体_GB2312" w:hAnsi="楷体_GB2312" w:eastAsia="楷体_GB2312" w:cs="楷体_GB2312"/>
          <w:sz w:val="32"/>
          <w:szCs w:val="32"/>
        </w:rPr>
      </w:pPr>
    </w:p>
    <w:p>
      <w:pPr>
        <w:spacing w:line="6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各镇人民政府、街道办：</w:t>
      </w:r>
      <w:r>
        <w:rPr>
          <w:rFonts w:hint="eastAsia" w:ascii="仿宋_GB2312" w:hAnsi="仿宋_GB2312" w:eastAsia="仿宋_GB2312" w:cs="仿宋_GB2312"/>
          <w:sz w:val="32"/>
          <w:szCs w:val="32"/>
        </w:rPr>
        <w:t>成立由镇、街道办主要领导负总责的处置工作专班，负责组织工作组入户宣传动员、数据核查、公告（公示）、登记造册工作；负责依法科学无害化处理存栏动物及养殖栏舍的消毒；负责镇、街道办财政补偿资金的筹措及自治区、市、区三级财政补偿和处置资金的核发工作；负责本辖区内人工繁育养殖户的涉访维稳工作；认真配合有关行业主管部门开展相关业务工作。</w:t>
      </w:r>
    </w:p>
    <w:p>
      <w:pPr>
        <w:pStyle w:val="2"/>
        <w:spacing w:line="62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区委政法委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协调、指导维护社会稳定工作、社会治安综合治理工作。</w:t>
      </w:r>
    </w:p>
    <w:p>
      <w:pPr>
        <w:pStyle w:val="2"/>
        <w:spacing w:line="620" w:lineRule="exact"/>
        <w:ind w:firstLine="640"/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区委宣传部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指导、协调、督促有关部门加强新闻媒体和互联网相关信息内容的管理工作。</w:t>
      </w:r>
    </w:p>
    <w:p>
      <w:pPr>
        <w:pStyle w:val="2"/>
        <w:spacing w:line="620" w:lineRule="exact"/>
        <w:ind w:firstLine="640"/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区发展改革局</w:t>
      </w:r>
      <w:r>
        <w:rPr>
          <w:rFonts w:hint="eastAsia" w:ascii="仿宋_GB2312" w:hAnsi="仿宋_GB2312" w:eastAsia="仿宋_GB2312" w:cs="仿宋_GB2312"/>
          <w:sz w:val="32"/>
          <w:szCs w:val="32"/>
        </w:rPr>
        <w:t>：按照部门职责做好相关工作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。</w:t>
      </w:r>
    </w:p>
    <w:p>
      <w:pPr>
        <w:spacing w:line="6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区工业和信息化局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指导、协调相关小微企业发展规划，落实相关政策。</w:t>
      </w:r>
    </w:p>
    <w:p>
      <w:pPr>
        <w:pStyle w:val="2"/>
        <w:spacing w:line="62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区司法局</w:t>
      </w:r>
      <w:r>
        <w:rPr>
          <w:rFonts w:hint="eastAsia" w:ascii="仿宋_GB2312" w:hAnsi="仿宋_GB2312" w:eastAsia="仿宋_GB2312" w:cs="仿宋_GB2312"/>
          <w:sz w:val="32"/>
          <w:szCs w:val="32"/>
        </w:rPr>
        <w:t>：协调、指导做好司法行政相关工作。</w:t>
      </w:r>
    </w:p>
    <w:p>
      <w:pPr>
        <w:pStyle w:val="2"/>
        <w:spacing w:line="62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区自然资源局：</w:t>
      </w:r>
      <w:r>
        <w:rPr>
          <w:rFonts w:hint="eastAsia" w:ascii="仿宋_GB2312" w:hAnsi="仿宋_GB2312" w:eastAsia="仿宋_GB2312" w:cs="仿宋_GB2312"/>
          <w:sz w:val="32"/>
          <w:szCs w:val="32"/>
        </w:rPr>
        <w:t>负责组织各镇、各街道办开展入户宣传、养殖场（户）情况调查、处置以及相关工作指导和数据汇总核查上报工作，依法依规暂停陆生野生动物驯养繁殖行政许可及利用许可审核上报、撤销回收等工作。</w:t>
      </w:r>
    </w:p>
    <w:p>
      <w:pPr>
        <w:spacing w:line="6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区财政局</w:t>
      </w:r>
      <w:r>
        <w:rPr>
          <w:rFonts w:hint="eastAsia" w:ascii="仿宋_GB2312" w:hAnsi="仿宋_GB2312" w:eastAsia="仿宋_GB2312" w:cs="仿宋_GB2312"/>
          <w:sz w:val="32"/>
          <w:szCs w:val="32"/>
        </w:rPr>
        <w:t>：负责协调自治区、柳州市补偿处置资金到位及区级财政补偿处置资金的筹措工作，指导、督促各镇、各街道办开展补偿处置资金的发放。</w:t>
      </w:r>
    </w:p>
    <w:p>
      <w:pPr>
        <w:spacing w:line="6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区民政局</w:t>
      </w:r>
      <w:r>
        <w:rPr>
          <w:rFonts w:hint="eastAsia" w:ascii="仿宋_GB2312" w:hAnsi="仿宋_GB2312" w:eastAsia="仿宋_GB2312" w:cs="仿宋_GB2312"/>
          <w:sz w:val="32"/>
          <w:szCs w:val="32"/>
        </w:rPr>
        <w:t>：负责落实养殖场（户）特别是建档立卡贫困养殖场（户）因禁止人工繁育野生动物销售和转产导致生活困难的帮扶政策，符合条件的及时纳入低保保障或给予临时救助，帮助养殖户走出困境。</w:t>
      </w:r>
    </w:p>
    <w:p>
      <w:pPr>
        <w:spacing w:line="6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区市场监督局</w:t>
      </w:r>
      <w:r>
        <w:rPr>
          <w:rFonts w:hint="eastAsia" w:ascii="仿宋_GB2312" w:hAnsi="仿宋_GB2312" w:eastAsia="仿宋_GB2312" w:cs="仿宋_GB2312"/>
          <w:sz w:val="32"/>
          <w:szCs w:val="32"/>
        </w:rPr>
        <w:t>：负责牵头组织全区查处、打击各种野生动物及产品的非法交易、宰杀、加工、食用等行为。</w:t>
      </w:r>
    </w:p>
    <w:p>
      <w:pPr>
        <w:spacing w:line="6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鱼峰生态环境局</w:t>
      </w:r>
      <w:r>
        <w:rPr>
          <w:rFonts w:hint="eastAsia" w:ascii="仿宋_GB2312" w:hAnsi="仿宋_GB2312" w:eastAsia="仿宋_GB2312" w:cs="仿宋_GB2312"/>
          <w:sz w:val="32"/>
          <w:szCs w:val="32"/>
        </w:rPr>
        <w:t>：负责相关处置措施的环保科学论证工作，协调相关环境污染事故和生态破坏事件的调查处理和应急、预警工作。</w:t>
      </w:r>
    </w:p>
    <w:p>
      <w:pPr>
        <w:spacing w:line="6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鱼峰公安分局</w:t>
      </w:r>
      <w:r>
        <w:rPr>
          <w:rFonts w:hint="eastAsia" w:ascii="仿宋_GB2312" w:hAnsi="仿宋_GB2312" w:eastAsia="仿宋_GB2312" w:cs="仿宋_GB2312"/>
          <w:sz w:val="32"/>
          <w:szCs w:val="32"/>
        </w:rPr>
        <w:t>：依法对可能出现的非法阻挠行为进行打击处置，保障各环节工作顺利推进。</w:t>
      </w:r>
    </w:p>
    <w:p>
      <w:pPr>
        <w:spacing w:line="6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区卫生健康局</w:t>
      </w:r>
      <w:r>
        <w:rPr>
          <w:rFonts w:hint="eastAsia" w:ascii="仿宋_GB2312" w:hAnsi="仿宋_GB2312" w:eastAsia="仿宋_GB2312" w:cs="仿宋_GB2312"/>
          <w:sz w:val="32"/>
          <w:szCs w:val="32"/>
        </w:rPr>
        <w:t>：负责组织、指导相关防疫工作。</w:t>
      </w:r>
    </w:p>
    <w:p>
      <w:pPr>
        <w:spacing w:line="6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区农业农村局</w:t>
      </w:r>
      <w:r>
        <w:rPr>
          <w:rFonts w:hint="eastAsia" w:ascii="仿宋_GB2312" w:hAnsi="仿宋_GB2312" w:eastAsia="仿宋_GB2312" w:cs="仿宋_GB2312"/>
          <w:sz w:val="32"/>
          <w:szCs w:val="32"/>
        </w:rPr>
        <w:t>：负责科学无害化处理存栏动物及养殖栏舍的消毒等技术指导工作；负责指导人工繁育野生动物养殖场（户）的转型转产工作。</w:t>
      </w:r>
    </w:p>
    <w:p>
      <w:pPr>
        <w:pStyle w:val="2"/>
        <w:spacing w:line="62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区住房城乡建设局</w:t>
      </w:r>
      <w:r>
        <w:rPr>
          <w:rFonts w:hint="eastAsia" w:ascii="仿宋_GB2312" w:hAnsi="仿宋_GB2312" w:eastAsia="仿宋_GB2312" w:cs="仿宋_GB2312"/>
          <w:sz w:val="32"/>
          <w:szCs w:val="32"/>
        </w:rPr>
        <w:t>：按照部门职责做好相关工作。</w:t>
      </w:r>
    </w:p>
    <w:p>
      <w:pPr>
        <w:spacing w:line="6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区扶贫办</w:t>
      </w:r>
      <w:r>
        <w:rPr>
          <w:rFonts w:hint="eastAsia" w:ascii="仿宋_GB2312" w:hAnsi="仿宋_GB2312" w:eastAsia="仿宋_GB2312" w:cs="仿宋_GB2312"/>
          <w:sz w:val="32"/>
          <w:szCs w:val="32"/>
        </w:rPr>
        <w:t>：负责出台落实扶贫政策，采取“以奖代补”政策扶持建档立卡贫困户养殖户转产转型，力争收入不减少。</w:t>
      </w:r>
    </w:p>
    <w:p>
      <w:pPr>
        <w:spacing w:line="6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区人力资源社会保障局</w:t>
      </w:r>
      <w:r>
        <w:rPr>
          <w:rFonts w:hint="eastAsia" w:ascii="仿宋_GB2312" w:hAnsi="仿宋_GB2312" w:eastAsia="仿宋_GB2312" w:cs="仿宋_GB2312"/>
          <w:sz w:val="32"/>
          <w:szCs w:val="32"/>
        </w:rPr>
        <w:t>：负责养殖户产业转型后就业创业扶持等工作。</w:t>
      </w:r>
    </w:p>
    <w:p>
      <w:pPr>
        <w:spacing w:line="620" w:lineRule="exact"/>
        <w:ind w:firstLine="640" w:firstLineChars="200"/>
        <w:rPr>
          <w:rFonts w:hint="eastAsia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区信访局</w:t>
      </w:r>
      <w:r>
        <w:rPr>
          <w:rFonts w:hint="eastAsia" w:ascii="仿宋_GB2312" w:hAnsi="仿宋_GB2312" w:eastAsia="仿宋_GB2312" w:cs="仿宋_GB2312"/>
          <w:sz w:val="32"/>
          <w:szCs w:val="32"/>
        </w:rPr>
        <w:t>：协调有关责任单位依法依规做好信访接访解释疏导工作。</w:t>
      </w:r>
    </w:p>
    <w:p/>
    <w:p/>
    <w:p/>
    <w:p/>
    <w:p/>
    <w:p/>
    <w:p/>
    <w:p/>
    <w:p/>
    <w:p/>
    <w:p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eastAsia" w:eastAsia="黑体"/>
          <w:sz w:val="32"/>
          <w:szCs w:val="32"/>
        </w:rPr>
      </w:pPr>
      <w:r>
        <w:rPr>
          <w:rFonts w:hAnsi="黑体" w:eastAsia="黑体"/>
          <w:sz w:val="32"/>
          <w:szCs w:val="32"/>
        </w:rPr>
        <w:t>附件</w:t>
      </w:r>
      <w:r>
        <w:rPr>
          <w:rFonts w:hint="eastAsia" w:eastAsia="黑体"/>
          <w:sz w:val="32"/>
          <w:szCs w:val="32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880" w:firstLineChars="200"/>
        <w:textAlignment w:val="auto"/>
        <w:rPr>
          <w:rFonts w:hint="eastAsia" w:eastAsia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1320" w:firstLineChars="300"/>
        <w:textAlignment w:val="auto"/>
        <w:rPr>
          <w:rFonts w:eastAsia="方正小标宋简体"/>
          <w:sz w:val="44"/>
          <w:szCs w:val="44"/>
        </w:rPr>
      </w:pPr>
      <w:r>
        <w:rPr>
          <w:rFonts w:hint="eastAsia" w:eastAsia="方正小标宋简体"/>
          <w:sz w:val="44"/>
          <w:szCs w:val="44"/>
        </w:rPr>
        <w:t>鱼峰区</w:t>
      </w:r>
      <w:r>
        <w:rPr>
          <w:rFonts w:eastAsia="方正小标宋简体"/>
          <w:sz w:val="44"/>
          <w:szCs w:val="44"/>
        </w:rPr>
        <w:t>人工繁育陆生野生动物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2200" w:firstLineChars="500"/>
        <w:textAlignment w:val="auto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处置补偿协议书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甲方：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</w:t>
      </w:r>
      <w:r>
        <w:rPr>
          <w:rFonts w:hint="eastAsia" w:ascii="仿宋_GB2312" w:eastAsia="仿宋_GB2312"/>
          <w:sz w:val="32"/>
          <w:szCs w:val="32"/>
        </w:rPr>
        <w:t xml:space="preserve"> 镇人民政府</w:t>
      </w:r>
      <w:r>
        <w:rPr>
          <w:rFonts w:eastAsia="仿宋_GB2312"/>
          <w:sz w:val="32"/>
          <w:szCs w:val="32"/>
        </w:rPr>
        <w:t>/</w:t>
      </w:r>
      <w:r>
        <w:rPr>
          <w:rFonts w:hint="eastAsia" w:eastAsia="仿宋_GB2312"/>
          <w:sz w:val="32"/>
          <w:szCs w:val="32"/>
        </w:rPr>
        <w:t>街道办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乙方（业主）：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 xml:space="preserve"> 身份证号：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16" w:firstLineChars="200"/>
        <w:textAlignment w:val="auto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pacing w:val="-6"/>
          <w:sz w:val="32"/>
          <w:szCs w:val="32"/>
        </w:rPr>
        <w:t>根据</w:t>
      </w:r>
      <w:r>
        <w:rPr>
          <w:rFonts w:eastAsia="仿宋_GB2312"/>
          <w:spacing w:val="-6"/>
          <w:sz w:val="32"/>
          <w:szCs w:val="32"/>
        </w:rPr>
        <w:t>《全国人民代表大会常务委员会关于全面禁止非法野生动物交易，革除滥食野生动物陋习，切实保障人民群众生命安全的决定》和</w:t>
      </w:r>
      <w:r>
        <w:rPr>
          <w:rFonts w:hint="eastAsia" w:eastAsia="仿宋_GB2312"/>
          <w:spacing w:val="-6"/>
          <w:sz w:val="32"/>
          <w:szCs w:val="32"/>
        </w:rPr>
        <w:t>《</w:t>
      </w:r>
      <w:r>
        <w:rPr>
          <w:rFonts w:eastAsia="仿宋_GB2312"/>
          <w:spacing w:val="-6"/>
          <w:sz w:val="32"/>
          <w:szCs w:val="32"/>
        </w:rPr>
        <w:t>广西壮族自治区林业局</w:t>
      </w:r>
      <w:r>
        <w:rPr>
          <w:rFonts w:hint="eastAsia" w:eastAsia="仿宋_GB2312"/>
          <w:spacing w:val="-6"/>
          <w:sz w:val="32"/>
          <w:szCs w:val="32"/>
        </w:rPr>
        <w:t xml:space="preserve"> </w:t>
      </w:r>
      <w:r>
        <w:rPr>
          <w:rFonts w:eastAsia="仿宋_GB2312"/>
          <w:spacing w:val="-6"/>
          <w:sz w:val="32"/>
          <w:szCs w:val="32"/>
        </w:rPr>
        <w:t>广西壮族自治区财政厅关于印发</w:t>
      </w:r>
      <w:r>
        <w:rPr>
          <w:rFonts w:hint="eastAsia" w:eastAsia="仿宋_GB2312"/>
          <w:spacing w:val="-6"/>
          <w:sz w:val="32"/>
          <w:szCs w:val="32"/>
        </w:rPr>
        <w:t>〈</w:t>
      </w:r>
      <w:r>
        <w:rPr>
          <w:rFonts w:eastAsia="仿宋_GB2312"/>
          <w:spacing w:val="-6"/>
          <w:sz w:val="32"/>
          <w:szCs w:val="32"/>
        </w:rPr>
        <w:t>广西人工繁育</w:t>
      </w:r>
      <w:r>
        <w:rPr>
          <w:rFonts w:hint="eastAsia" w:eastAsia="仿宋_GB2312"/>
          <w:spacing w:val="-6"/>
          <w:sz w:val="32"/>
          <w:szCs w:val="32"/>
        </w:rPr>
        <w:t>陆生</w:t>
      </w:r>
      <w:r>
        <w:rPr>
          <w:rFonts w:eastAsia="仿宋_GB2312"/>
          <w:spacing w:val="-6"/>
          <w:sz w:val="32"/>
          <w:szCs w:val="32"/>
        </w:rPr>
        <w:t>野生动物处置指导意见</w:t>
      </w:r>
      <w:r>
        <w:rPr>
          <w:rFonts w:hint="eastAsia" w:eastAsia="仿宋_GB2312"/>
          <w:spacing w:val="-6"/>
          <w:sz w:val="32"/>
          <w:szCs w:val="32"/>
        </w:rPr>
        <w:t>〉的通知</w:t>
      </w:r>
      <w:r>
        <w:rPr>
          <w:rFonts w:eastAsia="仿宋_GB2312"/>
          <w:spacing w:val="-6"/>
          <w:sz w:val="32"/>
          <w:szCs w:val="32"/>
        </w:rPr>
        <w:t>》（桂林发〔2020〕8号文</w:t>
      </w:r>
      <w:r>
        <w:rPr>
          <w:rFonts w:hint="eastAsia" w:eastAsia="仿宋_GB2312"/>
          <w:spacing w:val="-6"/>
          <w:sz w:val="32"/>
          <w:szCs w:val="32"/>
        </w:rPr>
        <w:t>件</w:t>
      </w:r>
      <w:r>
        <w:rPr>
          <w:rFonts w:eastAsia="仿宋_GB2312"/>
          <w:spacing w:val="-6"/>
          <w:sz w:val="32"/>
          <w:szCs w:val="32"/>
        </w:rPr>
        <w:t>）</w:t>
      </w:r>
      <w:r>
        <w:rPr>
          <w:rFonts w:hint="eastAsia" w:eastAsia="仿宋_GB2312"/>
          <w:spacing w:val="-6"/>
          <w:sz w:val="32"/>
          <w:szCs w:val="32"/>
        </w:rPr>
        <w:t>要求，乙方主动退出陆生野生动物养殖，配合甲方做好处置工作，经甲、乙双方协商达成如下协议。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一、处置时间。</w:t>
      </w:r>
      <w:r>
        <w:rPr>
          <w:rFonts w:hint="eastAsia" w:eastAsia="仿宋_GB2312"/>
          <w:sz w:val="32"/>
          <w:szCs w:val="32"/>
        </w:rPr>
        <w:t>乙方应在2020年7月31日前配合甲方做好陆生野生动物养殖处置工作</w:t>
      </w:r>
      <w:r>
        <w:rPr>
          <w:rFonts w:hint="eastAsia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eastAsia="仿宋_GB2312"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二、核准数量。</w:t>
      </w:r>
      <w:r>
        <w:rPr>
          <w:rFonts w:hint="eastAsia" w:eastAsia="仿宋_GB2312"/>
          <w:sz w:val="32"/>
          <w:szCs w:val="32"/>
        </w:rPr>
        <w:t>乙方人工</w:t>
      </w:r>
      <w:r>
        <w:rPr>
          <w:rFonts w:eastAsia="仿宋_GB2312"/>
          <w:sz w:val="32"/>
          <w:szCs w:val="32"/>
        </w:rPr>
        <w:t>繁育</w:t>
      </w:r>
      <w:r>
        <w:rPr>
          <w:rFonts w:hint="eastAsia" w:eastAsia="仿宋_GB2312"/>
          <w:sz w:val="32"/>
          <w:szCs w:val="32"/>
        </w:rPr>
        <w:t>陆生</w:t>
      </w:r>
      <w:r>
        <w:rPr>
          <w:rFonts w:eastAsia="仿宋_GB2312"/>
          <w:sz w:val="32"/>
          <w:szCs w:val="32"/>
        </w:rPr>
        <w:t>野生动物</w:t>
      </w:r>
      <w:r>
        <w:rPr>
          <w:rFonts w:hint="eastAsia" w:eastAsia="仿宋_GB2312"/>
          <w:sz w:val="32"/>
          <w:szCs w:val="32"/>
        </w:rPr>
        <w:t>的种类、数量（公斤/只），由甲、乙双方核准后填入《鱼峰区人工</w:t>
      </w:r>
      <w:r>
        <w:rPr>
          <w:rFonts w:eastAsia="仿宋_GB2312"/>
          <w:sz w:val="32"/>
          <w:szCs w:val="32"/>
        </w:rPr>
        <w:t>繁育</w:t>
      </w:r>
      <w:r>
        <w:rPr>
          <w:rFonts w:hint="eastAsia" w:eastAsia="仿宋_GB2312"/>
          <w:sz w:val="32"/>
          <w:szCs w:val="32"/>
        </w:rPr>
        <w:t>陆生</w:t>
      </w:r>
      <w:r>
        <w:rPr>
          <w:rFonts w:eastAsia="仿宋_GB2312"/>
          <w:sz w:val="32"/>
          <w:szCs w:val="32"/>
        </w:rPr>
        <w:t>野生动物</w:t>
      </w:r>
      <w:r>
        <w:rPr>
          <w:rFonts w:hint="eastAsia" w:eastAsia="仿宋_GB2312"/>
          <w:sz w:val="32"/>
          <w:szCs w:val="32"/>
        </w:rPr>
        <w:t>处置</w:t>
      </w:r>
      <w:r>
        <w:rPr>
          <w:rFonts w:hint="eastAsia" w:ascii="仿宋_GB2312" w:eastAsia="仿宋_GB2312"/>
          <w:sz w:val="32"/>
          <w:szCs w:val="32"/>
        </w:rPr>
        <w:t>存栏数量核实表</w:t>
      </w:r>
      <w:r>
        <w:rPr>
          <w:rFonts w:hint="eastAsia" w:eastAsia="仿宋_GB2312"/>
          <w:sz w:val="32"/>
          <w:szCs w:val="32"/>
        </w:rPr>
        <w:t>》内，经甲、乙双方签字有效。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eastAsia="仿宋_GB2312"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三、补偿标准。</w:t>
      </w:r>
      <w:r>
        <w:rPr>
          <w:rFonts w:hint="eastAsia" w:eastAsia="仿宋_GB2312"/>
          <w:sz w:val="32"/>
          <w:szCs w:val="32"/>
        </w:rPr>
        <w:t>补偿标准参照</w:t>
      </w:r>
      <w:r>
        <w:rPr>
          <w:rFonts w:hint="eastAsia" w:eastAsia="仿宋_GB2312"/>
          <w:color w:val="auto"/>
          <w:sz w:val="32"/>
          <w:szCs w:val="32"/>
        </w:rPr>
        <w:t>柳政规</w:t>
      </w:r>
      <w:r>
        <w:rPr>
          <w:rFonts w:eastAsia="仿宋_GB2312"/>
          <w:color w:val="auto"/>
          <w:sz w:val="32"/>
          <w:szCs w:val="32"/>
        </w:rPr>
        <w:t>〔2020〕</w:t>
      </w:r>
      <w:r>
        <w:rPr>
          <w:rFonts w:hint="eastAsia" w:eastAsia="仿宋_GB2312"/>
          <w:color w:val="auto"/>
          <w:sz w:val="32"/>
          <w:szCs w:val="32"/>
        </w:rPr>
        <w:t>19</w:t>
      </w:r>
      <w:r>
        <w:rPr>
          <w:rFonts w:eastAsia="仿宋_GB2312"/>
          <w:sz w:val="32"/>
          <w:szCs w:val="32"/>
        </w:rPr>
        <w:t>号文</w:t>
      </w:r>
      <w:r>
        <w:rPr>
          <w:rFonts w:hint="eastAsia" w:eastAsia="仿宋_GB2312"/>
          <w:sz w:val="32"/>
          <w:szCs w:val="32"/>
        </w:rPr>
        <w:t>件执行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eastAsia="仿宋_GB2312"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四、乙方责任。</w:t>
      </w:r>
      <w:r>
        <w:rPr>
          <w:rFonts w:hint="eastAsia" w:eastAsia="仿宋_GB2312"/>
          <w:bCs/>
          <w:sz w:val="32"/>
          <w:szCs w:val="32"/>
        </w:rPr>
        <w:t>处置</w:t>
      </w:r>
      <w:r>
        <w:rPr>
          <w:rFonts w:hint="eastAsia" w:eastAsia="仿宋_GB2312"/>
          <w:sz w:val="32"/>
          <w:szCs w:val="32"/>
        </w:rPr>
        <w:t>陆生野生动物后，原养殖场地不得再用于禁食陆生野生动物的养殖。如乙方得到补偿金，继续人工养殖</w:t>
      </w:r>
      <w:r>
        <w:rPr>
          <w:rFonts w:eastAsia="仿宋_GB2312"/>
          <w:sz w:val="32"/>
          <w:szCs w:val="32"/>
        </w:rPr>
        <w:t>野生动物</w:t>
      </w:r>
      <w:r>
        <w:rPr>
          <w:rFonts w:hint="eastAsia" w:eastAsia="仿宋_GB2312"/>
          <w:sz w:val="32"/>
          <w:szCs w:val="32"/>
        </w:rPr>
        <w:t>的，乙方无条件退出补偿金；存栏的陆生野生动物由甲方依法进行处置，处置费用由乙方承担；甲方依法追究乙方法律责任。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eastAsia="仿宋_GB2312"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五、甲方责任。</w:t>
      </w:r>
      <w:r>
        <w:rPr>
          <w:rFonts w:hint="eastAsia" w:eastAsia="仿宋_GB2312"/>
          <w:sz w:val="32"/>
          <w:szCs w:val="32"/>
        </w:rPr>
        <w:t>甲方负责将《鱼峰区人工</w:t>
      </w:r>
      <w:r>
        <w:rPr>
          <w:rFonts w:eastAsia="仿宋_GB2312"/>
          <w:sz w:val="32"/>
          <w:szCs w:val="32"/>
        </w:rPr>
        <w:t>繁育</w:t>
      </w:r>
      <w:r>
        <w:rPr>
          <w:rFonts w:hint="eastAsia" w:eastAsia="仿宋_GB2312"/>
          <w:sz w:val="32"/>
          <w:szCs w:val="32"/>
        </w:rPr>
        <w:t>陆生</w:t>
      </w:r>
      <w:r>
        <w:rPr>
          <w:rFonts w:eastAsia="仿宋_GB2312"/>
          <w:sz w:val="32"/>
          <w:szCs w:val="32"/>
        </w:rPr>
        <w:t>野生动物</w:t>
      </w:r>
      <w:r>
        <w:rPr>
          <w:rFonts w:hint="eastAsia" w:eastAsia="仿宋_GB2312"/>
          <w:sz w:val="32"/>
          <w:szCs w:val="32"/>
        </w:rPr>
        <w:t>处置</w:t>
      </w:r>
      <w:r>
        <w:rPr>
          <w:rFonts w:hint="eastAsia" w:ascii="仿宋_GB2312" w:eastAsia="仿宋_GB2312"/>
          <w:sz w:val="32"/>
          <w:szCs w:val="32"/>
        </w:rPr>
        <w:t>存栏数量核实表</w:t>
      </w:r>
      <w:r>
        <w:rPr>
          <w:rFonts w:hint="eastAsia" w:eastAsia="仿宋_GB2312"/>
          <w:sz w:val="32"/>
          <w:szCs w:val="32"/>
        </w:rPr>
        <w:t>》数量、补偿金额在镇政府、街道办专门设置的公示栏公示，接受有关部门和群众监督。甲方负责按要求兑现补偿资金给乙方。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六、本协议一式三份，甲、乙双方各执一份、鱼峰区人工</w:t>
      </w:r>
      <w:r>
        <w:rPr>
          <w:rFonts w:eastAsia="仿宋_GB2312"/>
          <w:sz w:val="32"/>
          <w:szCs w:val="32"/>
        </w:rPr>
        <w:t>繁育野生动物</w:t>
      </w:r>
      <w:r>
        <w:rPr>
          <w:rFonts w:hint="eastAsia" w:eastAsia="仿宋_GB2312"/>
          <w:sz w:val="32"/>
          <w:szCs w:val="32"/>
        </w:rPr>
        <w:t>处置及维稳专班办公室备案一份。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七、本协议经甲、乙双方签字有效，希共同遵守。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480" w:firstLineChars="150"/>
        <w:textAlignment w:val="auto"/>
        <w:rPr>
          <w:rFonts w:hint="eastAsia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480" w:firstLineChars="15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甲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方：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eastAsia="仿宋_GB2312"/>
          <w:sz w:val="32"/>
          <w:szCs w:val="32"/>
        </w:rPr>
        <w:t xml:space="preserve"> 镇人民政府</w:t>
      </w:r>
      <w:r>
        <w:rPr>
          <w:rFonts w:eastAsia="仿宋_GB2312"/>
          <w:sz w:val="32"/>
          <w:szCs w:val="32"/>
        </w:rPr>
        <w:t>/</w:t>
      </w:r>
      <w:r>
        <w:rPr>
          <w:rFonts w:hint="eastAsia" w:eastAsia="仿宋_GB2312"/>
          <w:sz w:val="32"/>
          <w:szCs w:val="32"/>
        </w:rPr>
        <w:t>街道办</w:t>
      </w:r>
      <w:r>
        <w:rPr>
          <w:rFonts w:hint="eastAsia" w:ascii="仿宋_GB2312" w:eastAsia="仿宋_GB2312"/>
          <w:sz w:val="32"/>
          <w:szCs w:val="32"/>
        </w:rPr>
        <w:t>（盖章）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480" w:firstLineChars="15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480" w:firstLineChars="15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经办人：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480" w:firstLineChars="15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乙  方：                  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480" w:firstLineChars="150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开户行：                  开户名：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160" w:firstLineChars="50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银行账号：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480" w:firstLineChars="150"/>
        <w:textAlignment w:val="auto"/>
        <w:rPr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4320" w:firstLineChars="1350"/>
        <w:textAlignment w:val="auto"/>
      </w:pPr>
      <w:r>
        <w:rPr>
          <w:rFonts w:eastAsia="仿宋_GB2312"/>
          <w:sz w:val="32"/>
          <w:szCs w:val="32"/>
        </w:rPr>
        <w:t>2020年</w:t>
      </w:r>
      <w:r>
        <w:rPr>
          <w:rFonts w:hint="eastAsia" w:eastAsia="仿宋_GB2312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月  日</w:t>
      </w:r>
    </w:p>
    <w:sectPr>
      <w:footerReference r:id="rId5" w:type="first"/>
      <w:footerReference r:id="rId3" w:type="default"/>
      <w:footerReference r:id="rId4" w:type="even"/>
      <w:pgSz w:w="11906" w:h="16838"/>
      <w:pgMar w:top="2098" w:right="1474" w:bottom="1984" w:left="1588" w:header="851" w:footer="1389" w:gutter="0"/>
      <w:paperSrc/>
      <w:pgNumType w:fmt="decimal" w:chapStyle="1" w:chapSep="hyphen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ordWrap w:val="0"/>
      <w:jc w:val="right"/>
      <w:rPr>
        <w:rFonts w:ascii="宋体" w:hAnsi="宋体"/>
        <w:sz w:val="28"/>
        <w:szCs w:val="28"/>
      </w:rPr>
    </w:pPr>
    <w:r>
      <w:rPr>
        <w:sz w:val="28"/>
        <w:szCs w:val="28"/>
      </w:rPr>
      <w:t xml:space="preserve">— </w:t>
    </w:r>
    <w:r>
      <w:rPr>
        <w:rFonts w:ascii="宋体" w:hAnsi="宋体" w:eastAsia="宋体" w:cs="宋体"/>
        <w:sz w:val="28"/>
        <w:szCs w:val="28"/>
      </w:rPr>
      <w:fldChar w:fldCharType="begin"/>
    </w:r>
    <w:r>
      <w:rPr>
        <w:rStyle w:val="9"/>
        <w:rFonts w:ascii="宋体" w:hAnsi="宋体" w:eastAsia="宋体" w:cs="宋体"/>
        <w:sz w:val="28"/>
        <w:szCs w:val="28"/>
      </w:rPr>
      <w:instrText xml:space="preserve"> PAGE </w:instrText>
    </w:r>
    <w:r>
      <w:rPr>
        <w:rFonts w:ascii="宋体" w:hAnsi="宋体" w:eastAsia="宋体" w:cs="宋体"/>
        <w:sz w:val="28"/>
        <w:szCs w:val="28"/>
      </w:rPr>
      <w:fldChar w:fldCharType="separate"/>
    </w:r>
    <w:r>
      <w:rPr>
        <w:rStyle w:val="9"/>
        <w:rFonts w:ascii="宋体" w:hAnsi="宋体" w:eastAsia="宋体" w:cs="宋体"/>
        <w:sz w:val="28"/>
        <w:szCs w:val="28"/>
      </w:rPr>
      <w:t>19</w:t>
    </w:r>
    <w:r>
      <w:rPr>
        <w:rFonts w:ascii="宋体" w:hAnsi="宋体" w:eastAsia="宋体" w:cs="宋体"/>
        <w:sz w:val="28"/>
        <w:szCs w:val="28"/>
      </w:rPr>
      <w:fldChar w:fldCharType="end"/>
    </w:r>
    <w:r>
      <w:rPr>
        <w:sz w:val="28"/>
        <w:szCs w:val="28"/>
      </w:rPr>
      <w:t xml:space="preserve"> —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280" w:firstLineChars="100"/>
    </w:pPr>
    <w:r>
      <w:rPr>
        <w:sz w:val="28"/>
        <w:szCs w:val="28"/>
      </w:rPr>
      <w:t>—</w:t>
    </w:r>
    <w:r>
      <w:rPr>
        <w:rStyle w:val="9"/>
        <w:rFonts w:hint="eastAsia" w:ascii="宋体" w:hAnsi="宋体" w:eastAsia="宋体" w:cs="宋体"/>
        <w:sz w:val="28"/>
        <w:szCs w:val="28"/>
      </w:rPr>
      <w:t xml:space="preserve"> </w:t>
    </w:r>
    <w:r>
      <w:rPr>
        <w:rFonts w:ascii="宋体" w:hAnsi="宋体" w:eastAsia="宋体" w:cs="宋体"/>
        <w:sz w:val="28"/>
        <w:szCs w:val="28"/>
      </w:rPr>
      <w:fldChar w:fldCharType="begin"/>
    </w:r>
    <w:r>
      <w:rPr>
        <w:rStyle w:val="9"/>
        <w:rFonts w:ascii="宋体" w:hAnsi="宋体" w:eastAsia="宋体" w:cs="宋体"/>
        <w:sz w:val="28"/>
        <w:szCs w:val="28"/>
      </w:rPr>
      <w:instrText xml:space="preserve"> PAGE </w:instrText>
    </w:r>
    <w:r>
      <w:rPr>
        <w:rFonts w:ascii="宋体" w:hAnsi="宋体" w:eastAsia="宋体" w:cs="宋体"/>
        <w:sz w:val="28"/>
        <w:szCs w:val="28"/>
      </w:rPr>
      <w:fldChar w:fldCharType="separate"/>
    </w:r>
    <w:r>
      <w:rPr>
        <w:rStyle w:val="9"/>
        <w:rFonts w:ascii="宋体" w:hAnsi="宋体" w:eastAsia="宋体" w:cs="宋体"/>
        <w:sz w:val="28"/>
        <w:szCs w:val="28"/>
      </w:rPr>
      <w:t>20</w:t>
    </w:r>
    <w:r>
      <w:rPr>
        <w:rFonts w:ascii="宋体" w:hAnsi="宋体" w:eastAsia="宋体" w:cs="宋体"/>
        <w:sz w:val="28"/>
        <w:szCs w:val="28"/>
      </w:rPr>
      <w:fldChar w:fldCharType="end"/>
    </w:r>
    <w:r>
      <w:rPr>
        <w:rStyle w:val="9"/>
        <w:rFonts w:hint="eastAsia" w:ascii="宋体" w:hAnsi="宋体" w:eastAsia="宋体" w:cs="宋体"/>
        <w:sz w:val="28"/>
        <w:szCs w:val="28"/>
      </w:rPr>
      <w:t xml:space="preserve"> </w:t>
    </w:r>
    <w:r>
      <w:rPr>
        <w:sz w:val="28"/>
        <w:szCs w:val="28"/>
      </w:rPr>
      <w:t>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360"/>
      </w:tabs>
      <w:wordWrap w:val="0"/>
      <w:ind w:right="320" w:rightChars="100" w:firstLine="420" w:firstLineChars="150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9"/>
        <w:rFonts w:ascii="宋体" w:hAnsi="宋体"/>
        <w:sz w:val="28"/>
        <w:szCs w:val="28"/>
      </w:rPr>
      <w:instrText xml:space="preserve"> PAGE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9"/>
        <w:rFonts w:ascii="宋体" w:hAnsi="宋体"/>
        <w:sz w:val="28"/>
        <w:szCs w:val="28"/>
      </w:rPr>
      <w:t>- 18 -</w:t>
    </w:r>
    <w:r>
      <w:rPr>
        <w:rFonts w:ascii="宋体" w:hAnsi="宋体"/>
        <w:sz w:val="28"/>
        <w:szCs w:val="28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58"/>
  <w:drawingGridVerticalSpacing w:val="290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B00"/>
    <w:rsid w:val="00037876"/>
    <w:rsid w:val="00155E7C"/>
    <w:rsid w:val="001B3ED5"/>
    <w:rsid w:val="00275494"/>
    <w:rsid w:val="00402FB9"/>
    <w:rsid w:val="005831E2"/>
    <w:rsid w:val="00645D7B"/>
    <w:rsid w:val="00677B00"/>
    <w:rsid w:val="006A07D9"/>
    <w:rsid w:val="007273DF"/>
    <w:rsid w:val="00834D9A"/>
    <w:rsid w:val="00986C9C"/>
    <w:rsid w:val="00A024CE"/>
    <w:rsid w:val="00A44720"/>
    <w:rsid w:val="00A56988"/>
    <w:rsid w:val="00AB6C8E"/>
    <w:rsid w:val="00B3543F"/>
    <w:rsid w:val="00C2227B"/>
    <w:rsid w:val="00C25DAA"/>
    <w:rsid w:val="00C7265D"/>
    <w:rsid w:val="00C95CE8"/>
    <w:rsid w:val="00D02ED4"/>
    <w:rsid w:val="00DD4317"/>
    <w:rsid w:val="00F07072"/>
    <w:rsid w:val="00F8019A"/>
    <w:rsid w:val="23783C18"/>
    <w:rsid w:val="2A411B31"/>
    <w:rsid w:val="2CC44B9A"/>
    <w:rsid w:val="3BBF39A1"/>
    <w:rsid w:val="41B85382"/>
    <w:rsid w:val="439B6A3D"/>
    <w:rsid w:val="4C3B3D2E"/>
    <w:rsid w:val="544E6B1E"/>
    <w:rsid w:val="5D22393E"/>
    <w:rsid w:val="68663422"/>
    <w:rsid w:val="78D15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99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theme="minorBidi"/>
      <w:kern w:val="2"/>
      <w:sz w:val="32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99"/>
    <w:pPr>
      <w:spacing w:line="520" w:lineRule="exact"/>
      <w:ind w:firstLine="200" w:firstLineChars="200"/>
    </w:pPr>
    <w:rPr>
      <w:rFonts w:eastAsia="宋体" w:cs="Times New Roman"/>
      <w:sz w:val="28"/>
      <w:szCs w:val="21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/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/>
      <w:sz w:val="18"/>
      <w:szCs w:val="18"/>
    </w:rPr>
  </w:style>
  <w:style w:type="paragraph" w:styleId="5">
    <w:name w:val="Body Text 2"/>
    <w:basedOn w:val="1"/>
    <w:link w:val="12"/>
    <w:qFormat/>
    <w:uiPriority w:val="0"/>
    <w:pPr>
      <w:spacing w:line="560" w:lineRule="exact"/>
    </w:pPr>
    <w:rPr>
      <w:rFonts w:ascii="仿宋_GB2312" w:cs="Times New Roman"/>
      <w:szCs w:val="20"/>
    </w:rPr>
  </w:style>
  <w:style w:type="paragraph" w:styleId="6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Times New Roman"/>
      <w:kern w:val="0"/>
      <w:sz w:val="24"/>
      <w:szCs w:val="24"/>
    </w:rPr>
  </w:style>
  <w:style w:type="character" w:styleId="9">
    <w:name w:val="page number"/>
    <w:basedOn w:val="8"/>
    <w:qFormat/>
    <w:uiPriority w:val="0"/>
  </w:style>
  <w:style w:type="character" w:customStyle="1" w:styleId="10">
    <w:name w:val="页眉 Char"/>
    <w:basedOn w:val="8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3"/>
    <w:qFormat/>
    <w:uiPriority w:val="99"/>
    <w:rPr>
      <w:sz w:val="18"/>
      <w:szCs w:val="18"/>
    </w:rPr>
  </w:style>
  <w:style w:type="character" w:customStyle="1" w:styleId="12">
    <w:name w:val="正文文本 2 Char"/>
    <w:basedOn w:val="8"/>
    <w:link w:val="5"/>
    <w:qFormat/>
    <w:uiPriority w:val="0"/>
    <w:rPr>
      <w:rFonts w:ascii="仿宋_GB2312" w:hAnsi="Times New Roman" w:eastAsia="仿宋_GB2312" w:cs="Times New Roman"/>
      <w:sz w:val="32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23</Pages>
  <Words>1611</Words>
  <Characters>9185</Characters>
  <Lines>76</Lines>
  <Paragraphs>21</Paragraphs>
  <TotalTime>2</TotalTime>
  <ScaleCrop>false</ScaleCrop>
  <LinksUpToDate>false</LinksUpToDate>
  <CharactersWithSpaces>10775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2020-07-16T01:26:00Z</dcterms:created>
  <dc:creator>Windows 用户</dc:creator>
  <cp:lastModifiedBy>Administrator</cp:lastModifiedBy>
  <dcterms:modified xsi:type="dcterms:W3CDTF">2020-07-22T10:34:31Z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