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仿宋_GB2312"/>
          <w:b/>
          <w:color w:val="FF0000"/>
          <w:spacing w:val="100"/>
          <w:sz w:val="40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鱼政办发</w:t>
      </w:r>
      <w:r>
        <w:rPr>
          <w:rFonts w:hint="default" w:ascii="Times New Roman" w:hAnsi="Times New Roman" w:cs="Times New Roman"/>
          <w:color w:val="000000"/>
        </w:rPr>
        <w:t>〔20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2</w:t>
      </w:r>
      <w:r>
        <w:rPr>
          <w:rFonts w:hint="eastAsia" w:cs="Times New Roman"/>
          <w:color w:val="000000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6</w:t>
      </w:r>
      <w:r>
        <w:rPr>
          <w:rFonts w:hint="eastAsia" w:ascii="仿宋_GB2312"/>
          <w:color w:val="000000"/>
        </w:rPr>
        <w:t>号</w:t>
      </w:r>
      <w:bookmarkStart w:id="0" w:name="_GoBack"/>
      <w:bookmarkEnd w:id="0"/>
    </w:p>
    <w:p>
      <w:pPr>
        <w:tabs>
          <w:tab w:val="center" w:pos="4613"/>
          <w:tab w:val="right" w:pos="9070"/>
        </w:tabs>
        <w:spacing w:line="400" w:lineRule="exact"/>
        <w:ind w:firstLine="155" w:firstLineChars="49"/>
        <w:jc w:val="left"/>
        <w:rPr>
          <w:rFonts w:ascii="仿宋_GB2312"/>
          <w:color w:val="FF0000"/>
        </w:rPr>
      </w:pPr>
      <w:r>
        <w:rPr>
          <w:rFonts w:ascii="仿宋_GB2312"/>
          <w:color w:val="FF0000"/>
        </w:rPr>
        <w:tab/>
      </w:r>
      <w:r>
        <w:rPr>
          <w:rFonts w:ascii="仿宋_GB2312"/>
          <w:color w:val="FF0000"/>
        </w:rPr>
        <w:tab/>
      </w:r>
    </w:p>
    <w:p>
      <w:pPr>
        <w:spacing w:line="560" w:lineRule="exact"/>
        <w:jc w:val="center"/>
        <w:rPr>
          <w:snapToGrid w:val="0"/>
          <w:kern w:val="0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关于办理2024柳州市人大代表建议和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政协委员提案的通知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pacing w:val="8"/>
          <w:kern w:val="0"/>
          <w:szCs w:val="32"/>
          <w:lang w:val="en-US" w:eastAsia="zh-CN"/>
        </w:rPr>
      </w:pPr>
      <w:r>
        <w:rPr>
          <w:rFonts w:hint="eastAsia"/>
          <w:spacing w:val="8"/>
          <w:kern w:val="0"/>
          <w:szCs w:val="32"/>
          <w:lang w:val="en-US" w:eastAsia="zh-CN"/>
        </w:rPr>
        <w:t>各建议提案承办单位：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根据《柳州市人民政府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人大代表建议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和政协提案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办理工作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的通知》精神，为全面做好20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年市人大代表建议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和政协委员提案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办理工作，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鱼峰区关于承办市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人大代表建议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和政协委员提案有关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工作进一步明确如下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一、提高认识，高度重视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各承办单位要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进一步提高政治站位，切实增强做好建议提案办理工作的责任感和使命感，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把建议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提案办理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工作作为一项重要政治任务摆在突出位置。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各承办单位要做到主要领导亲自部署和参与建议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、提案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办理工作，要认真听取建议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、提案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办理工作情况的汇报，以对人民高度负责的态度对待办理工作。各承办单位要把办理建议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、提案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作为落实《政府工作报告》的重要抓手，做到思想上高度重视、作风上认真负责、行动上求真务实，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采取切实措施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，加大承办力度，确保建议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、提案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办理水平，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进一步推动工作制度化、规范化，推动政策措施更好地适应改革发展需要和回应群众期盼。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二、加强领导，夯实责任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我区作为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单位的建议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或提案，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把建议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提案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办理工作作为常态化年度重点任务，融入本部门全局工作协调推进、列入重要议事日程安排部署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，认真研究、制定工作方案（每件建议应明确分管领导、办理科室、办理人员、初步研究情况、调研安排、沟通代表安排、办理时间表、协办单位具体任务等要求），并于交办后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日内将方案通过智慧鱼峰系统报区委区政府督查绩效办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进一步创新办理方法、完善办理程序、细化工作流程、健全档案台账，推进办理工作科学化、制度化、规范化，确保办理质量和工作实效整体提升。要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召开专题会议部署办理工作，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年内能解决的要限期解决，暂时难以解决的也要积极推动，从而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促进代表建议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和政协提案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办理工作取得实效，努力做到民有所呼、我有所应。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三、注重时效，按时办理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各承办单位要认真做好办理回复，及时反馈办理情况。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我区作为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单位的建议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或提案，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要根据《关于进一步加强和改进市人大代表建议、批评和意见办理工作的意见》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（柳人办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22"/>
        </w:rPr>
        <w:t>〔20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2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22"/>
        </w:rPr>
        <w:t>〕</w:t>
      </w:r>
      <w:r>
        <w:rPr>
          <w:rFonts w:hint="default" w:ascii="Times New Roman" w:hAnsi="Times New Roman" w:eastAsia="宋体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关于进一步加强人民政协提案办理工作的实施意见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》（柳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〔201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办理并书面答复人大代表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、政协委员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日前完成建议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、提案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答复工作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，并将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办理材料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（答复函、办理结果意见反馈表等扫描件）通过智慧鱼峰系统报送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我区作为协办单位的建议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和提案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单位要主动与市主办单位联系，按照市级主办单位的工作要求，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将协办意见形成书面材料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由单位主要领导及并盖单位公章后通过智慧鱼峰系统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报送区委区政府督查绩效办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区委区政府督查绩效办审核后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区政府办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，由区政府办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通过“桂在行”智慧督查系统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提交市主办单位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四、严格审查，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规范答复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我区作为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单位的建议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或提案，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承办单位应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</w:rPr>
        <w:t>参照答复函件格式（附件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1、附件2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</w:rPr>
        <w:t>答复，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针对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所提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意见建议逐条答复，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实事求是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有实质内容和具体措施，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注重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反馈所提意见采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、落实情况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所提问题推动解决情况，避免以工作情况介绍代替答复。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我区作为协办单位的建议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和提案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1"/>
          <w:lang w:eastAsia="zh-CN"/>
        </w:rPr>
        <w:t>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办单位参照协办函件格式（附件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复文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主办单位。答复件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应准确标注答复类别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A、B、C三类），A类即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涉及事项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经解决或者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基本解决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B类即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涉及事项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正在解决或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列入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逐步解决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C类即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政策法规或者财力物力等客观条件限制，暂时难以解决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人大建议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</w:rPr>
        <w:t>书面答复领衔代表时，须同时寄送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eastAsia="zh-CN"/>
        </w:rPr>
        <w:t>联名提出该件建议的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</w:rPr>
        <w:t>代表。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并案提案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，承办单位应同时书面答复每件提案的第一提案人，答复内容以主提案为主，综合考虑被并案提案的意见建议。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</w:rPr>
        <w:t>答复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eastAsia="zh-CN"/>
        </w:rPr>
        <w:t>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</w:rPr>
        <w:t>寄送代表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eastAsia="zh-CN"/>
        </w:rPr>
        <w:t>委员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</w:rPr>
        <w:t>时，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需将《建议提案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办理结果意见反馈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表》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一并寄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五、加强沟通，注重实效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20" w:firstLineChars="196"/>
        <w:textAlignment w:val="auto"/>
        <w:rPr>
          <w:rFonts w:hint="default" w:ascii="Times New Roman" w:hAnsi="Times New Roman" w:eastAsia="仿宋_GB2312" w:cs="Times New Roman"/>
          <w:bCs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各承办单位要坚持“先协商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后办理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，后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沟通后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答复”原则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三个面商要求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（重点建议和重点提案一律面商、当面沟通有利于充分协商的应予面商、有条件开展面商的力争面商）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，及时主动向代表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、委员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通报办理工作情况，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邀请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代表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委员全程参与办理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做到办前准确了解意图、办中充分问计问策、办后持续跟踪回访。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各单位召开建议提案面商会或现场调研时，应邀请市人大选联工委、市政府督查室、市政协提案委等参加。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涉及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多个单位承办的建议提案，主办单位要切实牵头建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立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协调机制，主动召集协办单位研究办理落实措施，群策群力推动办理工作取得实效；协办单位要积极配合，在充分协商、密切配合中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力攻坚。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color w:val="FF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、跟踪问效，提高质量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各承办单位要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本着对人民高度负责的精神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，以查找问题、改进工作为立足点和出发点、积极探索提高建议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、提案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办理质量的机制举措，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进一步抓好工作跟踪落实，在解决问题上下功夫，力戒形式主义，用实打实的举措解决问题，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不断提升办理工作质量和效率，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提升政府工作水平和人民群众获得感。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突出办理重点，推动一批关系人民群众切身利益的问题得到解决。同时结合部门职责和工作，将代表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、委员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反映集中、社会普遍关注的问题作为内部重点工作办理，推动改进相关工作。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积极推动承诺事项落实，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2023年B类答复类别的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建议提案开展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回头看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，及时跟踪检查，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月底前将落实推进情况重新书面答复建议领衔代表或第一提案委员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5、附件6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区委区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督查绩效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10月底对2024年办理答复的建议提案进行再梳理，推进落实有重大变化改变答复类别的，应重新答复代表委员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1、附件2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真正做到持续推进落实，确保践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诺有声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、实施有着落，以实效取信于民。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我区作为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单位的建议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或提案，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承办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单位应针对每件建议提案建立全过程办理工作台账（附件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），记录建议提案的签收、办前办中办后联系代表委员、制定工作实施方案、调查研究、召开座谈会、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跟踪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落实等情况。书面答复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发送区委区政府督查绩效办时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应附工作台账。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加强宣传，认真总结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各承办单位要充分运用门户网站、新媒体等平台，对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办理成效显著、民生问题取得实效的建议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、提案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办理落实情况进行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宣传报道，及时回应社会关切。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建议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、提案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办理完毕后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各承办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单位要做好书面办理情况总结分析报告，报告内容要有办理工作基本情况、工作亮点、主要经验和做法、重点建议办理采纳落实情况、开展“回头看”情况、协办单位配合情况和绩效考评建议，于每年10月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日前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区委区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督查绩效办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张磊，联系电话：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3161173。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auto"/>
          <w:spacing w:val="8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附件</w:t>
      </w:r>
      <w:r>
        <w:rPr>
          <w:rFonts w:hint="eastAsia"/>
          <w:color w:val="000000"/>
          <w:spacing w:val="8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eastAsia="zh-CN"/>
        </w:rPr>
        <w:t>人大建议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答复件格式（供参考）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2.政协提案答复件格式（供参考）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3.人大建议协办意见格式（供参考）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4.政协提案协办意见格式（供参考）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5.B类答复类别人大建议再次答复件格式（供参考）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6.B类答复类别政协提案再次答复件格式（供参考）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7.建议提案全程办理工作台账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8.建议提案办理结果意见反馈表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9.建议提案办理工作联络员信息表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" w:eastAsia="zh-CN" w:bidi="ar-SA"/>
        </w:rPr>
        <w:t>10.鱼峰区落实柳州市第十五届人大第五次会议代表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2149" w:firstLineChars="68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" w:eastAsia="zh-CN" w:bidi="ar-SA"/>
        </w:rPr>
        <w:t>建议承办分工方案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" w:eastAsia="zh-CN" w:bidi="ar-SA"/>
        </w:rPr>
        <w:t>鱼峰区落实柳州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市政协十三届四次会议提案承办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2149" w:firstLineChars="68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分工方案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1644" w:firstLineChars="5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12.建议提案原件20项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48" w:firstLineChars="14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48" w:firstLineChars="1400"/>
        <w:textAlignment w:val="auto"/>
        <w:rPr>
          <w:rFonts w:hint="default" w:eastAsia="仿宋_GB2312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鱼峰区人民政府办公室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4980" w:firstLineChars="15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2024年4月10日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jc w:val="both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spacing w:val="8"/>
          <w:kern w:val="0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color w:val="auto"/>
          <w:szCs w:val="32"/>
        </w:rPr>
      </w:pPr>
      <w:r>
        <w:rPr>
          <w:rFonts w:hint="eastAsia"/>
          <w:color w:val="auto"/>
          <w:sz w:val="28"/>
          <w:szCs w:val="28"/>
        </w:rPr>
        <w:t>鱼峰区人民政府办公室</w:t>
      </w:r>
      <w:r>
        <w:rPr>
          <w:color w:val="auto"/>
          <w:sz w:val="28"/>
          <w:szCs w:val="28"/>
        </w:rPr>
        <w:t xml:space="preserve">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color w:val="auto"/>
          <w:sz w:val="28"/>
          <w:szCs w:val="28"/>
        </w:rPr>
        <w:t xml:space="preserve">           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</w:t>
      </w:r>
      <w:r>
        <w:rPr>
          <w:rFonts w:hint="eastAsia"/>
          <w:color w:val="auto"/>
          <w:sz w:val="28"/>
          <w:szCs w:val="28"/>
          <w:lang w:val="en-US" w:eastAsia="zh-CN"/>
        </w:rPr>
        <w:t>24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10</w:t>
      </w:r>
      <w:r>
        <w:rPr>
          <w:rFonts w:hint="eastAsia"/>
          <w:color w:val="auto"/>
          <w:sz w:val="28"/>
          <w:szCs w:val="28"/>
        </w:rPr>
        <w:t>日印发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lIVAx7AEAAOcDAAAOAAAAZHJzL2Uyb0RvYy54bWyt&#10;U0tu2zAQ3RfoHQjua8lGk6aC5SzippuiNdD0AGOSkgjwBw5t2WfpNbrqpsfJNTqkHKdNN15UC2pI&#10;Dh/fezNc3h6sYXsVUXvX8vms5kw54aV2fcu/Pdy/ueEMEzgJxjvV8qNCfrt6/Wo5hkYt/OCNVJER&#10;iMNmDC0fUgpNVaEYlAWc+aAcbXY+Wkg0jX0lI4yEbk21qOvravRRhuiFQqTV9bTJT4jxEkDfdVqo&#10;tRc7q1yaUKMykEgSDjogXxW2XadE+tJ1qBIzLSelqYx0CcXbPFarJTR9hDBocaIAl1B4ocmCdnTp&#10;GWoNCdgu6n+grBbRo+/STHhbTUKKI6RiXr/w5usAQRUtZDWGs+n4/2DF5/0mMi2pEzhzYKngj99/&#10;PP78xW7m2ZwxYEM5d24TTzMMm5iVHrpo8580sEMx9Hg2VB0SE7R4dT2/ev+WvBZPe9XzwRAxfVTe&#10;shy03GiXtUID+0+Y6DJKfUrJy8axkVgu3tUZD6jzOqo4hTYQe3R9OYzeaHmvjclHMPbbOxPZHnL1&#10;y5c1EfBfafmWNeAw5ZWtqS+sTirLhmZQID84ydIxkEOOHgbPbKySnBlF7yhHJTOBNpdkEgnjiEs2&#10;eLI0R1svj1SPXYi6H8iUUoOSQ/UvzE+9mhvsz3lBen6f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8g5B2gAAAA4BAAAPAAAAAAAAAAEAIAAAACIAAABkcnMvZG93bnJldi54bWxQSwECFAAUAAAA&#10;CACHTuJAJSFQMewBAADnAwAADgAAAAAAAAABACAAAAAp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BYWW9p7gEAAOcDAAAOAAAAZHJzL2Uyb0RvYy54bWyt&#10;U0uOEzEQ3SNxB8t70p2IGYZWOrOYMGwQRGI4QMV2d1vyTy4nnZyFa7Biw3HmGpTdmQwMmyzIolN2&#10;lZ/fe1Ve3h6sYXsVUXvX8vms5kw54aV2fcu/Pdy/ueEMEzgJxjvV8qNCfrt6/Wo5hkYt/OCNVJER&#10;iMNmDC0fUgpNVaEYlAWc+aAcJTsfLSRaxr6SEUZCt6Za1PV1NfooQ/RCIdLuekryE2K8BNB3nRZq&#10;7cXOKpcm1KgMJJKEgw7IV4Vt1ymRvnQdqsRMy0lpKl+6hOJt/larJTR9hDBocaIAl1B4ocmCdnTp&#10;GWoNCdgu6n+grBbRo+/STHhbTUKKI6RiXr/w5usAQRUtZDWGs+n4/2DF5/0mMi1bvuDMgaWGP37/&#10;8fjzF7tZZHPGgA3V3LlNPK0wbGJWeuiizf+kgR2KocezoeqQmKDNq+v51fu35LV4ylXPB0PE9FF5&#10;y3LQcqNd1goN7D9hosuo9KkkbxvHRprXxbs64wFNXkcdp9AGYo+uL4fRGy3vtTH5CMZ+e2ci20Pu&#10;fvllTQT8V1m+ZQ04THUlNc2F1Ull2dAMCuQHJ1k6BnLI0cPgmY1VkjOj6B3lqFQm0OaSSiJhHHHJ&#10;Bk+W5mjr5ZH6sQtR9wOZMi98c4b6X5ifZjUP2J/rgvT8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BYWW9p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21"/>
        <w:rFonts w:ascii="宋体" w:hAnsi="宋体" w:eastAsia="宋体" w:cs="宋体"/>
        <w:sz w:val="28"/>
        <w:szCs w:val="28"/>
      </w:rPr>
      <w:fldChar w:fldCharType="begin"/>
    </w:r>
    <w:r>
      <w:rPr>
        <w:rStyle w:val="21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21"/>
        <w:rFonts w:ascii="宋体" w:hAnsi="宋体" w:eastAsia="宋体" w:cs="宋体"/>
        <w:sz w:val="28"/>
        <w:szCs w:val="28"/>
      </w:rPr>
      <w:fldChar w:fldCharType="separate"/>
    </w:r>
    <w:r>
      <w:rPr>
        <w:rStyle w:val="21"/>
        <w:rFonts w:ascii="宋体" w:hAnsi="宋体" w:eastAsia="宋体" w:cs="宋体"/>
        <w:sz w:val="28"/>
        <w:szCs w:val="28"/>
      </w:rPr>
      <w:t>19</w:t>
    </w:r>
    <w:r>
      <w:rPr>
        <w:rStyle w:val="21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21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21"/>
        <w:rFonts w:ascii="宋体" w:hAnsi="宋体" w:eastAsia="宋体" w:cs="宋体"/>
        <w:sz w:val="28"/>
        <w:szCs w:val="28"/>
      </w:rPr>
      <w:fldChar w:fldCharType="begin"/>
    </w:r>
    <w:r>
      <w:rPr>
        <w:rStyle w:val="21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21"/>
        <w:rFonts w:ascii="宋体" w:hAnsi="宋体" w:eastAsia="宋体" w:cs="宋体"/>
        <w:sz w:val="28"/>
        <w:szCs w:val="28"/>
      </w:rPr>
      <w:fldChar w:fldCharType="separate"/>
    </w:r>
    <w:r>
      <w:rPr>
        <w:rStyle w:val="21"/>
        <w:rFonts w:ascii="宋体" w:hAnsi="宋体" w:eastAsia="宋体" w:cs="宋体"/>
        <w:sz w:val="28"/>
        <w:szCs w:val="28"/>
      </w:rPr>
      <w:t>20</w:t>
    </w:r>
    <w:r>
      <w:rPr>
        <w:rStyle w:val="21"/>
        <w:rFonts w:ascii="宋体" w:hAnsi="宋体" w:eastAsia="宋体" w:cs="宋体"/>
        <w:sz w:val="28"/>
        <w:szCs w:val="28"/>
      </w:rPr>
      <w:fldChar w:fldCharType="end"/>
    </w:r>
    <w:r>
      <w:rPr>
        <w:rStyle w:val="21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46F1130"/>
    <w:rsid w:val="179D56C1"/>
    <w:rsid w:val="17BFE4F9"/>
    <w:rsid w:val="1AF21A10"/>
    <w:rsid w:val="1F3CA785"/>
    <w:rsid w:val="1F55434B"/>
    <w:rsid w:val="1F991545"/>
    <w:rsid w:val="1FEA9413"/>
    <w:rsid w:val="2309100C"/>
    <w:rsid w:val="2DB17CA6"/>
    <w:rsid w:val="2E902745"/>
    <w:rsid w:val="2FFF701C"/>
    <w:rsid w:val="37ABFAB1"/>
    <w:rsid w:val="39B991B8"/>
    <w:rsid w:val="3B8233A0"/>
    <w:rsid w:val="3ECA77FE"/>
    <w:rsid w:val="3EFC9290"/>
    <w:rsid w:val="3F1D523A"/>
    <w:rsid w:val="3FB6F16E"/>
    <w:rsid w:val="40F23AF0"/>
    <w:rsid w:val="415B417C"/>
    <w:rsid w:val="42C4057F"/>
    <w:rsid w:val="495B377A"/>
    <w:rsid w:val="4AB34B18"/>
    <w:rsid w:val="4ED67250"/>
    <w:rsid w:val="4F7C65F9"/>
    <w:rsid w:val="53FF3C7D"/>
    <w:rsid w:val="56EB4761"/>
    <w:rsid w:val="575B04CA"/>
    <w:rsid w:val="57E9CEFA"/>
    <w:rsid w:val="5D8F0793"/>
    <w:rsid w:val="5E1FADC3"/>
    <w:rsid w:val="5E79253E"/>
    <w:rsid w:val="5F5EEAAD"/>
    <w:rsid w:val="5F8A53D2"/>
    <w:rsid w:val="677B24C9"/>
    <w:rsid w:val="697D360D"/>
    <w:rsid w:val="6A7EB9D2"/>
    <w:rsid w:val="6D3FF89C"/>
    <w:rsid w:val="6DDD2775"/>
    <w:rsid w:val="6E3C3D48"/>
    <w:rsid w:val="6EE3A62F"/>
    <w:rsid w:val="6FDE618F"/>
    <w:rsid w:val="6FF60508"/>
    <w:rsid w:val="76FCD3BB"/>
    <w:rsid w:val="7733E572"/>
    <w:rsid w:val="77BF9F30"/>
    <w:rsid w:val="77CF7C75"/>
    <w:rsid w:val="7AA3233F"/>
    <w:rsid w:val="7B794332"/>
    <w:rsid w:val="7B7AA8BB"/>
    <w:rsid w:val="7BF51CF9"/>
    <w:rsid w:val="7BF78FCA"/>
    <w:rsid w:val="7C317C4B"/>
    <w:rsid w:val="7C8758FA"/>
    <w:rsid w:val="7CAE1431"/>
    <w:rsid w:val="7CF05641"/>
    <w:rsid w:val="7E3B1309"/>
    <w:rsid w:val="7EF78ECE"/>
    <w:rsid w:val="7F37E52A"/>
    <w:rsid w:val="7F773F8B"/>
    <w:rsid w:val="7F7FFF52"/>
    <w:rsid w:val="7F9FDABA"/>
    <w:rsid w:val="7FC4BD6F"/>
    <w:rsid w:val="7FDD29D6"/>
    <w:rsid w:val="7FE21DB1"/>
    <w:rsid w:val="7FEC1E0A"/>
    <w:rsid w:val="94DF548B"/>
    <w:rsid w:val="9CBF69A9"/>
    <w:rsid w:val="AAD387AB"/>
    <w:rsid w:val="ADE524E0"/>
    <w:rsid w:val="AECF2986"/>
    <w:rsid w:val="BCFCC77B"/>
    <w:rsid w:val="CDDB673A"/>
    <w:rsid w:val="CEFC1240"/>
    <w:rsid w:val="DCB392FC"/>
    <w:rsid w:val="E67E0CF6"/>
    <w:rsid w:val="E7CF9533"/>
    <w:rsid w:val="E7FC5EEA"/>
    <w:rsid w:val="ED4FB6C3"/>
    <w:rsid w:val="EEA6A51B"/>
    <w:rsid w:val="EFBDAC11"/>
    <w:rsid w:val="EFE1BAF9"/>
    <w:rsid w:val="F0BFE961"/>
    <w:rsid w:val="F3BD2203"/>
    <w:rsid w:val="F67B2BA6"/>
    <w:rsid w:val="F7F517D2"/>
    <w:rsid w:val="FBE27A86"/>
    <w:rsid w:val="FE7F9E40"/>
    <w:rsid w:val="FF5F099B"/>
    <w:rsid w:val="FF7F023D"/>
    <w:rsid w:val="FF7F9D29"/>
    <w:rsid w:val="FFF78D9B"/>
    <w:rsid w:val="FFFF8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  <w:lang w:bidi="ar-SA"/>
    </w:rPr>
  </w:style>
  <w:style w:type="paragraph" w:styleId="4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 w:val="32"/>
    </w:rPr>
  </w:style>
  <w:style w:type="paragraph" w:styleId="6">
    <w:name w:val="caption"/>
    <w:basedOn w:val="1"/>
    <w:next w:val="1"/>
    <w:qFormat/>
    <w:locked/>
    <w:uiPriority w:val="0"/>
    <w:pPr>
      <w:textAlignment w:val="baseline"/>
    </w:pPr>
    <w:rPr>
      <w:rFonts w:ascii="Cambria" w:hAnsi="Cambria" w:eastAsia="黑体"/>
      <w:sz w:val="20"/>
      <w:szCs w:val="20"/>
    </w:rPr>
  </w:style>
  <w:style w:type="paragraph" w:styleId="7">
    <w:name w:val="Body Text"/>
    <w:basedOn w:val="1"/>
    <w:next w:val="8"/>
    <w:link w:val="23"/>
    <w:autoRedefine/>
    <w:qFormat/>
    <w:uiPriority w:val="99"/>
    <w:rPr>
      <w:sz w:val="30"/>
    </w:rPr>
  </w:style>
  <w:style w:type="paragraph" w:styleId="8">
    <w:name w:val="Title"/>
    <w:basedOn w:val="1"/>
    <w:next w:val="1"/>
    <w:autoRedefine/>
    <w:qFormat/>
    <w:locked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unhideWhenUsed/>
    <w:qFormat/>
    <w:uiPriority w:val="0"/>
    <w:rPr>
      <w:rFonts w:ascii="宋体" w:hAnsi="Courier New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next w:val="14"/>
    <w:qFormat/>
    <w:uiPriority w:val="0"/>
    <w:rPr>
      <w:rFonts w:ascii="Times New Roman" w:hAnsi="Times New Roman"/>
      <w:sz w:val="18"/>
      <w:szCs w:val="18"/>
    </w:rPr>
  </w:style>
  <w:style w:type="paragraph" w:styleId="14">
    <w:name w:val="Body Text First Indent 2"/>
    <w:basedOn w:val="9"/>
    <w:autoRedefine/>
    <w:qFormat/>
    <w:uiPriority w:val="0"/>
    <w:pPr>
      <w:ind w:firstLine="420" w:firstLineChars="200"/>
    </w:pPr>
  </w:style>
  <w:style w:type="paragraph" w:styleId="15">
    <w:name w:val="Body Text 2"/>
    <w:basedOn w:val="1"/>
    <w:link w:val="26"/>
    <w:autoRedefine/>
    <w:qFormat/>
    <w:uiPriority w:val="99"/>
    <w:pPr>
      <w:spacing w:after="120" w:line="480" w:lineRule="auto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autoRedefine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7"/>
    <w:autoRedefine/>
    <w:unhideWhenUsed/>
    <w:qFormat/>
    <w:uiPriority w:val="99"/>
    <w:pPr>
      <w:ind w:firstLine="420" w:firstLineChars="100"/>
    </w:pPr>
  </w:style>
  <w:style w:type="character" w:styleId="21">
    <w:name w:val="page number"/>
    <w:autoRedefine/>
    <w:qFormat/>
    <w:uiPriority w:val="99"/>
    <w:rPr>
      <w:rFonts w:cs="Times New Roman"/>
    </w:rPr>
  </w:style>
  <w:style w:type="paragraph" w:customStyle="1" w:styleId="2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小标宋_GBK" w:hAnsi="方正小标宋_GBK" w:eastAsia="方正小标宋_GBK" w:cs="Times New Roman"/>
      <w:color w:val="000000"/>
      <w:sz w:val="24"/>
      <w:szCs w:val="22"/>
    </w:rPr>
  </w:style>
  <w:style w:type="character" w:customStyle="1" w:styleId="23">
    <w:name w:val="正文文本 Char"/>
    <w:link w:val="7"/>
    <w:autoRedefine/>
    <w:semiHidden/>
    <w:qFormat/>
    <w:uiPriority w:val="99"/>
    <w:rPr>
      <w:rFonts w:eastAsia="仿宋_GB2312"/>
      <w:sz w:val="32"/>
      <w:szCs w:val="24"/>
    </w:rPr>
  </w:style>
  <w:style w:type="character" w:customStyle="1" w:styleId="24">
    <w:name w:val="页脚 Char"/>
    <w:link w:val="11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25">
    <w:name w:val="页眉 Char"/>
    <w:link w:val="12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26">
    <w:name w:val="正文文本 2 Char"/>
    <w:link w:val="15"/>
    <w:autoRedefine/>
    <w:semiHidden/>
    <w:qFormat/>
    <w:uiPriority w:val="99"/>
    <w:rPr>
      <w:rFonts w:eastAsia="仿宋_GB2312"/>
      <w:sz w:val="32"/>
      <w:szCs w:val="24"/>
    </w:rPr>
  </w:style>
  <w:style w:type="paragraph" w:customStyle="1" w:styleId="27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paragraph" w:customStyle="1" w:styleId="28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765</Words>
  <Characters>4361</Characters>
  <Lines>36</Lines>
  <Paragraphs>10</Paragraphs>
  <TotalTime>7</TotalTime>
  <ScaleCrop>false</ScaleCrop>
  <LinksUpToDate>false</LinksUpToDate>
  <CharactersWithSpaces>5116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2019-07-25T14:41:00Z</dcterms:created>
  <dc:creator>Administrator</dc:creator>
  <cp:lastModifiedBy>ちひろ</cp:lastModifiedBy>
  <cp:lastPrinted>2024-04-10T11:14:00Z</cp:lastPrinted>
  <dcterms:modified xsi:type="dcterms:W3CDTF">2024-04-17T02:32:37Z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FDC49232D2B74A2D81F75F3248FE71F2_12</vt:lpwstr>
  </property>
</Properties>
</file>