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23</w:t>
      </w:r>
      <w:r>
        <w:rPr>
          <w:rFonts w:hint="default" w:ascii="Times New Roman" w:hAnsi="Times New Roman" w:cs="Times New Roman"/>
          <w:color w:val="000000"/>
        </w:rPr>
        <w:t>〕</w:t>
      </w:r>
      <w:r>
        <w:rPr>
          <w:rFonts w:hint="eastAsia"/>
          <w:color w:val="000000"/>
          <w:spacing w:val="8"/>
          <w:szCs w:val="32"/>
          <w:lang w:val="en-US" w:eastAsia="zh-CN"/>
        </w:rPr>
        <w:t>19</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mc:AlternateContent>
          <mc:Choice Requires="wps">
            <w:drawing>
              <wp:anchor distT="0" distB="0" distL="114300" distR="114300" simplePos="0" relativeHeight="503315456" behindDoc="1" locked="0" layoutInCell="1" allowOverlap="1">
                <wp:simplePos x="0" y="0"/>
                <wp:positionH relativeFrom="column">
                  <wp:posOffset>7620</wp:posOffset>
                </wp:positionH>
                <wp:positionV relativeFrom="paragraph">
                  <wp:posOffset>104140</wp:posOffset>
                </wp:positionV>
                <wp:extent cx="5615940" cy="635"/>
                <wp:effectExtent l="0" t="13970" r="3810" b="23495"/>
                <wp:wrapNone/>
                <wp:docPr id="3" name="直线 80"/>
                <wp:cNvGraphicFramePr/>
                <a:graphic xmlns:a="http://schemas.openxmlformats.org/drawingml/2006/main">
                  <a:graphicData uri="http://schemas.microsoft.com/office/word/2010/wordprocessingShape">
                    <wps:wsp>
                      <wps:cNvSpPr/>
                      <wps:spPr>
                        <a:xfrm>
                          <a:off x="0" y="0"/>
                          <a:ext cx="5615940" cy="635"/>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80" o:spid="_x0000_s1026" o:spt="20" style="position:absolute;left:0pt;margin-left:0.6pt;margin-top:8.2pt;height:0.05pt;width:442.2pt;z-index:-1024;mso-width-relative:page;mso-height-relative:page;" filled="f" stroked="t" coordsize="21600,21600" o:gfxdata="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T8Bxo1AAA&#10;AAcBAAAPAAAAAAAAAAEAIAAAADgAAABkcnMvZG93bnJldi54bWxQSwECFAAUAAAACACHTuJAF3vX&#10;EdMBAACUAwAADgAAAAAAAAABACAAAAA5AQAAZHJzL2Uyb0RvYy54bWxQSwUGAAAAAAYABgBZAQAA&#10;fgUAAAAA&#10;">
                <v:fill on="f" focussize="0,0"/>
                <v:stroke weight="2.25pt" color="#FF0000" joinstyle="round"/>
                <v:imagedata o:title=""/>
                <o:lock v:ext="edit" aspectratio="f"/>
              </v:line>
            </w:pict>
          </mc:Fallback>
        </mc:AlternateContent>
      </w:r>
      <w:r>
        <w:rPr>
          <w:rFonts w:ascii="仿宋_GB2312"/>
          <w:color w:val="FF0000"/>
        </w:rPr>
        <w:tab/>
      </w:r>
      <w:r>
        <w:rPr>
          <w:rFonts w:ascii="仿宋_GB2312"/>
          <w:color w:val="FF0000"/>
        </w:rPr>
        <w:tab/>
      </w:r>
    </w:p>
    <w:p>
      <w:pPr>
        <w:spacing w:line="560" w:lineRule="exact"/>
        <w:jc w:val="center"/>
        <w:rPr>
          <w:snapToGrid w:val="0"/>
          <w:kern w:val="0"/>
          <w:szCs w:val="32"/>
        </w:rPr>
      </w:pP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2"/>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bookmarkStart w:id="0" w:name="_GoBack"/>
      <w:r>
        <w:rPr>
          <w:rFonts w:hint="eastAsia" w:eastAsia="方正小标宋简体"/>
          <w:bCs/>
          <w:spacing w:val="8"/>
          <w:sz w:val="44"/>
          <w:szCs w:val="44"/>
          <w:lang w:val="en-US" w:eastAsia="zh-CN"/>
        </w:rPr>
        <w:t>关于调整鱼峰区农村义务教育学生营养改善</w:t>
      </w: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计划工作领导小组的通知</w:t>
      </w:r>
      <w:bookmarkEnd w:id="0"/>
    </w:p>
    <w:p>
      <w:pPr>
        <w:pStyle w:val="2"/>
        <w:keepNext w:val="0"/>
        <w:keepLines w:val="0"/>
        <w:pageBreakBefore w:val="0"/>
        <w:widowControl w:val="0"/>
        <w:kinsoku/>
        <w:wordWrap/>
        <w:overflowPunct/>
        <w:topLinePunct w:val="0"/>
        <w:bidi w:val="0"/>
        <w:snapToGrid/>
        <w:spacing w:line="578"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78" w:lineRule="exact"/>
        <w:ind w:left="0" w:leftChars="0"/>
        <w:textAlignment w:val="auto"/>
        <w:rPr>
          <w:spacing w:val="8"/>
          <w:kern w:val="0"/>
          <w:szCs w:val="32"/>
        </w:rPr>
      </w:pPr>
      <w:r>
        <w:rPr>
          <w:rFonts w:hint="eastAsia"/>
          <w:spacing w:val="8"/>
          <w:kern w:val="0"/>
          <w:szCs w:val="32"/>
          <w:lang w:val="en-US" w:eastAsia="zh-CN"/>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为切实加强我区实施农村义务教育学生营养改善计划的组织领导，持续巩固营养改善计划工作成果。根据《教育部等七部门关于印发&lt;农村义务教育学生营养改善计划实施办法&gt;的通知》（教财〔2022〕2号）文件精神，经研究决定对鱼峰区农村义务教育学生营养改善计划工作领导小组成员进行调整，调整后的成员名单如下：</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一、领导小组成员名单</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组  长：徐进辉  区委常委、副区长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副组长：韦海水  区委教育工委书记，教育局党组书记、局长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关树宗  区政府办公室副主任</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成  员：李燕玲  区委宣传部副部长、网信办主任</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罗  原  区发展和改革局党组书记、局长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陈  昆  区财政局党组书记、局长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吴子均  区农业农村局党组书记、局长，乡村振兴局局长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石敏贤  区卫生健康局党组书记、局长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韦柳云  区市场监督管理局党组书记、局长</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0"/>
          <w:sz w:val="32"/>
          <w:szCs w:val="32"/>
          <w:lang w:val="en-US" w:eastAsia="zh-CN"/>
        </w:rPr>
        <w:t>小组成员因工作变动等情况需要调整的，由接任者自然更替，不另发文。领导小组下设办公室，办公室设在区教育局。办公室主任由樊文同志担任，负责营养改善计划实施的日常工作。</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二、工作职责</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各有关部门共同参与营养改善计划的组织实施，各司其职，各负其责。具体职责分工如下：</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（一）</w:t>
      </w:r>
      <w:r>
        <w:rPr>
          <w:rFonts w:hint="eastAsia"/>
          <w:color w:val="000000"/>
          <w:spacing w:val="8"/>
          <w:szCs w:val="32"/>
          <w:lang w:val="en-US" w:eastAsia="zh-CN"/>
        </w:rPr>
        <w:t>教育部门牵头负责营养改善计划的组织实施。会同有关部门完善实施方案，建立健全管理机制和监督机制。会同财政、发展和改革等部门加强学校食堂（伙房）建设，持续改善学校供餐条件。配合有关食品安全监管部门做好食品安全监管，开展食品安全检查，督促相关行为主体落实责任；配合卫生健康部门、疾控部门开展营养健康教育、膳食指导和学生营养健康监测评估。落实部门职责，指导和督促学校建立健全食品安全管理制度，加强食品安全日常管理和食品安全教育；统筹指导学校建立健全以全过程实时视频监控为基础的日常监管系统，逐步完善电子验货、公开公示、自动报账等功能。落实立德树人根本任务，指导学校将健康教育、劳动教育、感恩教育等融入营养改善计划实施的全过程。</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（二）</w:t>
      </w:r>
      <w:r>
        <w:rPr>
          <w:rFonts w:hint="eastAsia"/>
          <w:color w:val="000000"/>
          <w:spacing w:val="8"/>
          <w:szCs w:val="32"/>
          <w:lang w:val="en-US" w:eastAsia="zh-CN"/>
        </w:rPr>
        <w:t>财政部门要充分发挥公共财政职能，落实和完善相关投入政策，会同教育部门加强资金监管，提高资金使用效益。</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（三）</w:t>
      </w:r>
      <w:r>
        <w:rPr>
          <w:rFonts w:hint="eastAsia"/>
          <w:color w:val="000000"/>
          <w:spacing w:val="8"/>
          <w:szCs w:val="32"/>
          <w:lang w:val="en-US" w:eastAsia="zh-CN"/>
        </w:rPr>
        <w:t>发展和改革部门配合做好学校食堂（伙房）建设项目审批立项工作。</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（四）</w:t>
      </w:r>
      <w:r>
        <w:rPr>
          <w:rFonts w:hint="eastAsia"/>
          <w:color w:val="000000"/>
          <w:spacing w:val="8"/>
          <w:szCs w:val="32"/>
          <w:lang w:val="en-US" w:eastAsia="zh-CN"/>
        </w:rPr>
        <w:t>农业农村部门负责对学校定点采购公司配送的食用农产品生产环节质量安全进行监管。指导农产品生产企业、农民专业合作经济组织向农村学校供应附带承诺达标合格证的安全优质食用农产品，鼓励实现可追溯。</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（五）</w:t>
      </w:r>
      <w:r>
        <w:rPr>
          <w:rFonts w:hint="eastAsia"/>
          <w:color w:val="000000"/>
          <w:spacing w:val="8"/>
          <w:szCs w:val="32"/>
          <w:lang w:val="en-US" w:eastAsia="zh-CN"/>
        </w:rPr>
        <w:t>市场监管部门负责食品安全监督管理以及供餐单位主体资格的登记管理。依职责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（六）</w:t>
      </w:r>
      <w:r>
        <w:rPr>
          <w:rFonts w:hint="eastAsia"/>
          <w:color w:val="000000"/>
          <w:spacing w:val="8"/>
          <w:szCs w:val="32"/>
          <w:lang w:val="en-US" w:eastAsia="zh-CN"/>
        </w:rPr>
        <w:t>卫生健康部门负责配合上级部门开展食品安全风险监测，指导食品安全事故的病人救治、流行病学调查和卫生学处置；对学生营养改善提出膳食指导意见，制定营养知识宣传教育和营养健康监测评估方案；在教育部门配合下，开展营养知识宣传教育、膳食指导和营养健康监测评估。</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楷体_GB2312" w:hAnsi="楷体_GB2312" w:eastAsia="楷体_GB2312" w:cs="楷体_GB2312"/>
          <w:b/>
          <w:bCs/>
          <w:color w:val="000000"/>
          <w:spacing w:val="8"/>
          <w:szCs w:val="32"/>
          <w:lang w:val="en-US" w:eastAsia="zh-CN"/>
        </w:rPr>
        <w:t>（七）</w:t>
      </w:r>
      <w:r>
        <w:rPr>
          <w:rFonts w:hint="eastAsia"/>
          <w:color w:val="000000"/>
          <w:spacing w:val="8"/>
          <w:szCs w:val="32"/>
          <w:lang w:val="en-US" w:eastAsia="zh-CN"/>
        </w:rPr>
        <w:t>宣传部门要引导各级各类新闻媒体，全面客观反映营养改善计划实施情况，积极推广典型经验，努力营造全社会共同支持、共同监督、共同推进的良好氛围。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2023年9月25日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eastAsia="仿宋_GB2312"/>
          <w:color w:val="auto"/>
          <w:spacing w:val="8"/>
          <w:kern w:val="0"/>
          <w:szCs w:val="32"/>
          <w:lang w:eastAsia="zh-CN"/>
        </w:rPr>
      </w:pPr>
      <w:r>
        <w:rPr>
          <w:rFonts w:hint="eastAsia" w:ascii="黑体" w:eastAsia="黑体"/>
          <w:color w:val="auto"/>
          <w:spacing w:val="8"/>
          <w:kern w:val="0"/>
          <w:szCs w:val="32"/>
        </w:rPr>
        <w:t>公开方式</w:t>
      </w:r>
      <w:r>
        <w:rPr>
          <w:rFonts w:hint="eastAsia"/>
          <w:color w:val="auto"/>
          <w:spacing w:val="8"/>
          <w:kern w:val="0"/>
          <w:szCs w:val="32"/>
        </w:rPr>
        <w:t>：</w:t>
      </w:r>
      <w:r>
        <w:rPr>
          <w:rFonts w:hint="eastAsia"/>
          <w:color w:val="auto"/>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23</w:t>
      </w:r>
      <w:r>
        <w:rPr>
          <w:rFonts w:hint="eastAsia"/>
          <w:color w:val="auto"/>
          <w:sz w:val="28"/>
          <w:szCs w:val="28"/>
        </w:rPr>
        <w:t>年</w:t>
      </w:r>
      <w:r>
        <w:rPr>
          <w:rFonts w:hint="eastAsia"/>
          <w:color w:val="auto"/>
          <w:sz w:val="28"/>
          <w:szCs w:val="28"/>
          <w:lang w:val="en-US" w:eastAsia="zh-CN"/>
        </w:rPr>
        <w:t>9</w:t>
      </w:r>
      <w:r>
        <w:rPr>
          <w:rFonts w:hint="eastAsia"/>
          <w:color w:val="auto"/>
          <w:sz w:val="28"/>
          <w:szCs w:val="28"/>
        </w:rPr>
        <w:t>月</w:t>
      </w:r>
      <w:r>
        <w:rPr>
          <w:rFonts w:hint="eastAsia"/>
          <w:color w:val="auto"/>
          <w:sz w:val="28"/>
          <w:szCs w:val="28"/>
          <w:lang w:val="en-US" w:eastAsia="zh-CN"/>
        </w:rPr>
        <w:t>25</w:t>
      </w:r>
      <w:r>
        <w:rPr>
          <w:rFonts w:hint="eastAsia"/>
          <w:color w:val="auto"/>
          <w:sz w:val="28"/>
          <w:szCs w:val="28"/>
        </w:rPr>
        <w:t>日印发</w: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1"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PIOQdoAAAAOAQAADwAAAAAAAAABACAAAAA4AAAAZHJzL2Rvd25yZXYueG1sUEsBAhQAFAAAAAgA&#10;h07iQIc3pn/UAQAAnAMAAA4AAAAAAAAAAQAgAAAAPwEAAGRycy9lMm9Eb2MueG1sUEsFBgAAAAAG&#10;AAYAWQEAAIUFA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2"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B8SD3LUAQAAnAMAAA4AAAAAAAAAAQAgAAAAPwEAAGRycy9lMm9Eb2MueG1sUEsFBgAAAAAG&#10;AAYAWQEAAIUFA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eastAsia="宋体"/>
        <w:sz w:val="28"/>
        <w:szCs w:val="28"/>
      </w:rPr>
    </w:pPr>
    <w:r>
      <w:rPr>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19</w:t>
    </w:r>
    <w:r>
      <w:rPr>
        <w:rStyle w:val="1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280" w:firstLineChars="100"/>
      <w:rPr>
        <w:sz w:val="28"/>
        <w:szCs w:val="28"/>
      </w:rPr>
    </w:pPr>
    <w:r>
      <w:rPr>
        <w:sz w:val="28"/>
        <w:szCs w:val="28"/>
      </w:rPr>
      <w:t>—</w:t>
    </w:r>
    <w:r>
      <w:rPr>
        <w:rStyle w:val="18"/>
        <w:rFonts w:hint="eastAsia" w:ascii="宋体" w:hAnsi="宋体" w:eastAsia="宋体" w:cs="宋体"/>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20</w:t>
    </w:r>
    <w:r>
      <w:rPr>
        <w:rStyle w:val="18"/>
        <w:rFonts w:ascii="宋体" w:hAnsi="宋体" w:eastAsia="宋体" w:cs="宋体"/>
        <w:sz w:val="28"/>
        <w:szCs w:val="28"/>
      </w:rPr>
      <w:fldChar w:fldCharType="end"/>
    </w:r>
    <w:r>
      <w:rPr>
        <w:rStyle w:val="1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AF21A10"/>
    <w:rsid w:val="1F3CA785"/>
    <w:rsid w:val="1F991545"/>
    <w:rsid w:val="1FEA9413"/>
    <w:rsid w:val="2309100C"/>
    <w:rsid w:val="2DB17CA6"/>
    <w:rsid w:val="2E902745"/>
    <w:rsid w:val="2FFF701C"/>
    <w:rsid w:val="3B8233A0"/>
    <w:rsid w:val="3F1D523A"/>
    <w:rsid w:val="3FB6F16E"/>
    <w:rsid w:val="40F23AF0"/>
    <w:rsid w:val="415B417C"/>
    <w:rsid w:val="42C4057F"/>
    <w:rsid w:val="495B377A"/>
    <w:rsid w:val="4ED67250"/>
    <w:rsid w:val="4F7C65F9"/>
    <w:rsid w:val="53FF3C7D"/>
    <w:rsid w:val="56EB4761"/>
    <w:rsid w:val="575B04CA"/>
    <w:rsid w:val="57E9CEFA"/>
    <w:rsid w:val="5D8F0793"/>
    <w:rsid w:val="5F5EEAAD"/>
    <w:rsid w:val="5F8A53D2"/>
    <w:rsid w:val="6A7EB9D2"/>
    <w:rsid w:val="6D3FF89C"/>
    <w:rsid w:val="6E3C3D48"/>
    <w:rsid w:val="6EE3A62F"/>
    <w:rsid w:val="6FDE618F"/>
    <w:rsid w:val="6FF60508"/>
    <w:rsid w:val="76FCD3BB"/>
    <w:rsid w:val="7733E572"/>
    <w:rsid w:val="77BF9F30"/>
    <w:rsid w:val="77CF7C75"/>
    <w:rsid w:val="7AA3233F"/>
    <w:rsid w:val="7B794332"/>
    <w:rsid w:val="7B7AA8BB"/>
    <w:rsid w:val="7BF51CF9"/>
    <w:rsid w:val="7C317C4B"/>
    <w:rsid w:val="7C8758FA"/>
    <w:rsid w:val="7CAE1431"/>
    <w:rsid w:val="7CF05641"/>
    <w:rsid w:val="7E3B1309"/>
    <w:rsid w:val="7EF78ECE"/>
    <w:rsid w:val="7F37E52A"/>
    <w:rsid w:val="7F773F8B"/>
    <w:rsid w:val="7F9FDABA"/>
    <w:rsid w:val="7FDD29D6"/>
    <w:rsid w:val="7FEC1E0A"/>
    <w:rsid w:val="94DF548B"/>
    <w:rsid w:val="9CBF69A9"/>
    <w:rsid w:val="AAD387AB"/>
    <w:rsid w:val="AECF2986"/>
    <w:rsid w:val="BCFCC77B"/>
    <w:rsid w:val="CDDB673A"/>
    <w:rsid w:val="DCB392FC"/>
    <w:rsid w:val="DFFFC83B"/>
    <w:rsid w:val="E67E0CF6"/>
    <w:rsid w:val="E7CF9533"/>
    <w:rsid w:val="E7FC5EEA"/>
    <w:rsid w:val="EFBDAC11"/>
    <w:rsid w:val="EFE1BAF9"/>
    <w:rsid w:val="F0BFE961"/>
    <w:rsid w:val="F67B2BA6"/>
    <w:rsid w:val="F7F517D2"/>
    <w:rsid w:val="FBE27A86"/>
    <w:rsid w:val="FE7F9E40"/>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5">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99"/>
    <w:rPr>
      <w:sz w:val="30"/>
    </w:rPr>
  </w:style>
  <w:style w:type="paragraph" w:styleId="3">
    <w:name w:val="Title"/>
    <w:basedOn w:val="1"/>
    <w:next w:val="1"/>
    <w:qFormat/>
    <w:locked/>
    <w:uiPriority w:val="0"/>
    <w:pPr>
      <w:spacing w:before="60" w:after="120" w:line="560" w:lineRule="exact"/>
      <w:jc w:val="center"/>
      <w:outlineLvl w:val="0"/>
    </w:pPr>
    <w:rPr>
      <w:rFonts w:eastAsia="方正小标宋简体"/>
      <w:bCs/>
      <w:sz w:val="44"/>
    </w:rPr>
  </w:style>
  <w:style w:type="paragraph" w:styleId="6">
    <w:name w:val="caption"/>
    <w:basedOn w:val="1"/>
    <w:next w:val="1"/>
    <w:qFormat/>
    <w:locked/>
    <w:uiPriority w:val="0"/>
    <w:pPr>
      <w:textAlignment w:val="baseline"/>
    </w:pPr>
    <w:rPr>
      <w:rFonts w:ascii="Cambria" w:hAnsi="Cambria" w:eastAsia="黑体"/>
      <w:sz w:val="20"/>
      <w:szCs w:val="20"/>
    </w:r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0"/>
    <w:rPr>
      <w:rFonts w:ascii="宋体" w:hAnsi="Courier New"/>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qFormat/>
    <w:uiPriority w:val="0"/>
    <w:rPr>
      <w:rFonts w:ascii="Times New Roman" w:hAnsi="Times New Roman"/>
      <w:sz w:val="18"/>
      <w:szCs w:val="18"/>
    </w:rPr>
  </w:style>
  <w:style w:type="paragraph" w:styleId="12">
    <w:name w:val="Body Text First Indent 2"/>
    <w:basedOn w:val="7"/>
    <w:qFormat/>
    <w:uiPriority w:val="0"/>
    <w:pPr>
      <w:ind w:firstLine="420" w:firstLineChars="200"/>
    </w:pPr>
  </w:style>
  <w:style w:type="paragraph" w:styleId="13">
    <w:name w:val="Body Text 2"/>
    <w:basedOn w:val="1"/>
    <w:link w:val="23"/>
    <w:qFormat/>
    <w:uiPriority w:val="99"/>
    <w:pPr>
      <w:spacing w:after="120" w:line="480" w:lineRule="auto"/>
    </w:pPr>
  </w:style>
  <w:style w:type="paragraph" w:styleId="14">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unhideWhenUsed/>
    <w:qFormat/>
    <w:uiPriority w:val="99"/>
    <w:pPr>
      <w:ind w:firstLine="420" w:firstLineChars="100"/>
    </w:pPr>
  </w:style>
  <w:style w:type="character" w:styleId="18">
    <w:name w:val="page number"/>
    <w:qFormat/>
    <w:uiPriority w:val="99"/>
    <w:rPr>
      <w:rFonts w:cs="Times New Roman"/>
    </w:rPr>
  </w:style>
  <w:style w:type="paragraph" w:customStyle="1" w:styleId="19">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0">
    <w:name w:val="正文文本 Char"/>
    <w:link w:val="2"/>
    <w:semiHidden/>
    <w:qFormat/>
    <w:uiPriority w:val="99"/>
    <w:rPr>
      <w:rFonts w:eastAsia="仿宋_GB2312"/>
      <w:sz w:val="32"/>
      <w:szCs w:val="24"/>
    </w:rPr>
  </w:style>
  <w:style w:type="character" w:customStyle="1" w:styleId="21">
    <w:name w:val="页脚 Char"/>
    <w:link w:val="9"/>
    <w:semiHidden/>
    <w:qFormat/>
    <w:uiPriority w:val="99"/>
    <w:rPr>
      <w:rFonts w:eastAsia="仿宋_GB2312"/>
      <w:sz w:val="18"/>
      <w:szCs w:val="18"/>
    </w:rPr>
  </w:style>
  <w:style w:type="character" w:customStyle="1" w:styleId="22">
    <w:name w:val="页眉 Char"/>
    <w:link w:val="10"/>
    <w:semiHidden/>
    <w:qFormat/>
    <w:uiPriority w:val="99"/>
    <w:rPr>
      <w:rFonts w:eastAsia="仿宋_GB2312"/>
      <w:sz w:val="18"/>
      <w:szCs w:val="18"/>
    </w:rPr>
  </w:style>
  <w:style w:type="character" w:customStyle="1" w:styleId="23">
    <w:name w:val="正文文本 2 Char"/>
    <w:link w:val="13"/>
    <w:semiHidden/>
    <w:qFormat/>
    <w:uiPriority w:val="99"/>
    <w:rPr>
      <w:rFonts w:eastAsia="仿宋_GB2312"/>
      <w:sz w:val="32"/>
      <w:szCs w:val="24"/>
    </w:rPr>
  </w:style>
  <w:style w:type="paragraph" w:customStyle="1" w:styleId="24">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44</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2019-07-22T22:41:00Z</dcterms:created>
  <dc:creator>Administrator</dc:creator>
  <cp:lastModifiedBy>小魚干</cp:lastModifiedBy>
  <cp:lastPrinted>2023-09-25T11:59:53Z</cp:lastPrinted>
  <dcterms:modified xsi:type="dcterms:W3CDTF">2023-09-25T12:37:45Z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