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81F3E3">
      <w:pPr>
        <w:tabs>
          <w:tab w:val="left" w:pos="1620"/>
        </w:tabs>
        <w:spacing w:line="600" w:lineRule="exact"/>
        <w:jc w:val="center"/>
        <w:rPr>
          <w:rFonts w:ascii="Times New Roman" w:hAnsi="Times New Roman" w:eastAsia="方正小标宋简体"/>
          <w:color w:val="FF0000"/>
          <w:spacing w:val="20"/>
          <w:sz w:val="56"/>
          <w:szCs w:val="56"/>
        </w:rPr>
      </w:pPr>
      <w:r>
        <w:rPr>
          <w:rFonts w:hint="eastAsia" w:ascii="Times New Roman" w:hAnsi="Times New Roman" w:eastAsia="方正小标宋简体"/>
          <w:color w:val="FF0000"/>
          <w:spacing w:val="20"/>
          <w:sz w:val="56"/>
          <w:szCs w:val="56"/>
        </w:rPr>
        <w:t>柳州市鱼峰区人民政府</w:t>
      </w:r>
    </w:p>
    <w:p w14:paraId="5744D221">
      <w:pPr>
        <w:spacing w:line="600" w:lineRule="exact"/>
        <w:jc w:val="center"/>
        <w:rPr>
          <w:rFonts w:ascii="Times New Roman" w:hAnsi="Times New Roman" w:eastAsia="方正小标宋简体"/>
          <w:color w:val="FF0000"/>
          <w:sz w:val="10"/>
          <w:szCs w:val="10"/>
        </w:rPr>
      </w:pPr>
    </w:p>
    <w:p w14:paraId="205E0CE1">
      <w:pPr>
        <w:tabs>
          <w:tab w:val="left" w:pos="1080"/>
          <w:tab w:val="left" w:pos="1440"/>
          <w:tab w:val="left" w:pos="1620"/>
        </w:tabs>
        <w:spacing w:line="1000" w:lineRule="exact"/>
        <w:jc w:val="center"/>
        <w:rPr>
          <w:rFonts w:ascii="Times New Roman" w:hAnsi="Times New Roman" w:eastAsia="方正小标宋简体"/>
          <w:color w:val="FF0000"/>
          <w:spacing w:val="260"/>
          <w:sz w:val="96"/>
          <w:szCs w:val="96"/>
        </w:rPr>
      </w:pPr>
      <w:r>
        <w:rPr>
          <w:rFonts w:ascii="Times New Roman" w:hAnsi="Times New Roman" w:eastAsia="方正小标宋简体"/>
          <w:color w:val="FF0000"/>
          <w:spacing w:val="260"/>
          <w:sz w:val="84"/>
          <w:szCs w:val="84"/>
        </w:rPr>
        <w:t xml:space="preserve"> </w:t>
      </w:r>
      <w:r>
        <w:rPr>
          <w:rFonts w:hint="eastAsia" w:ascii="Times New Roman" w:hAnsi="Times New Roman" w:eastAsia="方正小标宋简体"/>
          <w:color w:val="FF0000"/>
          <w:spacing w:val="260"/>
          <w:sz w:val="96"/>
          <w:szCs w:val="96"/>
        </w:rPr>
        <w:t>办公室文件</w:t>
      </w:r>
      <w:r>
        <w:rPr>
          <w:rFonts w:ascii="Times New Roman" w:hAnsi="Times New Roman" w:eastAsia="方正小标宋简体"/>
          <w:color w:val="FF0000"/>
          <w:spacing w:val="260"/>
          <w:sz w:val="96"/>
          <w:szCs w:val="96"/>
        </w:rPr>
        <w:t xml:space="preserve"> </w:t>
      </w:r>
    </w:p>
    <w:p w14:paraId="651142C6">
      <w:pPr>
        <w:spacing w:line="1000" w:lineRule="exact"/>
        <w:jc w:val="center"/>
        <w:rPr>
          <w:rFonts w:ascii="Times New Roman" w:hAnsi="Times New Roman"/>
          <w:b/>
          <w:color w:val="FF0000"/>
          <w:spacing w:val="100"/>
          <w:sz w:val="40"/>
        </w:rPr>
      </w:pPr>
    </w:p>
    <w:p w14:paraId="30A56B18">
      <w:pPr>
        <w:spacing w:line="400" w:lineRule="exact"/>
        <w:ind w:firstLine="155" w:firstLineChars="49"/>
        <w:jc w:val="center"/>
        <w:rPr>
          <w:rFonts w:ascii="Times New Roman" w:hAnsi="Times New Roman"/>
          <w:color w:val="000000"/>
        </w:rPr>
      </w:pPr>
      <w:r>
        <w:rPr>
          <w:rFonts w:hint="eastAsia" w:ascii="Times New Roman" w:hAnsi="Times New Roman"/>
          <w:color w:val="000000"/>
        </w:rPr>
        <w:t>鱼政办发</w:t>
      </w:r>
      <w:r>
        <w:rPr>
          <w:rFonts w:hint="eastAsia" w:ascii="Times New Roman" w:hAnsi="Times New Roman"/>
          <w:color w:val="000000"/>
          <w:sz w:val="32"/>
        </w:rPr>
        <w:t>〔</w:t>
      </w:r>
      <w:r>
        <w:rPr>
          <w:rFonts w:hint="eastAsia" w:ascii="Times New Roman" w:hAnsi="Times New Roman"/>
          <w:color w:val="000000"/>
          <w:sz w:val="32"/>
          <w:lang w:eastAsia="zh-CN"/>
        </w:rPr>
        <w:t>202</w:t>
      </w:r>
      <w:r>
        <w:rPr>
          <w:rFonts w:hint="eastAsia" w:ascii="Times New Roman" w:hAnsi="Times New Roman"/>
          <w:color w:val="000000"/>
          <w:sz w:val="32"/>
          <w:lang w:val="en-US" w:eastAsia="zh-CN"/>
        </w:rPr>
        <w:t>6</w:t>
      </w:r>
      <w:r>
        <w:rPr>
          <w:rFonts w:hint="eastAsia" w:ascii="Times New Roman" w:hAnsi="Times New Roman"/>
          <w:color w:val="000000"/>
          <w:sz w:val="32"/>
        </w:rPr>
        <w:t>〕</w:t>
      </w:r>
      <w:r>
        <w:rPr>
          <w:rFonts w:hint="eastAsia" w:ascii="Times New Roman" w:hAnsi="Times New Roman" w:cs="Times New Roman"/>
          <w:color w:val="000000"/>
          <w:spacing w:val="8"/>
          <w:sz w:val="32"/>
          <w:szCs w:val="32"/>
          <w:lang w:val="en-US" w:eastAsia="zh-CN"/>
        </w:rPr>
        <w:t>13</w:t>
      </w:r>
      <w:r>
        <w:rPr>
          <w:rFonts w:hint="eastAsia" w:ascii="Times New Roman" w:hAnsi="Times New Roman"/>
          <w:color w:val="000000"/>
          <w:sz w:val="32"/>
        </w:rPr>
        <w:t>号</w:t>
      </w:r>
    </w:p>
    <w:p w14:paraId="0F076D10">
      <w:pPr>
        <w:keepNext w:val="0"/>
        <w:keepLines w:val="0"/>
        <w:pageBreakBefore w:val="0"/>
        <w:widowControl w:val="0"/>
        <w:tabs>
          <w:tab w:val="center" w:pos="4613"/>
          <w:tab w:val="right" w:pos="9070"/>
        </w:tabs>
        <w:kinsoku/>
        <w:wordWrap/>
        <w:overflowPunct/>
        <w:topLinePunct w:val="0"/>
        <w:autoSpaceDE/>
        <w:autoSpaceDN/>
        <w:bidi w:val="0"/>
        <w:adjustRightInd/>
        <w:snapToGrid/>
        <w:spacing w:line="432" w:lineRule="auto"/>
        <w:ind w:firstLine="0" w:firstLineChars="0"/>
        <w:jc w:val="left"/>
        <w:textAlignment w:val="auto"/>
        <w:rPr>
          <w:rFonts w:ascii="Times New Roman" w:hAnsi="Times New Roman"/>
          <w:snapToGrid w:val="0"/>
          <w:kern w:val="0"/>
          <w:szCs w:val="32"/>
        </w:rPr>
      </w:pPr>
      <w:r>
        <w:rPr>
          <w:rFonts w:ascii="Times New Roman" w:hAnsi="Times New Roman"/>
        </w:rPr>
        <mc:AlternateContent>
          <mc:Choice Requires="wps">
            <w:drawing>
              <wp:anchor distT="0" distB="0" distL="114300" distR="114300" simplePos="0" relativeHeight="251659264" behindDoc="1" locked="0" layoutInCell="1" allowOverlap="1">
                <wp:simplePos x="0" y="0"/>
                <wp:positionH relativeFrom="column">
                  <wp:posOffset>7620</wp:posOffset>
                </wp:positionH>
                <wp:positionV relativeFrom="paragraph">
                  <wp:posOffset>104140</wp:posOffset>
                </wp:positionV>
                <wp:extent cx="5615940" cy="635"/>
                <wp:effectExtent l="0" t="13970" r="7620" b="15875"/>
                <wp:wrapNone/>
                <wp:docPr id="100" name="直线 80"/>
                <wp:cNvGraphicFramePr/>
                <a:graphic xmlns:a="http://schemas.openxmlformats.org/drawingml/2006/main">
                  <a:graphicData uri="http://schemas.microsoft.com/office/word/2010/wordprocessingShape">
                    <wps:wsp>
                      <wps:cNvCnPr/>
                      <wps:spPr>
                        <a:xfrm>
                          <a:off x="0" y="0"/>
                          <a:ext cx="5615940" cy="635"/>
                        </a:xfrm>
                        <a:prstGeom prst="line">
                          <a:avLst/>
                        </a:prstGeom>
                        <a:ln w="28575" cap="flat" cmpd="sng">
                          <a:solidFill>
                            <a:srgbClr val="FF0000"/>
                          </a:solidFill>
                          <a:prstDash val="solid"/>
                          <a:headEnd type="none" w="med" len="med"/>
                          <a:tailEnd type="none" w="med" len="med"/>
                        </a:ln>
                      </wps:spPr>
                      <wps:bodyPr upright="1"/>
                    </wps:wsp>
                  </a:graphicData>
                </a:graphic>
              </wp:anchor>
            </w:drawing>
          </mc:Choice>
          <mc:Fallback>
            <w:pict>
              <v:line id="直线 80" o:spid="_x0000_s1026" o:spt="20" style="position:absolute;left:0pt;margin-left:0.6pt;margin-top:8.2pt;height:0.05pt;width:442.2pt;z-index:-251657216;mso-width-relative:page;mso-height-relative:page;" filled="f" stroked="t" coordsize="21600,21600" o:gfxdata="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0/Ac&#10;aNQAAAAHAQAADwAAAAAAAAABACAAAAAiAAAAZHJzL2Rvd25yZXYueG1sUEsBAhQAFAAAAAgAh07i&#10;QI5+ljDtAQAA4QMAAA4AAAAAAAAAAQAgAAAAIwEAAGRycy9lMm9Eb2MueG1sUEsFBgAAAAAGAAYA&#10;WQEAAIIFAAAAAA==&#10;">
                <v:fill on="f" focussize="0,0"/>
                <v:stroke weight="2.25pt" color="#FF0000" joinstyle="round"/>
                <v:imagedata o:title=""/>
                <o:lock v:ext="edit" aspectratio="f"/>
              </v:line>
            </w:pict>
          </mc:Fallback>
        </mc:AlternateContent>
      </w:r>
      <w:r>
        <w:rPr>
          <w:rFonts w:ascii="Times New Roman" w:hAnsi="Times New Roman"/>
          <w:color w:val="FF0000"/>
        </w:rPr>
        <w:tab/>
      </w:r>
      <w:bookmarkStart w:id="0" w:name="_GoBack"/>
      <w:bookmarkEnd w:id="0"/>
    </w:p>
    <w:p w14:paraId="299B566F">
      <w:pPr>
        <w:pStyle w:val="2"/>
        <w:spacing w:line="578" w:lineRule="exact"/>
        <w:jc w:val="center"/>
        <w:rPr>
          <w:rFonts w:ascii="Times New Roman" w:hAnsi="Times New Roman" w:eastAsia="方正小标宋简体"/>
          <w:bCs/>
          <w:spacing w:val="8"/>
          <w:sz w:val="44"/>
          <w:szCs w:val="44"/>
        </w:rPr>
      </w:pPr>
      <w:r>
        <w:rPr>
          <w:rFonts w:hint="eastAsia" w:ascii="Times New Roman" w:hAnsi="Times New Roman" w:eastAsia="方正小标宋简体"/>
          <w:bCs/>
          <w:spacing w:val="8"/>
          <w:sz w:val="44"/>
          <w:szCs w:val="44"/>
        </w:rPr>
        <w:t>鱼峰区人民政府办公室</w:t>
      </w:r>
    </w:p>
    <w:p w14:paraId="092001E2">
      <w:pPr>
        <w:keepNext w:val="0"/>
        <w:keepLines w:val="0"/>
        <w:pageBreakBefore w:val="0"/>
        <w:widowControl w:val="0"/>
        <w:kinsoku/>
        <w:wordWrap/>
        <w:overflowPunct/>
        <w:topLinePunct w:val="0"/>
        <w:autoSpaceDE/>
        <w:autoSpaceDN/>
        <w:bidi w:val="0"/>
        <w:adjustRightInd/>
        <w:snapToGrid/>
        <w:spacing w:line="578" w:lineRule="exact"/>
        <w:jc w:val="center"/>
        <w:textAlignment w:val="auto"/>
        <w:rPr>
          <w:rFonts w:ascii="Times New Roman" w:hAnsi="Times New Roman" w:eastAsia="方正小标宋简体"/>
          <w:bCs/>
          <w:spacing w:val="8"/>
          <w:sz w:val="44"/>
          <w:szCs w:val="44"/>
        </w:rPr>
      </w:pPr>
      <w:r>
        <w:rPr>
          <w:rFonts w:hint="eastAsia" w:ascii="Times New Roman" w:hAnsi="Times New Roman" w:eastAsia="方正小标宋简体"/>
          <w:bCs/>
          <w:spacing w:val="8"/>
          <w:sz w:val="44"/>
          <w:szCs w:val="44"/>
        </w:rPr>
        <w:t>关于</w:t>
      </w:r>
      <w:r>
        <w:rPr>
          <w:rFonts w:hint="eastAsia" w:ascii="Times New Roman" w:hAnsi="Times New Roman" w:eastAsia="方正小标宋简体"/>
          <w:bCs/>
          <w:spacing w:val="8"/>
          <w:sz w:val="44"/>
          <w:szCs w:val="44"/>
          <w:lang w:eastAsia="zh-CN"/>
        </w:rPr>
        <w:t>《</w:t>
      </w:r>
      <w:r>
        <w:rPr>
          <w:rFonts w:hint="eastAsia" w:ascii="Times New Roman" w:hAnsi="Times New Roman" w:eastAsia="方正小标宋简体" w:cs="方正小标宋简体"/>
          <w:sz w:val="44"/>
          <w:szCs w:val="44"/>
          <w:lang w:eastAsia="zh-CN"/>
        </w:rPr>
        <w:t>鱼峰区物业管理工作联席会议制度(试行)</w:t>
      </w:r>
      <w:r>
        <w:rPr>
          <w:rFonts w:hint="eastAsia" w:ascii="Times New Roman" w:hAnsi="Times New Roman" w:eastAsia="方正小标宋简体"/>
          <w:bCs/>
          <w:spacing w:val="8"/>
          <w:sz w:val="44"/>
          <w:szCs w:val="44"/>
          <w:lang w:eastAsia="zh-CN"/>
        </w:rPr>
        <w:t>》</w:t>
      </w:r>
      <w:r>
        <w:rPr>
          <w:rFonts w:hint="eastAsia" w:ascii="Times New Roman" w:hAnsi="Times New Roman" w:eastAsia="方正小标宋简体"/>
          <w:bCs/>
          <w:spacing w:val="8"/>
          <w:sz w:val="44"/>
          <w:szCs w:val="44"/>
        </w:rPr>
        <w:t>的通知</w:t>
      </w:r>
    </w:p>
    <w:p w14:paraId="01DB0EF1">
      <w:pPr>
        <w:pStyle w:val="2"/>
        <w:spacing w:line="578" w:lineRule="exact"/>
        <w:jc w:val="center"/>
        <w:rPr>
          <w:rFonts w:ascii="Times New Roman" w:hAnsi="Times New Roman" w:eastAsia="黑体"/>
          <w:sz w:val="32"/>
          <w:szCs w:val="32"/>
        </w:rPr>
      </w:pPr>
    </w:p>
    <w:p w14:paraId="2467D90F">
      <w:pPr>
        <w:autoSpaceDE w:val="0"/>
        <w:autoSpaceDN w:val="0"/>
        <w:adjustRightInd w:val="0"/>
        <w:spacing w:line="578" w:lineRule="exact"/>
        <w:rPr>
          <w:rFonts w:ascii="Times New Roman" w:hAnsi="Times New Roman"/>
          <w:spacing w:val="8"/>
          <w:kern w:val="0"/>
          <w:szCs w:val="32"/>
        </w:rPr>
      </w:pPr>
      <w:r>
        <w:rPr>
          <w:rFonts w:hint="eastAsia" w:ascii="Times New Roman" w:hAnsi="Times New Roman"/>
          <w:spacing w:val="8"/>
          <w:kern w:val="0"/>
          <w:szCs w:val="32"/>
        </w:rPr>
        <w:t>各镇人民政府、各街道办事处，</w:t>
      </w:r>
      <w:r>
        <w:rPr>
          <w:rFonts w:hint="eastAsia" w:ascii="Times New Roman" w:hAnsi="Times New Roman"/>
          <w:spacing w:val="8"/>
          <w:kern w:val="0"/>
          <w:szCs w:val="32"/>
          <w:lang w:eastAsia="zh-CN"/>
        </w:rPr>
        <w:t>各有关</w:t>
      </w:r>
      <w:r>
        <w:rPr>
          <w:rFonts w:hint="eastAsia" w:ascii="Times New Roman" w:hAnsi="Times New Roman"/>
          <w:spacing w:val="8"/>
          <w:kern w:val="0"/>
          <w:szCs w:val="32"/>
        </w:rPr>
        <w:t>单位：</w:t>
      </w:r>
    </w:p>
    <w:p w14:paraId="52B869C9">
      <w:pPr>
        <w:keepNext w:val="0"/>
        <w:keepLines w:val="0"/>
        <w:pageBreakBefore w:val="0"/>
        <w:widowControl w:val="0"/>
        <w:kinsoku/>
        <w:wordWrap/>
        <w:overflowPunct/>
        <w:topLinePunct w:val="0"/>
        <w:autoSpaceDE/>
        <w:autoSpaceDN/>
        <w:bidi w:val="0"/>
        <w:adjustRightInd/>
        <w:snapToGrid/>
        <w:spacing w:line="578" w:lineRule="exact"/>
        <w:ind w:firstLine="664" w:firstLineChars="200"/>
        <w:textAlignment w:val="auto"/>
        <w:rPr>
          <w:rFonts w:ascii="Times New Roman" w:hAnsi="Times New Roman"/>
          <w:spacing w:val="8"/>
          <w:szCs w:val="32"/>
        </w:rPr>
      </w:pPr>
      <w:r>
        <w:rPr>
          <w:rFonts w:hint="eastAsia" w:ascii="Times New Roman" w:hAnsi="Times New Roman"/>
          <w:color w:val="000000"/>
          <w:spacing w:val="8"/>
          <w:szCs w:val="32"/>
        </w:rPr>
        <w:t>《</w:t>
      </w:r>
      <w:r>
        <w:rPr>
          <w:rFonts w:hint="eastAsia" w:ascii="Times New Roman" w:hAnsi="Times New Roman"/>
          <w:color w:val="000000"/>
          <w:spacing w:val="8"/>
          <w:szCs w:val="32"/>
          <w:lang w:eastAsia="zh-CN"/>
        </w:rPr>
        <w:t>鱼峰区物业管理工作联席会议制度（试行）</w:t>
      </w:r>
      <w:r>
        <w:rPr>
          <w:rFonts w:hint="eastAsia" w:ascii="Times New Roman" w:hAnsi="Times New Roman"/>
          <w:color w:val="000000"/>
          <w:spacing w:val="8"/>
          <w:szCs w:val="32"/>
        </w:rPr>
        <w:t>》已经区人民政府同意，现印发</w:t>
      </w:r>
      <w:r>
        <w:rPr>
          <w:rFonts w:hint="eastAsia" w:ascii="Times New Roman" w:hAnsi="Times New Roman"/>
          <w:color w:val="000000"/>
          <w:spacing w:val="8"/>
          <w:szCs w:val="32"/>
          <w:lang w:val="en-US" w:eastAsia="zh-CN"/>
        </w:rPr>
        <w:t>给</w:t>
      </w:r>
      <w:r>
        <w:rPr>
          <w:rFonts w:hint="eastAsia" w:ascii="Times New Roman" w:hAnsi="Times New Roman"/>
          <w:color w:val="000000"/>
          <w:spacing w:val="8"/>
          <w:szCs w:val="32"/>
        </w:rPr>
        <w:t>你们，请结合实际，认真贯彻落实。</w:t>
      </w:r>
    </w:p>
    <w:p w14:paraId="6FCC8242">
      <w:pPr>
        <w:spacing w:line="578" w:lineRule="exact"/>
        <w:ind w:right="1008" w:rightChars="319"/>
        <w:jc w:val="left"/>
        <w:rPr>
          <w:rFonts w:ascii="Times New Roman" w:hAnsi="Times New Roman"/>
          <w:snapToGrid w:val="0"/>
          <w:spacing w:val="8"/>
          <w:kern w:val="0"/>
          <w:szCs w:val="32"/>
        </w:rPr>
      </w:pPr>
    </w:p>
    <w:p w14:paraId="62892D3D">
      <w:pPr>
        <w:spacing w:line="578" w:lineRule="exact"/>
        <w:ind w:right="1008" w:rightChars="319"/>
        <w:jc w:val="left"/>
        <w:rPr>
          <w:rFonts w:ascii="Times New Roman" w:hAnsi="Times New Roman"/>
          <w:snapToGrid w:val="0"/>
          <w:spacing w:val="8"/>
          <w:kern w:val="0"/>
          <w:szCs w:val="32"/>
        </w:rPr>
      </w:pPr>
    </w:p>
    <w:p w14:paraId="0495A6CE">
      <w:pPr>
        <w:spacing w:line="578" w:lineRule="exact"/>
        <w:ind w:right="1008" w:rightChars="319"/>
        <w:jc w:val="left"/>
        <w:rPr>
          <w:rFonts w:ascii="Times New Roman" w:hAnsi="Times New Roman"/>
          <w:snapToGrid w:val="0"/>
          <w:spacing w:val="8"/>
          <w:kern w:val="0"/>
          <w:szCs w:val="32"/>
        </w:rPr>
      </w:pPr>
    </w:p>
    <w:p w14:paraId="6A293D26">
      <w:pPr>
        <w:spacing w:line="578" w:lineRule="exact"/>
        <w:ind w:firstLine="4316" w:firstLineChars="1300"/>
        <w:rPr>
          <w:rFonts w:ascii="Times New Roman" w:hAnsi="Times New Roman"/>
          <w:snapToGrid w:val="0"/>
          <w:spacing w:val="8"/>
          <w:kern w:val="0"/>
          <w:szCs w:val="32"/>
        </w:rPr>
      </w:pPr>
      <w:r>
        <w:rPr>
          <w:rFonts w:hint="eastAsia" w:ascii="Times New Roman" w:hAnsi="Times New Roman"/>
          <w:snapToGrid w:val="0"/>
          <w:spacing w:val="8"/>
          <w:kern w:val="0"/>
          <w:szCs w:val="32"/>
        </w:rPr>
        <w:t>鱼峰区人民政府办公室</w:t>
      </w:r>
      <w:r>
        <w:rPr>
          <w:rFonts w:ascii="Times New Roman" w:hAnsi="Times New Roman"/>
          <w:snapToGrid w:val="0"/>
          <w:spacing w:val="8"/>
          <w:kern w:val="0"/>
          <w:szCs w:val="32"/>
        </w:rPr>
        <w:t xml:space="preserve"> </w:t>
      </w:r>
    </w:p>
    <w:p w14:paraId="5E6D719A">
      <w:pPr>
        <w:spacing w:line="578" w:lineRule="exact"/>
        <w:ind w:firstLine="4814" w:firstLineChars="1450"/>
        <w:rPr>
          <w:rFonts w:ascii="Times New Roman" w:hAnsi="Times New Roman"/>
          <w:snapToGrid w:val="0"/>
          <w:spacing w:val="8"/>
          <w:kern w:val="0"/>
          <w:szCs w:val="32"/>
        </w:rPr>
      </w:pPr>
      <w:r>
        <w:rPr>
          <w:rFonts w:hint="eastAsia" w:ascii="Times New Roman" w:hAnsi="Times New Roman"/>
          <w:snapToGrid w:val="0"/>
          <w:spacing w:val="8"/>
          <w:kern w:val="0"/>
          <w:szCs w:val="32"/>
          <w:lang w:eastAsia="zh-CN"/>
        </w:rPr>
        <w:t>202</w:t>
      </w:r>
      <w:r>
        <w:rPr>
          <w:rFonts w:hint="eastAsia" w:ascii="Times New Roman" w:hAnsi="Times New Roman"/>
          <w:snapToGrid w:val="0"/>
          <w:spacing w:val="8"/>
          <w:kern w:val="0"/>
          <w:szCs w:val="32"/>
          <w:lang w:val="en-US" w:eastAsia="zh-CN"/>
        </w:rPr>
        <w:t>6</w:t>
      </w:r>
      <w:r>
        <w:rPr>
          <w:rFonts w:hint="eastAsia" w:ascii="Times New Roman" w:hAnsi="Times New Roman"/>
          <w:snapToGrid w:val="0"/>
          <w:spacing w:val="8"/>
          <w:kern w:val="0"/>
          <w:szCs w:val="32"/>
        </w:rPr>
        <w:t>年</w:t>
      </w:r>
      <w:r>
        <w:rPr>
          <w:rFonts w:hint="eastAsia" w:ascii="Times New Roman" w:hAnsi="Times New Roman"/>
          <w:color w:val="000000"/>
          <w:spacing w:val="8"/>
          <w:szCs w:val="32"/>
          <w:lang w:val="en-US" w:eastAsia="zh-CN"/>
        </w:rPr>
        <w:t>8</w:t>
      </w:r>
      <w:r>
        <w:rPr>
          <w:rFonts w:hint="eastAsia" w:ascii="Times New Roman" w:hAnsi="Times New Roman"/>
          <w:snapToGrid w:val="0"/>
          <w:spacing w:val="8"/>
          <w:kern w:val="0"/>
          <w:szCs w:val="32"/>
        </w:rPr>
        <w:t>月</w:t>
      </w:r>
      <w:r>
        <w:rPr>
          <w:rFonts w:hint="eastAsia" w:ascii="Times New Roman" w:hAnsi="Times New Roman"/>
          <w:color w:val="000000"/>
          <w:spacing w:val="8"/>
          <w:szCs w:val="32"/>
          <w:lang w:val="en-US" w:eastAsia="zh-CN"/>
        </w:rPr>
        <w:t>18</w:t>
      </w:r>
      <w:r>
        <w:rPr>
          <w:rFonts w:hint="eastAsia" w:ascii="Times New Roman" w:hAnsi="Times New Roman"/>
          <w:snapToGrid w:val="0"/>
          <w:spacing w:val="8"/>
          <w:kern w:val="0"/>
          <w:szCs w:val="32"/>
        </w:rPr>
        <w:t>日</w:t>
      </w:r>
    </w:p>
    <w:p w14:paraId="066113EA">
      <w:pPr>
        <w:keepNext w:val="0"/>
        <w:keepLines w:val="0"/>
        <w:pageBreakBefore w:val="0"/>
        <w:widowControl w:val="0"/>
        <w:kinsoku/>
        <w:wordWrap/>
        <w:overflowPunct/>
        <w:topLinePunct w:val="0"/>
        <w:autoSpaceDE/>
        <w:autoSpaceDN/>
        <w:bidi w:val="0"/>
        <w:adjustRightInd/>
        <w:snapToGrid/>
        <w:spacing w:line="578" w:lineRule="exact"/>
        <w:ind w:right="0" w:rightChars="0" w:firstLine="664" w:firstLineChars="200"/>
        <w:jc w:val="left"/>
        <w:textAlignment w:val="auto"/>
        <w:rPr>
          <w:rFonts w:hint="eastAsia" w:ascii="Times New Roman" w:hAnsi="Times New Roman"/>
          <w:snapToGrid w:val="0"/>
          <w:spacing w:val="8"/>
          <w:kern w:val="0"/>
          <w:szCs w:val="32"/>
          <w:lang w:eastAsia="zh-CN"/>
        </w:rPr>
      </w:pPr>
      <w:r>
        <w:rPr>
          <w:rFonts w:hint="eastAsia" w:ascii="Times New Roman" w:hAnsi="Times New Roman"/>
          <w:snapToGrid w:val="0"/>
          <w:spacing w:val="8"/>
          <w:kern w:val="0"/>
          <w:szCs w:val="32"/>
          <w:lang w:eastAsia="zh-CN"/>
        </w:rPr>
        <w:t>（</w:t>
      </w:r>
      <w:r>
        <w:rPr>
          <w:rFonts w:hint="eastAsia" w:ascii="Times New Roman" w:hAnsi="Times New Roman"/>
          <w:snapToGrid w:val="0"/>
          <w:spacing w:val="8"/>
          <w:kern w:val="0"/>
          <w:szCs w:val="32"/>
          <w:lang w:val="en-US" w:eastAsia="zh-CN"/>
        </w:rPr>
        <w:t>此件公开发布</w:t>
      </w:r>
      <w:r>
        <w:rPr>
          <w:rFonts w:hint="eastAsia" w:ascii="Times New Roman" w:hAnsi="Times New Roman"/>
          <w:snapToGrid w:val="0"/>
          <w:spacing w:val="8"/>
          <w:kern w:val="0"/>
          <w:szCs w:val="32"/>
          <w:lang w:eastAsia="zh-CN"/>
        </w:rPr>
        <w:t>）</w:t>
      </w:r>
    </w:p>
    <w:p w14:paraId="1679A030">
      <w:pPr>
        <w:rPr>
          <w:rFonts w:hint="eastAsia" w:ascii="Times New Roman" w:hAnsi="Times New Roman"/>
          <w:snapToGrid w:val="0"/>
          <w:spacing w:val="8"/>
          <w:kern w:val="0"/>
          <w:szCs w:val="32"/>
          <w:lang w:eastAsia="zh-CN"/>
        </w:rPr>
      </w:pPr>
      <w:r>
        <w:rPr>
          <w:rFonts w:hint="eastAsia" w:ascii="Times New Roman" w:hAnsi="Times New Roman"/>
          <w:snapToGrid w:val="0"/>
          <w:spacing w:val="8"/>
          <w:kern w:val="0"/>
          <w:szCs w:val="32"/>
          <w:lang w:eastAsia="zh-CN"/>
        </w:rPr>
        <w:br w:type="page"/>
      </w:r>
    </w:p>
    <w:p w14:paraId="4FF28FFF">
      <w:pPr>
        <w:keepNext w:val="0"/>
        <w:keepLines w:val="0"/>
        <w:pageBreakBefore w:val="0"/>
        <w:widowControl w:val="0"/>
        <w:kinsoku/>
        <w:wordWrap/>
        <w:overflowPunct/>
        <w:topLinePunct w:val="0"/>
        <w:autoSpaceDE/>
        <w:autoSpaceDN/>
        <w:bidi w:val="0"/>
        <w:adjustRightInd/>
        <w:snapToGrid/>
        <w:spacing w:line="578" w:lineRule="exact"/>
        <w:jc w:val="center"/>
        <w:textAlignment w:val="auto"/>
        <w:rPr>
          <w:rFonts w:hint="eastAsia" w:ascii="Times New Roman" w:hAnsi="Times New Roman" w:eastAsia="方正小标宋简体" w:cs="方正小标宋简体"/>
          <w:sz w:val="44"/>
          <w:szCs w:val="44"/>
          <w:lang w:eastAsia="zh-CN"/>
        </w:rPr>
      </w:pPr>
      <w:r>
        <w:rPr>
          <w:rFonts w:hint="eastAsia" w:ascii="Times New Roman" w:hAnsi="Times New Roman" w:eastAsia="方正小标宋简体" w:cs="方正小标宋简体"/>
          <w:sz w:val="44"/>
          <w:szCs w:val="44"/>
          <w:lang w:eastAsia="zh-CN"/>
        </w:rPr>
        <w:t>鱼峰区物业管理工作联席会议制度（试行）</w:t>
      </w:r>
    </w:p>
    <w:p w14:paraId="25180D8E">
      <w:pPr>
        <w:keepNext w:val="0"/>
        <w:keepLines w:val="0"/>
        <w:pageBreakBefore w:val="0"/>
        <w:widowControl w:val="0"/>
        <w:kinsoku/>
        <w:wordWrap/>
        <w:overflowPunct/>
        <w:topLinePunct w:val="0"/>
        <w:autoSpaceDE/>
        <w:autoSpaceDN/>
        <w:bidi w:val="0"/>
        <w:adjustRightInd/>
        <w:snapToGrid/>
        <w:spacing w:line="578" w:lineRule="exact"/>
        <w:textAlignment w:val="auto"/>
        <w:rPr>
          <w:rFonts w:hint="eastAsia" w:ascii="Times New Roman" w:hAnsi="Times New Roman" w:eastAsia="方正小标宋简体" w:cs="方正小标宋简体"/>
          <w:sz w:val="44"/>
          <w:szCs w:val="44"/>
          <w:lang w:eastAsia="zh-CN"/>
        </w:rPr>
      </w:pPr>
    </w:p>
    <w:p w14:paraId="0DC8AC8B">
      <w:pPr>
        <w:keepNext w:val="0"/>
        <w:keepLines w:val="0"/>
        <w:pageBreakBefore w:val="0"/>
        <w:widowControl w:val="0"/>
        <w:kinsoku/>
        <w:wordWrap/>
        <w:overflowPunct/>
        <w:topLinePunct w:val="0"/>
        <w:autoSpaceDE/>
        <w:autoSpaceDN/>
        <w:bidi w:val="0"/>
        <w:adjustRightInd/>
        <w:snapToGrid/>
        <w:spacing w:line="578" w:lineRule="exact"/>
        <w:ind w:firstLine="632" w:firstLineChars="200"/>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为深入贯彻落实习近平总书记关于人民城市理念的重要论</w:t>
      </w:r>
    </w:p>
    <w:p w14:paraId="7D3E6F7C">
      <w:pPr>
        <w:keepNext w:val="0"/>
        <w:keepLines w:val="0"/>
        <w:pageBreakBefore w:val="0"/>
        <w:widowControl w:val="0"/>
        <w:kinsoku/>
        <w:wordWrap/>
        <w:overflowPunct/>
        <w:topLinePunct w:val="0"/>
        <w:autoSpaceDE/>
        <w:autoSpaceDN/>
        <w:bidi w:val="0"/>
        <w:adjustRightInd/>
        <w:snapToGrid/>
        <w:spacing w:line="578" w:lineRule="exact"/>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述，切实加强鱼峰区物业管理工作组织领导，规范物业管理服务行为，保障物业管理活动有序开展，根据《中华人民共和国民法典》、国务院《物业管理条例》《广西壮族自治区物业管理条例》等法律法规规定，结合鱼峰区实际，特建立本制度。</w:t>
      </w:r>
    </w:p>
    <w:p w14:paraId="06DDBD70">
      <w:pPr>
        <w:keepNext w:val="0"/>
        <w:keepLines w:val="0"/>
        <w:pageBreakBefore w:val="0"/>
        <w:widowControl w:val="0"/>
        <w:kinsoku/>
        <w:wordWrap/>
        <w:overflowPunct/>
        <w:topLinePunct w:val="0"/>
        <w:autoSpaceDE/>
        <w:autoSpaceDN/>
        <w:bidi w:val="0"/>
        <w:adjustRightInd/>
        <w:snapToGrid/>
        <w:spacing w:line="578" w:lineRule="exact"/>
        <w:ind w:firstLine="632" w:firstLineChars="200"/>
        <w:textAlignment w:val="auto"/>
        <w:rPr>
          <w:rFonts w:hint="eastAsia" w:ascii="Times New Roman" w:hAnsi="Times New Roman" w:eastAsia="黑体" w:cs="黑体"/>
          <w:sz w:val="32"/>
          <w:szCs w:val="32"/>
          <w:lang w:val="en-US" w:eastAsia="zh-CN"/>
        </w:rPr>
      </w:pPr>
      <w:r>
        <w:rPr>
          <w:rFonts w:hint="eastAsia" w:ascii="Times New Roman" w:hAnsi="Times New Roman" w:eastAsia="黑体" w:cs="黑体"/>
          <w:sz w:val="32"/>
          <w:szCs w:val="32"/>
          <w:lang w:val="en-US" w:eastAsia="zh-CN"/>
        </w:rPr>
        <w:t>一、总体任务</w:t>
      </w:r>
    </w:p>
    <w:p w14:paraId="52194089">
      <w:pPr>
        <w:keepNext w:val="0"/>
        <w:keepLines w:val="0"/>
        <w:pageBreakBefore w:val="0"/>
        <w:widowControl w:val="0"/>
        <w:kinsoku/>
        <w:wordWrap/>
        <w:overflowPunct/>
        <w:topLinePunct w:val="0"/>
        <w:autoSpaceDE/>
        <w:autoSpaceDN/>
        <w:bidi w:val="0"/>
        <w:adjustRightInd/>
        <w:snapToGrid/>
        <w:spacing w:line="578" w:lineRule="exact"/>
        <w:ind w:firstLine="632" w:firstLineChars="200"/>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以党建为引领，以基层治理为抓手，充分发挥联席会议统筹协调、联动处置作用，健全完善鱼峰区物业管理多方协同工作体系，破解物业管理领域难点堵点问题，规范物业服务行为，理顺</w:t>
      </w:r>
    </w:p>
    <w:p w14:paraId="72506CA7">
      <w:pPr>
        <w:keepNext w:val="0"/>
        <w:keepLines w:val="0"/>
        <w:pageBreakBefore w:val="0"/>
        <w:widowControl w:val="0"/>
        <w:kinsoku/>
        <w:wordWrap/>
        <w:overflowPunct/>
        <w:topLinePunct w:val="0"/>
        <w:autoSpaceDE/>
        <w:autoSpaceDN/>
        <w:bidi w:val="0"/>
        <w:adjustRightInd/>
        <w:snapToGrid/>
        <w:spacing w:line="578" w:lineRule="exact"/>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物业管理各方关系，提升物业管理服务水平和基层治理效能，推动物业管理与社区治理深度融合，营造安全、有序、和谐的物业管理环境，切实维护业主、物业服务人等各方合法权益，助力建</w:t>
      </w:r>
    </w:p>
    <w:p w14:paraId="2BF2D248">
      <w:pPr>
        <w:keepNext w:val="0"/>
        <w:keepLines w:val="0"/>
        <w:pageBreakBefore w:val="0"/>
        <w:widowControl w:val="0"/>
        <w:kinsoku/>
        <w:wordWrap/>
        <w:overflowPunct/>
        <w:topLinePunct w:val="0"/>
        <w:autoSpaceDE/>
        <w:autoSpaceDN/>
        <w:bidi w:val="0"/>
        <w:adjustRightInd/>
        <w:snapToGrid/>
        <w:spacing w:line="578" w:lineRule="exact"/>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设宜居宜业的人民城市。</w:t>
      </w:r>
    </w:p>
    <w:p w14:paraId="27240521">
      <w:pPr>
        <w:keepNext w:val="0"/>
        <w:keepLines w:val="0"/>
        <w:pageBreakBefore w:val="0"/>
        <w:widowControl w:val="0"/>
        <w:kinsoku/>
        <w:wordWrap/>
        <w:overflowPunct/>
        <w:topLinePunct w:val="0"/>
        <w:autoSpaceDE/>
        <w:autoSpaceDN/>
        <w:bidi w:val="0"/>
        <w:adjustRightInd/>
        <w:snapToGrid/>
        <w:spacing w:line="578" w:lineRule="exact"/>
        <w:ind w:firstLine="632" w:firstLineChars="200"/>
        <w:textAlignment w:val="auto"/>
        <w:rPr>
          <w:rFonts w:hint="eastAsia" w:ascii="Times New Roman" w:hAnsi="Times New Roman" w:eastAsia="黑体" w:cs="黑体"/>
          <w:sz w:val="32"/>
          <w:szCs w:val="32"/>
          <w:lang w:val="en-US" w:eastAsia="zh-CN"/>
        </w:rPr>
      </w:pPr>
      <w:r>
        <w:rPr>
          <w:rFonts w:hint="eastAsia" w:ascii="Times New Roman" w:hAnsi="Times New Roman" w:eastAsia="黑体" w:cs="黑体"/>
          <w:sz w:val="32"/>
          <w:szCs w:val="32"/>
          <w:lang w:val="en-US" w:eastAsia="zh-CN"/>
        </w:rPr>
        <w:t>二、组织机构</w:t>
      </w:r>
    </w:p>
    <w:p w14:paraId="0307D571">
      <w:pPr>
        <w:keepNext w:val="0"/>
        <w:keepLines w:val="0"/>
        <w:pageBreakBefore w:val="0"/>
        <w:widowControl w:val="0"/>
        <w:kinsoku/>
        <w:wordWrap/>
        <w:overflowPunct/>
        <w:topLinePunct w:val="0"/>
        <w:autoSpaceDE/>
        <w:autoSpaceDN/>
        <w:bidi w:val="0"/>
        <w:adjustRightInd/>
        <w:snapToGrid/>
        <w:spacing w:line="578" w:lineRule="exact"/>
        <w:ind w:firstLine="632" w:firstLineChars="200"/>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依据《广西壮族自治区物业管理条例》第九十六条规定，鱼峰区物业管理工作联席会议由各镇人民政府、街道办事处作为召集单位，负责本辖区物业管理工作联席会议的组织召集工作。</w:t>
      </w:r>
    </w:p>
    <w:p w14:paraId="0A7F84A1">
      <w:pPr>
        <w:keepNext w:val="0"/>
        <w:keepLines w:val="0"/>
        <w:pageBreakBefore w:val="0"/>
        <w:widowControl w:val="0"/>
        <w:kinsoku/>
        <w:wordWrap/>
        <w:overflowPunct/>
        <w:topLinePunct w:val="0"/>
        <w:autoSpaceDE/>
        <w:autoSpaceDN/>
        <w:bidi w:val="0"/>
        <w:adjustRightInd/>
        <w:snapToGrid/>
        <w:spacing w:line="578" w:lineRule="exact"/>
        <w:ind w:firstLine="632" w:firstLineChars="200"/>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联席会议成员单位由区委组织部、区委社工部，市公安局鱼峰分局、区住房城乡建设局、区综合执法局、区市场监督管理局、区应急管理局、区消防救援大队、柳东新区消防救援大队</w:t>
      </w:r>
      <w:r>
        <w:rPr>
          <w:rFonts w:hint="default" w:ascii="Times New Roman" w:hAnsi="Times New Roman" w:eastAsia="仿宋_GB2312" w:cs="仿宋_GB2312"/>
          <w:sz w:val="32"/>
          <w:szCs w:val="32"/>
          <w:lang w:val="en" w:eastAsia="zh-CN"/>
        </w:rPr>
        <w:t>、</w:t>
      </w:r>
      <w:r>
        <w:rPr>
          <w:rFonts w:hint="eastAsia" w:ascii="Times New Roman" w:hAnsi="Times New Roman" w:eastAsia="仿宋_GB2312" w:cs="仿宋_GB2312"/>
          <w:sz w:val="32"/>
          <w:szCs w:val="32"/>
          <w:lang w:val="en-US" w:eastAsia="zh-CN"/>
        </w:rPr>
        <w:t>区司法局、区民政局、区自然资源局、区发展改革局、区卫生健康局、鱼峰生态环境局，各居</w:t>
      </w:r>
      <w:r>
        <w:rPr>
          <w:rFonts w:hint="eastAsia" w:ascii="Times New Roman" w:hAnsi="Times New Roman" w:cs="仿宋_GB2312"/>
          <w:sz w:val="32"/>
          <w:szCs w:val="32"/>
          <w:lang w:val="en-US" w:eastAsia="zh-CN"/>
        </w:rPr>
        <w:t>（</w:t>
      </w:r>
      <w:r>
        <w:rPr>
          <w:rFonts w:hint="eastAsia" w:ascii="Times New Roman" w:hAnsi="Times New Roman" w:eastAsia="仿宋_GB2312" w:cs="仿宋_GB2312"/>
          <w:sz w:val="32"/>
          <w:szCs w:val="32"/>
          <w:lang w:val="en-US" w:eastAsia="zh-CN"/>
        </w:rPr>
        <w:t>村</w:t>
      </w:r>
      <w:r>
        <w:rPr>
          <w:rFonts w:hint="eastAsia" w:ascii="Times New Roman" w:hAnsi="Times New Roman" w:cs="仿宋_GB2312"/>
          <w:sz w:val="32"/>
          <w:szCs w:val="32"/>
          <w:lang w:val="en-US" w:eastAsia="zh-CN"/>
        </w:rPr>
        <w:t>）</w:t>
      </w:r>
      <w:r>
        <w:rPr>
          <w:rFonts w:hint="eastAsia" w:ascii="Times New Roman" w:hAnsi="Times New Roman" w:eastAsia="仿宋_GB2312" w:cs="仿宋_GB2312"/>
          <w:sz w:val="32"/>
          <w:szCs w:val="32"/>
          <w:lang w:val="en-US" w:eastAsia="zh-CN"/>
        </w:rPr>
        <w:t>民委员会，辖区内物业服务人，供电、供水、供燃气等公用事业单位，业主委员会</w:t>
      </w:r>
      <w:r>
        <w:rPr>
          <w:rFonts w:hint="eastAsia" w:ascii="Times New Roman" w:hAnsi="Times New Roman" w:cs="仿宋_GB2312"/>
          <w:sz w:val="32"/>
          <w:szCs w:val="32"/>
          <w:lang w:val="en-US" w:eastAsia="zh-CN"/>
        </w:rPr>
        <w:t>（</w:t>
      </w:r>
      <w:r>
        <w:rPr>
          <w:rFonts w:hint="eastAsia" w:ascii="Times New Roman" w:hAnsi="Times New Roman" w:eastAsia="仿宋_GB2312" w:cs="仿宋_GB2312"/>
          <w:sz w:val="32"/>
          <w:szCs w:val="32"/>
          <w:lang w:val="en-US" w:eastAsia="zh-CN"/>
        </w:rPr>
        <w:t>物管会</w:t>
      </w:r>
      <w:r>
        <w:rPr>
          <w:rFonts w:hint="eastAsia" w:ascii="Times New Roman" w:hAnsi="Times New Roman" w:cs="仿宋_GB2312"/>
          <w:sz w:val="32"/>
          <w:szCs w:val="32"/>
          <w:lang w:val="en-US" w:eastAsia="zh-CN"/>
        </w:rPr>
        <w:t>）</w:t>
      </w:r>
      <w:r>
        <w:rPr>
          <w:rFonts w:hint="eastAsia" w:ascii="Times New Roman" w:hAnsi="Times New Roman" w:eastAsia="仿宋_GB2312" w:cs="仿宋_GB2312"/>
          <w:sz w:val="32"/>
          <w:szCs w:val="32"/>
          <w:lang w:val="en-US" w:eastAsia="zh-CN"/>
        </w:rPr>
        <w:t>或者业主代表，行业专家等组成。</w:t>
      </w:r>
    </w:p>
    <w:p w14:paraId="03CB3DBA">
      <w:pPr>
        <w:keepNext w:val="0"/>
        <w:keepLines w:val="0"/>
        <w:pageBreakBefore w:val="0"/>
        <w:widowControl w:val="0"/>
        <w:kinsoku/>
        <w:wordWrap/>
        <w:overflowPunct/>
        <w:topLinePunct w:val="0"/>
        <w:autoSpaceDE/>
        <w:autoSpaceDN/>
        <w:bidi w:val="0"/>
        <w:adjustRightInd/>
        <w:snapToGrid/>
        <w:spacing w:line="578" w:lineRule="exact"/>
        <w:ind w:firstLine="632" w:firstLineChars="200"/>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联席会议设办公室，办公室设在区住房城乡建设局，承担联席会议日常工作，办公室主任由区住房城乡建设局局长担任。</w:t>
      </w:r>
    </w:p>
    <w:p w14:paraId="461FD646">
      <w:pPr>
        <w:keepNext w:val="0"/>
        <w:keepLines w:val="0"/>
        <w:pageBreakBefore w:val="0"/>
        <w:widowControl w:val="0"/>
        <w:kinsoku/>
        <w:wordWrap/>
        <w:overflowPunct/>
        <w:topLinePunct w:val="0"/>
        <w:autoSpaceDE/>
        <w:autoSpaceDN/>
        <w:bidi w:val="0"/>
        <w:adjustRightInd/>
        <w:snapToGrid/>
        <w:spacing w:line="578" w:lineRule="exact"/>
        <w:ind w:firstLine="632" w:firstLineChars="200"/>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各成员单位指定1名业务负责同志担任联席会议联络员，联络员名单报区联席会议办公室备案，负责本单位与联席会议办公室的日常工作对接、信息传递、议定事项落实反馈等工作。</w:t>
      </w:r>
    </w:p>
    <w:p w14:paraId="6D573121">
      <w:pPr>
        <w:keepNext w:val="0"/>
        <w:keepLines w:val="0"/>
        <w:pageBreakBefore w:val="0"/>
        <w:widowControl w:val="0"/>
        <w:kinsoku/>
        <w:wordWrap/>
        <w:overflowPunct/>
        <w:topLinePunct w:val="0"/>
        <w:autoSpaceDE/>
        <w:autoSpaceDN/>
        <w:bidi w:val="0"/>
        <w:adjustRightInd/>
        <w:snapToGrid/>
        <w:spacing w:line="578" w:lineRule="exact"/>
        <w:ind w:firstLine="632" w:firstLineChars="200"/>
        <w:textAlignment w:val="auto"/>
        <w:rPr>
          <w:rFonts w:hint="eastAsia" w:ascii="Times New Roman" w:hAnsi="Times New Roman" w:eastAsia="黑体" w:cs="黑体"/>
          <w:sz w:val="32"/>
          <w:szCs w:val="32"/>
          <w:lang w:val="en-US" w:eastAsia="zh-CN"/>
        </w:rPr>
      </w:pPr>
      <w:r>
        <w:rPr>
          <w:rFonts w:hint="eastAsia" w:ascii="Times New Roman" w:hAnsi="Times New Roman" w:eastAsia="黑体" w:cs="黑体"/>
          <w:sz w:val="32"/>
          <w:szCs w:val="32"/>
          <w:lang w:val="en-US" w:eastAsia="zh-CN"/>
        </w:rPr>
        <w:t>三、主要职责</w:t>
      </w:r>
    </w:p>
    <w:p w14:paraId="2FB65C81">
      <w:pPr>
        <w:keepNext w:val="0"/>
        <w:keepLines w:val="0"/>
        <w:pageBreakBefore w:val="0"/>
        <w:widowControl w:val="0"/>
        <w:kinsoku/>
        <w:wordWrap/>
        <w:overflowPunct/>
        <w:topLinePunct w:val="0"/>
        <w:autoSpaceDE/>
        <w:autoSpaceDN/>
        <w:bidi w:val="0"/>
        <w:adjustRightInd/>
        <w:snapToGrid/>
        <w:spacing w:line="578" w:lineRule="exact"/>
        <w:ind w:firstLine="632" w:firstLineChars="200"/>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联席会议以解决物业管理领域突出问题、规范行业管理、提升基层治理效能为目标，统筹贯彻落实《中华人民共和国民法典》、国务院《物业管理条例》《广西壮族自治区物业管理条例》等法律法规，执行柳州市及鱼峰区关于物业管理工作的决策部署，研究解决辖区物业管理工作中的难点、堵点和重大问题，组织开展物业管理联合执法、集中整治行动，推进物业管理与社区治理深度融合，完成年度物业管理工作目标任务。</w:t>
      </w:r>
    </w:p>
    <w:p w14:paraId="00F80A70">
      <w:pPr>
        <w:keepNext w:val="0"/>
        <w:keepLines w:val="0"/>
        <w:pageBreakBefore w:val="0"/>
        <w:widowControl w:val="0"/>
        <w:kinsoku/>
        <w:wordWrap/>
        <w:overflowPunct/>
        <w:topLinePunct w:val="0"/>
        <w:autoSpaceDE/>
        <w:autoSpaceDN/>
        <w:bidi w:val="0"/>
        <w:adjustRightInd/>
        <w:snapToGrid/>
        <w:spacing w:line="578" w:lineRule="exact"/>
        <w:ind w:firstLine="632" w:firstLineChars="200"/>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重点协调解决下列物业管理问题：</w:t>
      </w:r>
    </w:p>
    <w:p w14:paraId="2347B09D">
      <w:pPr>
        <w:keepNext w:val="0"/>
        <w:keepLines w:val="0"/>
        <w:pageBreakBefore w:val="0"/>
        <w:widowControl w:val="0"/>
        <w:kinsoku/>
        <w:wordWrap/>
        <w:overflowPunct/>
        <w:topLinePunct w:val="0"/>
        <w:autoSpaceDE/>
        <w:autoSpaceDN/>
        <w:bidi w:val="0"/>
        <w:adjustRightInd/>
        <w:snapToGrid/>
        <w:spacing w:line="578" w:lineRule="exact"/>
        <w:ind w:firstLine="632" w:firstLineChars="200"/>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（一）业主委员会</w:t>
      </w:r>
      <w:r>
        <w:rPr>
          <w:rFonts w:hint="eastAsia" w:ascii="Times New Roman" w:hAnsi="Times New Roman" w:cs="仿宋_GB2312"/>
          <w:sz w:val="32"/>
          <w:szCs w:val="32"/>
          <w:lang w:val="en-US" w:eastAsia="zh-CN"/>
        </w:rPr>
        <w:t>（</w:t>
      </w:r>
      <w:r>
        <w:rPr>
          <w:rFonts w:hint="eastAsia" w:ascii="Times New Roman" w:hAnsi="Times New Roman" w:eastAsia="仿宋_GB2312" w:cs="仿宋_GB2312"/>
          <w:sz w:val="32"/>
          <w:szCs w:val="32"/>
          <w:lang w:val="en-US" w:eastAsia="zh-CN"/>
        </w:rPr>
        <w:t>物管会</w:t>
      </w:r>
      <w:r>
        <w:rPr>
          <w:rFonts w:hint="eastAsia" w:ascii="Times New Roman" w:hAnsi="Times New Roman" w:cs="仿宋_GB2312"/>
          <w:sz w:val="32"/>
          <w:szCs w:val="32"/>
          <w:lang w:val="en-US" w:eastAsia="zh-CN"/>
        </w:rPr>
        <w:t>）</w:t>
      </w:r>
      <w:r>
        <w:rPr>
          <w:rFonts w:hint="eastAsia" w:ascii="Times New Roman" w:hAnsi="Times New Roman" w:eastAsia="仿宋_GB2312" w:cs="仿宋_GB2312"/>
          <w:sz w:val="32"/>
          <w:szCs w:val="32"/>
          <w:lang w:val="en-US" w:eastAsia="zh-CN"/>
        </w:rPr>
        <w:t>、自管小组不依法、不依规约履行职责的问题；</w:t>
      </w:r>
    </w:p>
    <w:p w14:paraId="3B46A971">
      <w:pPr>
        <w:keepNext w:val="0"/>
        <w:keepLines w:val="0"/>
        <w:pageBreakBefore w:val="0"/>
        <w:widowControl w:val="0"/>
        <w:kinsoku/>
        <w:wordWrap/>
        <w:overflowPunct/>
        <w:topLinePunct w:val="0"/>
        <w:autoSpaceDE/>
        <w:autoSpaceDN/>
        <w:bidi w:val="0"/>
        <w:adjustRightInd/>
        <w:snapToGrid/>
        <w:spacing w:line="578" w:lineRule="exact"/>
        <w:ind w:firstLine="632" w:firstLineChars="200"/>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（二）业主委员会</w:t>
      </w:r>
      <w:r>
        <w:rPr>
          <w:rFonts w:hint="eastAsia" w:ascii="Times New Roman" w:hAnsi="Times New Roman" w:cs="仿宋_GB2312"/>
          <w:sz w:val="32"/>
          <w:szCs w:val="32"/>
          <w:lang w:val="en-US" w:eastAsia="zh-CN"/>
        </w:rPr>
        <w:t>（</w:t>
      </w:r>
      <w:r>
        <w:rPr>
          <w:rFonts w:hint="eastAsia" w:ascii="Times New Roman" w:hAnsi="Times New Roman" w:eastAsia="仿宋_GB2312" w:cs="仿宋_GB2312"/>
          <w:sz w:val="32"/>
          <w:szCs w:val="32"/>
          <w:lang w:val="en-US" w:eastAsia="zh-CN"/>
        </w:rPr>
        <w:t>物管会)换届选举、人员增补过程中出现的矛盾和问题；</w:t>
      </w:r>
    </w:p>
    <w:p w14:paraId="07637CD3">
      <w:pPr>
        <w:keepNext w:val="0"/>
        <w:keepLines w:val="0"/>
        <w:pageBreakBefore w:val="0"/>
        <w:widowControl w:val="0"/>
        <w:kinsoku/>
        <w:wordWrap/>
        <w:overflowPunct/>
        <w:topLinePunct w:val="0"/>
        <w:autoSpaceDE/>
        <w:autoSpaceDN/>
        <w:bidi w:val="0"/>
        <w:adjustRightInd/>
        <w:snapToGrid/>
        <w:spacing w:line="578" w:lineRule="exact"/>
        <w:ind w:firstLine="632" w:firstLineChars="200"/>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（三）物业服务人、业主双方履行物业服务合同中产生的重大争议和问题；</w:t>
      </w:r>
    </w:p>
    <w:p w14:paraId="4CED2477">
      <w:pPr>
        <w:keepNext w:val="0"/>
        <w:keepLines w:val="0"/>
        <w:pageBreakBefore w:val="0"/>
        <w:widowControl w:val="0"/>
        <w:kinsoku/>
        <w:wordWrap/>
        <w:overflowPunct/>
        <w:topLinePunct w:val="0"/>
        <w:autoSpaceDE/>
        <w:autoSpaceDN/>
        <w:bidi w:val="0"/>
        <w:adjustRightInd/>
        <w:snapToGrid/>
        <w:spacing w:line="578" w:lineRule="exact"/>
        <w:ind w:firstLine="632" w:firstLineChars="200"/>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（四）物业服务合同提前终止的协商、衔接及善后问题；</w:t>
      </w:r>
    </w:p>
    <w:p w14:paraId="5F97B456">
      <w:pPr>
        <w:keepNext w:val="0"/>
        <w:keepLines w:val="0"/>
        <w:pageBreakBefore w:val="0"/>
        <w:widowControl w:val="0"/>
        <w:kinsoku/>
        <w:wordWrap/>
        <w:overflowPunct/>
        <w:topLinePunct w:val="0"/>
        <w:autoSpaceDE/>
        <w:autoSpaceDN/>
        <w:bidi w:val="0"/>
        <w:adjustRightInd/>
        <w:snapToGrid/>
        <w:spacing w:line="578" w:lineRule="exact"/>
        <w:ind w:firstLine="632" w:firstLineChars="200"/>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（五）物业服务人退出物业服务项目过程中的交接、资料移交、欠费清缴等问题；</w:t>
      </w:r>
    </w:p>
    <w:p w14:paraId="72FCC9CB">
      <w:pPr>
        <w:keepNext w:val="0"/>
        <w:keepLines w:val="0"/>
        <w:pageBreakBefore w:val="0"/>
        <w:widowControl w:val="0"/>
        <w:kinsoku/>
        <w:wordWrap/>
        <w:overflowPunct/>
        <w:topLinePunct w:val="0"/>
        <w:autoSpaceDE/>
        <w:autoSpaceDN/>
        <w:bidi w:val="0"/>
        <w:adjustRightInd/>
        <w:snapToGrid/>
        <w:spacing w:line="578" w:lineRule="exact"/>
        <w:ind w:firstLine="632" w:firstLineChars="200"/>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（六）物业管理与社区管理、网格治理的衔接配合及资源整合问题；</w:t>
      </w:r>
    </w:p>
    <w:p w14:paraId="237E7BBB">
      <w:pPr>
        <w:keepNext w:val="0"/>
        <w:keepLines w:val="0"/>
        <w:pageBreakBefore w:val="0"/>
        <w:widowControl w:val="0"/>
        <w:kinsoku/>
        <w:wordWrap/>
        <w:overflowPunct/>
        <w:topLinePunct w:val="0"/>
        <w:autoSpaceDE/>
        <w:autoSpaceDN/>
        <w:bidi w:val="0"/>
        <w:adjustRightInd/>
        <w:snapToGrid/>
        <w:spacing w:line="578" w:lineRule="exact"/>
        <w:ind w:firstLine="632" w:firstLineChars="200"/>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（七）辖区内普遍性、群体性的物业管理诉求和矛盾纠纷；</w:t>
      </w:r>
    </w:p>
    <w:p w14:paraId="552B827B">
      <w:pPr>
        <w:keepNext w:val="0"/>
        <w:keepLines w:val="0"/>
        <w:pageBreakBefore w:val="0"/>
        <w:widowControl w:val="0"/>
        <w:kinsoku/>
        <w:wordWrap/>
        <w:overflowPunct/>
        <w:topLinePunct w:val="0"/>
        <w:autoSpaceDE/>
        <w:autoSpaceDN/>
        <w:bidi w:val="0"/>
        <w:adjustRightInd/>
        <w:snapToGrid/>
        <w:spacing w:line="578" w:lineRule="exact"/>
        <w:ind w:firstLine="632" w:firstLineChars="200"/>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（八）需要联席会议协调解决的其他物业管理相关问题。</w:t>
      </w:r>
    </w:p>
    <w:p w14:paraId="24032217">
      <w:pPr>
        <w:keepNext w:val="0"/>
        <w:keepLines w:val="0"/>
        <w:pageBreakBefore w:val="0"/>
        <w:widowControl w:val="0"/>
        <w:kinsoku/>
        <w:wordWrap/>
        <w:overflowPunct/>
        <w:topLinePunct w:val="0"/>
        <w:autoSpaceDE/>
        <w:autoSpaceDN/>
        <w:bidi w:val="0"/>
        <w:adjustRightInd/>
        <w:snapToGrid/>
        <w:spacing w:line="578" w:lineRule="exact"/>
        <w:ind w:firstLine="632" w:firstLineChars="200"/>
        <w:textAlignment w:val="auto"/>
        <w:rPr>
          <w:rFonts w:hint="eastAsia" w:ascii="Times New Roman" w:hAnsi="Times New Roman" w:eastAsia="黑体" w:cs="黑体"/>
          <w:sz w:val="32"/>
          <w:szCs w:val="32"/>
          <w:lang w:val="en-US" w:eastAsia="zh-CN"/>
        </w:rPr>
      </w:pPr>
      <w:r>
        <w:rPr>
          <w:rFonts w:hint="eastAsia" w:ascii="Times New Roman" w:hAnsi="Times New Roman" w:eastAsia="黑体" w:cs="黑体"/>
          <w:sz w:val="32"/>
          <w:szCs w:val="32"/>
          <w:lang w:val="en-US" w:eastAsia="zh-CN"/>
        </w:rPr>
        <w:t>四、职责分工</w:t>
      </w:r>
    </w:p>
    <w:p w14:paraId="5908B4D6">
      <w:pPr>
        <w:keepNext w:val="0"/>
        <w:keepLines w:val="0"/>
        <w:pageBreakBefore w:val="0"/>
        <w:widowControl w:val="0"/>
        <w:kinsoku/>
        <w:wordWrap/>
        <w:overflowPunct/>
        <w:topLinePunct w:val="0"/>
        <w:autoSpaceDE/>
        <w:autoSpaceDN/>
        <w:bidi w:val="0"/>
        <w:adjustRightInd/>
        <w:snapToGrid/>
        <w:spacing w:line="578" w:lineRule="exact"/>
        <w:ind w:firstLine="632" w:firstLineChars="200"/>
        <w:textAlignment w:val="auto"/>
        <w:rPr>
          <w:rFonts w:hint="eastAsia" w:ascii="Times New Roman" w:hAnsi="Times New Roman" w:eastAsia="楷体_GB2312" w:cs="楷体_GB2312"/>
          <w:sz w:val="32"/>
          <w:szCs w:val="32"/>
          <w:lang w:val="en-US" w:eastAsia="zh-CN"/>
        </w:rPr>
      </w:pPr>
      <w:r>
        <w:rPr>
          <w:rFonts w:hint="eastAsia" w:ascii="Times New Roman" w:hAnsi="Times New Roman" w:eastAsia="楷体_GB2312" w:cs="楷体_GB2312"/>
          <w:sz w:val="32"/>
          <w:szCs w:val="32"/>
          <w:lang w:val="en-US" w:eastAsia="zh-CN"/>
        </w:rPr>
        <w:t>（一）联席会议办公室：区住房城乡建设局</w:t>
      </w:r>
    </w:p>
    <w:p w14:paraId="7224EC8E">
      <w:pPr>
        <w:keepNext w:val="0"/>
        <w:keepLines w:val="0"/>
        <w:pageBreakBefore w:val="0"/>
        <w:widowControl w:val="0"/>
        <w:kinsoku/>
        <w:wordWrap/>
        <w:overflowPunct/>
        <w:topLinePunct w:val="0"/>
        <w:autoSpaceDE/>
        <w:autoSpaceDN/>
        <w:bidi w:val="0"/>
        <w:adjustRightInd/>
        <w:snapToGrid/>
        <w:spacing w:line="578" w:lineRule="exact"/>
        <w:ind w:left="480" w:leftChars="152" w:firstLine="316" w:firstLineChars="100"/>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1.负责全区物业管理工作联席会议的统筹协调，指导各镇、</w:t>
      </w:r>
    </w:p>
    <w:p w14:paraId="7335A9AE">
      <w:pPr>
        <w:keepNext w:val="0"/>
        <w:keepLines w:val="0"/>
        <w:pageBreakBefore w:val="0"/>
        <w:widowControl w:val="0"/>
        <w:kinsoku/>
        <w:wordWrap/>
        <w:overflowPunct/>
        <w:topLinePunct w:val="0"/>
        <w:autoSpaceDE/>
        <w:autoSpaceDN/>
        <w:bidi w:val="0"/>
        <w:adjustRightInd/>
        <w:snapToGrid/>
        <w:spacing w:line="578" w:lineRule="exact"/>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街道规范开展联席会议组织召集工作；</w:t>
      </w:r>
    </w:p>
    <w:p w14:paraId="25F08C00">
      <w:pPr>
        <w:keepNext w:val="0"/>
        <w:keepLines w:val="0"/>
        <w:pageBreakBefore w:val="0"/>
        <w:widowControl w:val="0"/>
        <w:kinsoku/>
        <w:wordWrap/>
        <w:overflowPunct/>
        <w:topLinePunct w:val="0"/>
        <w:autoSpaceDE/>
        <w:autoSpaceDN/>
        <w:bidi w:val="0"/>
        <w:adjustRightInd/>
        <w:snapToGrid/>
        <w:spacing w:line="578" w:lineRule="exact"/>
        <w:ind w:firstLine="632" w:firstLineChars="200"/>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2.收集、梳理全区物业管理领域的共性问题、突出问题，为联席会议研究解决问题提供参考依据，提出工作建议；</w:t>
      </w:r>
    </w:p>
    <w:p w14:paraId="0C82DA49">
      <w:pPr>
        <w:keepNext w:val="0"/>
        <w:keepLines w:val="0"/>
        <w:pageBreakBefore w:val="0"/>
        <w:widowControl w:val="0"/>
        <w:kinsoku/>
        <w:wordWrap/>
        <w:overflowPunct/>
        <w:topLinePunct w:val="0"/>
        <w:autoSpaceDE/>
        <w:autoSpaceDN/>
        <w:bidi w:val="0"/>
        <w:adjustRightInd/>
        <w:snapToGrid/>
        <w:spacing w:line="578" w:lineRule="exact"/>
        <w:ind w:firstLine="632" w:firstLineChars="200"/>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3.指导各镇、街道建立联席会议议定事项台账管理制度，跟踪督促各镇、街道，各成员单位落实议定事项，定期通报落实情况；</w:t>
      </w:r>
    </w:p>
    <w:p w14:paraId="18E4262A">
      <w:pPr>
        <w:keepNext w:val="0"/>
        <w:keepLines w:val="0"/>
        <w:pageBreakBefore w:val="0"/>
        <w:widowControl w:val="0"/>
        <w:kinsoku/>
        <w:wordWrap/>
        <w:overflowPunct/>
        <w:topLinePunct w:val="0"/>
        <w:autoSpaceDE/>
        <w:autoSpaceDN/>
        <w:bidi w:val="0"/>
        <w:adjustRightInd/>
        <w:snapToGrid/>
        <w:spacing w:line="578" w:lineRule="exact"/>
        <w:ind w:firstLine="632" w:firstLineChars="200"/>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4.负责本行政区域内物业管理活动的行业监督管理，制定物业管理相关工作规范，指导镇、街道、居</w:t>
      </w:r>
      <w:r>
        <w:rPr>
          <w:rFonts w:hint="eastAsia" w:ascii="Times New Roman" w:hAnsi="Times New Roman" w:cs="仿宋_GB2312"/>
          <w:sz w:val="32"/>
          <w:szCs w:val="32"/>
          <w:lang w:val="en-US" w:eastAsia="zh-CN"/>
        </w:rPr>
        <w:t>（</w:t>
      </w:r>
      <w:r>
        <w:rPr>
          <w:rFonts w:hint="eastAsia" w:ascii="Times New Roman" w:hAnsi="Times New Roman" w:eastAsia="仿宋_GB2312" w:cs="仿宋_GB2312"/>
          <w:sz w:val="32"/>
          <w:szCs w:val="32"/>
          <w:lang w:val="en-US" w:eastAsia="zh-CN"/>
        </w:rPr>
        <w:t>村)民委员会开展物业管理相关工作；</w:t>
      </w:r>
    </w:p>
    <w:p w14:paraId="156E0B50">
      <w:pPr>
        <w:keepNext w:val="0"/>
        <w:keepLines w:val="0"/>
        <w:pageBreakBefore w:val="0"/>
        <w:widowControl w:val="0"/>
        <w:kinsoku/>
        <w:wordWrap/>
        <w:overflowPunct/>
        <w:topLinePunct w:val="0"/>
        <w:autoSpaceDE/>
        <w:autoSpaceDN/>
        <w:bidi w:val="0"/>
        <w:adjustRightInd/>
        <w:snapToGrid/>
        <w:spacing w:line="578" w:lineRule="exact"/>
        <w:ind w:firstLine="632" w:firstLineChars="200"/>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5.汇总各镇、街道物业服务质量评价、年度检查结果，依据《广西壮族自治区物业服务企业信用信息管理办法》开展物业服务企业信用管理，落实不良信息零报告制度；</w:t>
      </w:r>
    </w:p>
    <w:p w14:paraId="2B123068">
      <w:pPr>
        <w:keepNext w:val="0"/>
        <w:keepLines w:val="0"/>
        <w:pageBreakBefore w:val="0"/>
        <w:widowControl w:val="0"/>
        <w:kinsoku/>
        <w:wordWrap/>
        <w:overflowPunct/>
        <w:topLinePunct w:val="0"/>
        <w:autoSpaceDE/>
        <w:autoSpaceDN/>
        <w:bidi w:val="0"/>
        <w:adjustRightInd/>
        <w:snapToGrid/>
        <w:spacing w:line="578" w:lineRule="exact"/>
        <w:ind w:firstLine="632" w:firstLineChars="200"/>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6.协调各成员单位开展物业管理联合执法、业务协作，推动解决跨部门、跨辖区的物业管理复杂问题；</w:t>
      </w:r>
    </w:p>
    <w:p w14:paraId="152B1970">
      <w:pPr>
        <w:keepNext w:val="0"/>
        <w:keepLines w:val="0"/>
        <w:pageBreakBefore w:val="0"/>
        <w:widowControl w:val="0"/>
        <w:kinsoku/>
        <w:wordWrap/>
        <w:overflowPunct/>
        <w:topLinePunct w:val="0"/>
        <w:autoSpaceDE/>
        <w:autoSpaceDN/>
        <w:bidi w:val="0"/>
        <w:adjustRightInd/>
        <w:snapToGrid/>
        <w:spacing w:line="578" w:lineRule="exact"/>
        <w:ind w:firstLine="632" w:firstLineChars="200"/>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7.完成联席会议交办的其他日常工作。</w:t>
      </w:r>
    </w:p>
    <w:p w14:paraId="416BAE7F">
      <w:pPr>
        <w:keepNext w:val="0"/>
        <w:keepLines w:val="0"/>
        <w:pageBreakBefore w:val="0"/>
        <w:widowControl w:val="0"/>
        <w:kinsoku/>
        <w:wordWrap/>
        <w:overflowPunct/>
        <w:topLinePunct w:val="0"/>
        <w:autoSpaceDE/>
        <w:autoSpaceDN/>
        <w:bidi w:val="0"/>
        <w:adjustRightInd/>
        <w:snapToGrid/>
        <w:spacing w:line="578" w:lineRule="exact"/>
        <w:ind w:firstLine="632" w:firstLineChars="200"/>
        <w:textAlignment w:val="auto"/>
        <w:rPr>
          <w:rFonts w:hint="eastAsia" w:ascii="Times New Roman" w:hAnsi="Times New Roman" w:eastAsia="楷体_GB2312" w:cs="楷体_GB2312"/>
          <w:sz w:val="32"/>
          <w:szCs w:val="32"/>
          <w:lang w:val="en-US" w:eastAsia="zh-CN"/>
        </w:rPr>
      </w:pPr>
      <w:r>
        <w:rPr>
          <w:rFonts w:hint="eastAsia" w:ascii="Times New Roman" w:hAnsi="Times New Roman" w:eastAsia="楷体_GB2312" w:cs="楷体_GB2312"/>
          <w:sz w:val="32"/>
          <w:szCs w:val="32"/>
          <w:lang w:val="en-US" w:eastAsia="zh-CN"/>
        </w:rPr>
        <w:t>（二）召集单位：各镇人民政府、街道办事处</w:t>
      </w:r>
    </w:p>
    <w:p w14:paraId="70E29FF5">
      <w:pPr>
        <w:keepNext w:val="0"/>
        <w:keepLines w:val="0"/>
        <w:pageBreakBefore w:val="0"/>
        <w:widowControl w:val="0"/>
        <w:kinsoku/>
        <w:wordWrap/>
        <w:overflowPunct/>
        <w:topLinePunct w:val="0"/>
        <w:autoSpaceDE/>
        <w:autoSpaceDN/>
        <w:bidi w:val="0"/>
        <w:adjustRightInd/>
        <w:snapToGrid/>
        <w:spacing w:line="578" w:lineRule="exact"/>
        <w:ind w:firstLine="632" w:firstLineChars="200"/>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1.负责本辖区物业管理工作联席会议的组织召集、会议筹备、议程制定、人员通知等工作，明确会议时间、地点、议题，确保会议有序召开；</w:t>
      </w:r>
    </w:p>
    <w:p w14:paraId="640B5935">
      <w:pPr>
        <w:keepNext w:val="0"/>
        <w:keepLines w:val="0"/>
        <w:pageBreakBefore w:val="0"/>
        <w:widowControl w:val="0"/>
        <w:kinsoku/>
        <w:wordWrap/>
        <w:overflowPunct/>
        <w:topLinePunct w:val="0"/>
        <w:autoSpaceDE/>
        <w:autoSpaceDN/>
        <w:bidi w:val="0"/>
        <w:adjustRightInd/>
        <w:snapToGrid/>
        <w:spacing w:line="578" w:lineRule="exact"/>
        <w:ind w:firstLine="632" w:firstLineChars="200"/>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2.实行联席会议年度常态化召开，每年至少组织召开2次，可根据工作需要召开专题会议、临时会议，研究解决辖区具体物业管理问题；</w:t>
      </w:r>
    </w:p>
    <w:p w14:paraId="74941FF6">
      <w:pPr>
        <w:keepNext w:val="0"/>
        <w:keepLines w:val="0"/>
        <w:pageBreakBefore w:val="0"/>
        <w:widowControl w:val="0"/>
        <w:kinsoku/>
        <w:wordWrap/>
        <w:overflowPunct/>
        <w:topLinePunct w:val="0"/>
        <w:autoSpaceDE/>
        <w:autoSpaceDN/>
        <w:bidi w:val="0"/>
        <w:adjustRightInd/>
        <w:snapToGrid/>
        <w:spacing w:line="578" w:lineRule="exact"/>
        <w:ind w:firstLine="632" w:firstLineChars="200"/>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3.每半年向区联席会议办公室书面汇报本辖区联席会议召开情况、议定事项落实情况、物业管理矛盾纠纷处置情况等工作；</w:t>
      </w:r>
    </w:p>
    <w:p w14:paraId="6A070A48">
      <w:pPr>
        <w:keepNext w:val="0"/>
        <w:keepLines w:val="0"/>
        <w:pageBreakBefore w:val="0"/>
        <w:widowControl w:val="0"/>
        <w:kinsoku/>
        <w:wordWrap/>
        <w:overflowPunct/>
        <w:topLinePunct w:val="0"/>
        <w:autoSpaceDE/>
        <w:autoSpaceDN/>
        <w:bidi w:val="0"/>
        <w:adjustRightInd/>
        <w:snapToGrid/>
        <w:spacing w:line="578" w:lineRule="exact"/>
        <w:ind w:firstLine="632" w:firstLineChars="200"/>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4.牵头调解处置本辖区物业管理矛盾纠纷，受理并协调处理业主、物业服务人相关投诉，建立投诉处置台账；</w:t>
      </w:r>
    </w:p>
    <w:p w14:paraId="6A8B3569">
      <w:pPr>
        <w:keepNext w:val="0"/>
        <w:keepLines w:val="0"/>
        <w:pageBreakBefore w:val="0"/>
        <w:widowControl w:val="0"/>
        <w:kinsoku/>
        <w:wordWrap/>
        <w:overflowPunct/>
        <w:topLinePunct w:val="0"/>
        <w:autoSpaceDE/>
        <w:autoSpaceDN/>
        <w:bidi w:val="0"/>
        <w:adjustRightInd/>
        <w:snapToGrid/>
        <w:spacing w:line="578" w:lineRule="exact"/>
        <w:ind w:firstLine="632" w:firstLineChars="200"/>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5.监督物业服务人履行物业服务合同，组织居</w:t>
      </w:r>
      <w:r>
        <w:rPr>
          <w:rFonts w:hint="eastAsia" w:ascii="Times New Roman" w:hAnsi="Times New Roman" w:cs="仿宋_GB2312"/>
          <w:sz w:val="32"/>
          <w:szCs w:val="32"/>
          <w:lang w:val="en-US" w:eastAsia="zh-CN"/>
        </w:rPr>
        <w:t>（</w:t>
      </w:r>
      <w:r>
        <w:rPr>
          <w:rFonts w:hint="eastAsia" w:ascii="Times New Roman" w:hAnsi="Times New Roman" w:eastAsia="仿宋_GB2312" w:cs="仿宋_GB2312"/>
          <w:sz w:val="32"/>
          <w:szCs w:val="32"/>
          <w:lang w:val="en-US" w:eastAsia="zh-CN"/>
        </w:rPr>
        <w:t>村</w:t>
      </w:r>
      <w:r>
        <w:rPr>
          <w:rFonts w:hint="eastAsia" w:ascii="Times New Roman" w:hAnsi="Times New Roman" w:cs="仿宋_GB2312"/>
          <w:sz w:val="32"/>
          <w:szCs w:val="32"/>
          <w:lang w:val="en-US" w:eastAsia="zh-CN"/>
        </w:rPr>
        <w:t>）</w:t>
      </w:r>
      <w:r>
        <w:rPr>
          <w:rFonts w:hint="eastAsia" w:ascii="Times New Roman" w:hAnsi="Times New Roman" w:eastAsia="仿宋_GB2312" w:cs="仿宋_GB2312"/>
          <w:sz w:val="32"/>
          <w:szCs w:val="32"/>
          <w:lang w:val="en-US" w:eastAsia="zh-CN"/>
        </w:rPr>
        <w:t>民委员会、业主代表开展物业服务质量评价和年度检查工作；</w:t>
      </w:r>
    </w:p>
    <w:p w14:paraId="4EE937F4">
      <w:pPr>
        <w:keepNext w:val="0"/>
        <w:keepLines w:val="0"/>
        <w:pageBreakBefore w:val="0"/>
        <w:widowControl w:val="0"/>
        <w:kinsoku/>
        <w:wordWrap/>
        <w:overflowPunct/>
        <w:topLinePunct w:val="0"/>
        <w:autoSpaceDE/>
        <w:autoSpaceDN/>
        <w:bidi w:val="0"/>
        <w:adjustRightInd/>
        <w:snapToGrid/>
        <w:spacing w:line="578" w:lineRule="exact"/>
        <w:ind w:firstLine="632" w:firstLineChars="200"/>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6.推动物业管理与社区治理、网格管理深度融合，将物业管理工作纳入社区综合服务体系和基层治理重点工作；</w:t>
      </w:r>
    </w:p>
    <w:p w14:paraId="14C485D5">
      <w:pPr>
        <w:keepNext w:val="0"/>
        <w:keepLines w:val="0"/>
        <w:pageBreakBefore w:val="0"/>
        <w:widowControl w:val="0"/>
        <w:kinsoku/>
        <w:wordWrap/>
        <w:overflowPunct/>
        <w:topLinePunct w:val="0"/>
        <w:autoSpaceDE/>
        <w:autoSpaceDN/>
        <w:bidi w:val="0"/>
        <w:adjustRightInd/>
        <w:snapToGrid/>
        <w:spacing w:line="578" w:lineRule="exact"/>
        <w:ind w:firstLine="632" w:firstLineChars="200"/>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7.指导业主委员会</w:t>
      </w:r>
      <w:r>
        <w:rPr>
          <w:rFonts w:hint="eastAsia" w:ascii="Times New Roman" w:hAnsi="Times New Roman" w:cs="仿宋_GB2312"/>
          <w:sz w:val="32"/>
          <w:szCs w:val="32"/>
          <w:lang w:val="en-US" w:eastAsia="zh-CN"/>
        </w:rPr>
        <w:t>（</w:t>
      </w:r>
      <w:r>
        <w:rPr>
          <w:rFonts w:hint="eastAsia" w:ascii="Times New Roman" w:hAnsi="Times New Roman" w:eastAsia="仿宋_GB2312" w:cs="仿宋_GB2312"/>
          <w:sz w:val="32"/>
          <w:szCs w:val="32"/>
          <w:lang w:val="en-US" w:eastAsia="zh-CN"/>
        </w:rPr>
        <w:t>物管会</w:t>
      </w:r>
      <w:r>
        <w:rPr>
          <w:rFonts w:hint="eastAsia" w:ascii="Times New Roman" w:hAnsi="Times New Roman" w:cs="仿宋_GB2312"/>
          <w:sz w:val="32"/>
          <w:szCs w:val="32"/>
          <w:lang w:val="en-US" w:eastAsia="zh-CN"/>
        </w:rPr>
        <w:t>）</w:t>
      </w:r>
      <w:r>
        <w:rPr>
          <w:rFonts w:hint="eastAsia" w:ascii="Times New Roman" w:hAnsi="Times New Roman" w:eastAsia="仿宋_GB2312" w:cs="仿宋_GB2312"/>
          <w:sz w:val="32"/>
          <w:szCs w:val="32"/>
          <w:lang w:val="en-US" w:eastAsia="zh-CN"/>
        </w:rPr>
        <w:t>的成立、换届选举和日常运作，监督业主大会、业主委员会</w:t>
      </w:r>
      <w:r>
        <w:rPr>
          <w:rFonts w:hint="eastAsia" w:ascii="Times New Roman" w:hAnsi="Times New Roman" w:cs="仿宋_GB2312"/>
          <w:sz w:val="32"/>
          <w:szCs w:val="32"/>
          <w:lang w:val="en-US" w:eastAsia="zh-CN"/>
        </w:rPr>
        <w:t>（</w:t>
      </w:r>
      <w:r>
        <w:rPr>
          <w:rFonts w:hint="eastAsia" w:ascii="Times New Roman" w:hAnsi="Times New Roman" w:eastAsia="仿宋_GB2312" w:cs="仿宋_GB2312"/>
          <w:sz w:val="32"/>
          <w:szCs w:val="32"/>
          <w:lang w:val="en-US" w:eastAsia="zh-CN"/>
        </w:rPr>
        <w:t>物管会</w:t>
      </w:r>
      <w:r>
        <w:rPr>
          <w:rFonts w:hint="eastAsia" w:ascii="Times New Roman" w:hAnsi="Times New Roman" w:cs="仿宋_GB2312"/>
          <w:sz w:val="32"/>
          <w:szCs w:val="32"/>
          <w:lang w:val="en-US" w:eastAsia="zh-CN"/>
        </w:rPr>
        <w:t>）</w:t>
      </w:r>
      <w:r>
        <w:rPr>
          <w:rFonts w:hint="eastAsia" w:ascii="Times New Roman" w:hAnsi="Times New Roman" w:eastAsia="仿宋_GB2312" w:cs="仿宋_GB2312"/>
          <w:sz w:val="32"/>
          <w:szCs w:val="32"/>
          <w:lang w:val="en-US" w:eastAsia="zh-CN"/>
        </w:rPr>
        <w:t>依法履行职责，规范议事决策程序；</w:t>
      </w:r>
    </w:p>
    <w:p w14:paraId="1565852A">
      <w:pPr>
        <w:keepNext w:val="0"/>
        <w:keepLines w:val="0"/>
        <w:pageBreakBefore w:val="0"/>
        <w:widowControl w:val="0"/>
        <w:kinsoku/>
        <w:wordWrap/>
        <w:overflowPunct/>
        <w:topLinePunct w:val="0"/>
        <w:autoSpaceDE/>
        <w:autoSpaceDN/>
        <w:bidi w:val="0"/>
        <w:adjustRightInd/>
        <w:snapToGrid/>
        <w:spacing w:line="578" w:lineRule="exact"/>
        <w:ind w:firstLine="632" w:firstLineChars="200"/>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8.落实联席会议议定事项，牵头组织本辖区相关单位开展物业管理联合整治行动，督促相关主体落实整改要求。</w:t>
      </w:r>
    </w:p>
    <w:p w14:paraId="735DB654">
      <w:pPr>
        <w:keepNext w:val="0"/>
        <w:keepLines w:val="0"/>
        <w:pageBreakBefore w:val="0"/>
        <w:widowControl w:val="0"/>
        <w:kinsoku/>
        <w:wordWrap/>
        <w:overflowPunct/>
        <w:topLinePunct w:val="0"/>
        <w:autoSpaceDE/>
        <w:autoSpaceDN/>
        <w:bidi w:val="0"/>
        <w:adjustRightInd/>
        <w:snapToGrid/>
        <w:spacing w:line="578" w:lineRule="exact"/>
        <w:ind w:firstLine="632" w:firstLineChars="200"/>
        <w:textAlignment w:val="auto"/>
        <w:rPr>
          <w:rFonts w:hint="eastAsia" w:ascii="Times New Roman" w:hAnsi="Times New Roman" w:eastAsia="楷体_GB2312" w:cs="楷体_GB2312"/>
          <w:sz w:val="32"/>
          <w:szCs w:val="32"/>
          <w:lang w:val="en-US" w:eastAsia="zh-CN"/>
        </w:rPr>
      </w:pPr>
      <w:r>
        <w:rPr>
          <w:rFonts w:hint="eastAsia" w:ascii="Times New Roman" w:hAnsi="Times New Roman" w:eastAsia="楷体_GB2312" w:cs="楷体_GB2312"/>
          <w:sz w:val="32"/>
          <w:szCs w:val="32"/>
          <w:lang w:val="en-US" w:eastAsia="zh-CN"/>
        </w:rPr>
        <w:t>（三）居（村）民委员会</w:t>
      </w:r>
    </w:p>
    <w:p w14:paraId="699725EF">
      <w:pPr>
        <w:keepNext w:val="0"/>
        <w:keepLines w:val="0"/>
        <w:pageBreakBefore w:val="0"/>
        <w:widowControl w:val="0"/>
        <w:kinsoku/>
        <w:wordWrap/>
        <w:overflowPunct/>
        <w:topLinePunct w:val="0"/>
        <w:autoSpaceDE/>
        <w:autoSpaceDN/>
        <w:bidi w:val="0"/>
        <w:adjustRightInd/>
        <w:snapToGrid/>
        <w:spacing w:line="578" w:lineRule="exact"/>
        <w:ind w:firstLine="632" w:firstLineChars="200"/>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1.依法协助镇人民政府、街道办事处开展物业管理相关工作，作为基层自治组织参与本辖区联席会议；</w:t>
      </w:r>
    </w:p>
    <w:p w14:paraId="4028453F">
      <w:pPr>
        <w:keepNext w:val="0"/>
        <w:keepLines w:val="0"/>
        <w:pageBreakBefore w:val="0"/>
        <w:widowControl w:val="0"/>
        <w:kinsoku/>
        <w:wordWrap/>
        <w:overflowPunct/>
        <w:topLinePunct w:val="0"/>
        <w:autoSpaceDE/>
        <w:autoSpaceDN/>
        <w:bidi w:val="0"/>
        <w:adjustRightInd/>
        <w:snapToGrid/>
        <w:spacing w:line="578" w:lineRule="exact"/>
        <w:ind w:firstLine="632" w:firstLineChars="200"/>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2.收集、整理并向镇、街道和联席会议办公室反映业主、物业服务人的合理诉求和意见建议；</w:t>
      </w:r>
    </w:p>
    <w:p w14:paraId="63526D5A">
      <w:pPr>
        <w:keepNext w:val="0"/>
        <w:keepLines w:val="0"/>
        <w:pageBreakBefore w:val="0"/>
        <w:widowControl w:val="0"/>
        <w:kinsoku/>
        <w:wordWrap/>
        <w:overflowPunct/>
        <w:topLinePunct w:val="0"/>
        <w:autoSpaceDE/>
        <w:autoSpaceDN/>
        <w:bidi w:val="0"/>
        <w:adjustRightInd/>
        <w:snapToGrid/>
        <w:spacing w:line="578" w:lineRule="exact"/>
        <w:ind w:firstLine="632" w:firstLineChars="200"/>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3.可根据辖区物业管理实际情况，向镇、街道提议召开物业管理工作专题会议或临时会议，定期汇报协助开展物业管理工作的情况；</w:t>
      </w:r>
    </w:p>
    <w:p w14:paraId="458CABE4">
      <w:pPr>
        <w:keepNext w:val="0"/>
        <w:keepLines w:val="0"/>
        <w:pageBreakBefore w:val="0"/>
        <w:widowControl w:val="0"/>
        <w:kinsoku/>
        <w:wordWrap/>
        <w:overflowPunct/>
        <w:topLinePunct w:val="0"/>
        <w:autoSpaceDE/>
        <w:autoSpaceDN/>
        <w:bidi w:val="0"/>
        <w:adjustRightInd/>
        <w:snapToGrid/>
        <w:spacing w:line="578" w:lineRule="exact"/>
        <w:ind w:firstLine="632" w:firstLineChars="200"/>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4.指导业主大会筹备组开展工作，监督业主大会、业主委员会</w:t>
      </w:r>
      <w:r>
        <w:rPr>
          <w:rFonts w:hint="eastAsia" w:ascii="Times New Roman" w:hAnsi="Times New Roman" w:cs="仿宋_GB2312"/>
          <w:sz w:val="32"/>
          <w:szCs w:val="32"/>
          <w:lang w:val="en-US" w:eastAsia="zh-CN"/>
        </w:rPr>
        <w:t>（</w:t>
      </w:r>
      <w:r>
        <w:rPr>
          <w:rFonts w:hint="eastAsia" w:ascii="Times New Roman" w:hAnsi="Times New Roman" w:eastAsia="仿宋_GB2312" w:cs="仿宋_GB2312"/>
          <w:sz w:val="32"/>
          <w:szCs w:val="32"/>
          <w:lang w:val="en-US" w:eastAsia="zh-CN"/>
        </w:rPr>
        <w:t>物管会</w:t>
      </w:r>
      <w:r>
        <w:rPr>
          <w:rFonts w:hint="eastAsia" w:ascii="Times New Roman" w:hAnsi="Times New Roman" w:cs="仿宋_GB2312"/>
          <w:sz w:val="32"/>
          <w:szCs w:val="32"/>
          <w:lang w:val="en-US" w:eastAsia="zh-CN"/>
        </w:rPr>
        <w:t>）</w:t>
      </w:r>
      <w:r>
        <w:rPr>
          <w:rFonts w:hint="eastAsia" w:ascii="Times New Roman" w:hAnsi="Times New Roman" w:eastAsia="仿宋_GB2312" w:cs="仿宋_GB2312"/>
          <w:sz w:val="32"/>
          <w:szCs w:val="32"/>
          <w:lang w:val="en-US" w:eastAsia="zh-CN"/>
        </w:rPr>
        <w:t>依法决策、规范运作；</w:t>
      </w:r>
    </w:p>
    <w:p w14:paraId="0E0FFED6">
      <w:pPr>
        <w:keepNext w:val="0"/>
        <w:keepLines w:val="0"/>
        <w:pageBreakBefore w:val="0"/>
        <w:widowControl w:val="0"/>
        <w:kinsoku/>
        <w:wordWrap/>
        <w:overflowPunct/>
        <w:topLinePunct w:val="0"/>
        <w:autoSpaceDE/>
        <w:autoSpaceDN/>
        <w:bidi w:val="0"/>
        <w:adjustRightInd/>
        <w:snapToGrid/>
        <w:spacing w:line="578" w:lineRule="exact"/>
        <w:ind w:firstLine="632" w:firstLineChars="200"/>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5</w:t>
      </w:r>
      <w:r>
        <w:rPr>
          <w:rFonts w:hint="eastAsia" w:ascii="Times New Roman" w:hAnsi="Times New Roman" w:cs="仿宋_GB2312"/>
          <w:sz w:val="32"/>
          <w:szCs w:val="32"/>
          <w:lang w:val="en-US" w:eastAsia="zh-CN"/>
        </w:rPr>
        <w:t>.开</w:t>
      </w:r>
      <w:r>
        <w:rPr>
          <w:rFonts w:hint="eastAsia" w:ascii="Times New Roman" w:hAnsi="Times New Roman" w:eastAsia="仿宋_GB2312" w:cs="仿宋_GB2312"/>
          <w:sz w:val="32"/>
          <w:szCs w:val="32"/>
          <w:lang w:val="en-US" w:eastAsia="zh-CN"/>
        </w:rPr>
        <w:t>展物业管理区域日常巡查，及时发现并劝阻违法违规行为，协助相关行政执法部门开展执法工作；</w:t>
      </w:r>
    </w:p>
    <w:p w14:paraId="5512E15D">
      <w:pPr>
        <w:keepNext w:val="0"/>
        <w:keepLines w:val="0"/>
        <w:pageBreakBefore w:val="0"/>
        <w:widowControl w:val="0"/>
        <w:kinsoku/>
        <w:wordWrap/>
        <w:overflowPunct/>
        <w:topLinePunct w:val="0"/>
        <w:autoSpaceDE/>
        <w:autoSpaceDN/>
        <w:bidi w:val="0"/>
        <w:adjustRightInd/>
        <w:snapToGrid/>
        <w:spacing w:line="578" w:lineRule="exact"/>
        <w:ind w:firstLine="632" w:firstLineChars="200"/>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6.协助镇、街道化解本社区</w:t>
      </w:r>
      <w:r>
        <w:rPr>
          <w:rFonts w:hint="eastAsia" w:ascii="Times New Roman" w:hAnsi="Times New Roman" w:cs="仿宋_GB2312"/>
          <w:sz w:val="32"/>
          <w:szCs w:val="32"/>
          <w:lang w:val="en-US" w:eastAsia="zh-CN"/>
        </w:rPr>
        <w:t>（</w:t>
      </w:r>
      <w:r>
        <w:rPr>
          <w:rFonts w:hint="eastAsia" w:ascii="Times New Roman" w:hAnsi="Times New Roman" w:eastAsia="仿宋_GB2312" w:cs="仿宋_GB2312"/>
          <w:sz w:val="32"/>
          <w:szCs w:val="32"/>
          <w:lang w:val="en-US" w:eastAsia="zh-CN"/>
        </w:rPr>
        <w:t>村</w:t>
      </w:r>
      <w:r>
        <w:rPr>
          <w:rFonts w:hint="eastAsia" w:ascii="Times New Roman" w:hAnsi="Times New Roman" w:cs="仿宋_GB2312"/>
          <w:sz w:val="32"/>
          <w:szCs w:val="32"/>
          <w:lang w:val="en-US" w:eastAsia="zh-CN"/>
        </w:rPr>
        <w:t>）</w:t>
      </w:r>
      <w:r>
        <w:rPr>
          <w:rFonts w:hint="eastAsia" w:ascii="Times New Roman" w:hAnsi="Times New Roman" w:eastAsia="仿宋_GB2312" w:cs="仿宋_GB2312"/>
          <w:sz w:val="32"/>
          <w:szCs w:val="32"/>
          <w:lang w:val="en-US" w:eastAsia="zh-CN"/>
        </w:rPr>
        <w:t>内物业管理矛盾纠纷，配合处置物业管理领域应急事件；</w:t>
      </w:r>
    </w:p>
    <w:p w14:paraId="32F87847">
      <w:pPr>
        <w:keepNext w:val="0"/>
        <w:keepLines w:val="0"/>
        <w:pageBreakBefore w:val="0"/>
        <w:widowControl w:val="0"/>
        <w:kinsoku/>
        <w:wordWrap/>
        <w:overflowPunct/>
        <w:topLinePunct w:val="0"/>
        <w:autoSpaceDE/>
        <w:autoSpaceDN/>
        <w:bidi w:val="0"/>
        <w:adjustRightInd/>
        <w:snapToGrid/>
        <w:spacing w:line="578" w:lineRule="exact"/>
        <w:ind w:firstLine="632" w:firstLineChars="200"/>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7.参与物业服务质量测评工作，监督物业服务人日常服务行为，对服务不到位问题及时督促整改；</w:t>
      </w:r>
    </w:p>
    <w:p w14:paraId="110D9340">
      <w:pPr>
        <w:keepNext w:val="0"/>
        <w:keepLines w:val="0"/>
        <w:pageBreakBefore w:val="0"/>
        <w:widowControl w:val="0"/>
        <w:kinsoku/>
        <w:wordWrap/>
        <w:overflowPunct/>
        <w:topLinePunct w:val="0"/>
        <w:autoSpaceDE/>
        <w:autoSpaceDN/>
        <w:bidi w:val="0"/>
        <w:adjustRightInd/>
        <w:snapToGrid/>
        <w:spacing w:line="578" w:lineRule="exact"/>
        <w:ind w:firstLine="632" w:firstLineChars="200"/>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8.组织开展物业管理相关政策法规宣传活动，引导业主依法维权、自觉履行业主义务，营造良好的物业管理氛围。</w:t>
      </w:r>
    </w:p>
    <w:p w14:paraId="3D2F4E33">
      <w:pPr>
        <w:keepNext w:val="0"/>
        <w:keepLines w:val="0"/>
        <w:pageBreakBefore w:val="0"/>
        <w:widowControl w:val="0"/>
        <w:kinsoku/>
        <w:wordWrap/>
        <w:overflowPunct/>
        <w:topLinePunct w:val="0"/>
        <w:autoSpaceDE/>
        <w:autoSpaceDN/>
        <w:bidi w:val="0"/>
        <w:adjustRightInd/>
        <w:snapToGrid/>
        <w:spacing w:line="578" w:lineRule="exact"/>
        <w:ind w:firstLine="632" w:firstLineChars="200"/>
        <w:textAlignment w:val="auto"/>
        <w:rPr>
          <w:rFonts w:hint="eastAsia" w:ascii="Times New Roman" w:hAnsi="Times New Roman" w:eastAsia="楷体_GB2312" w:cs="楷体_GB2312"/>
          <w:sz w:val="32"/>
          <w:szCs w:val="32"/>
          <w:lang w:val="en-US" w:eastAsia="zh-CN"/>
        </w:rPr>
      </w:pPr>
      <w:r>
        <w:rPr>
          <w:rFonts w:hint="eastAsia" w:ascii="Times New Roman" w:hAnsi="Times New Roman" w:eastAsia="楷体_GB2312" w:cs="楷体_GB2312"/>
          <w:sz w:val="32"/>
          <w:szCs w:val="32"/>
          <w:lang w:val="en-US" w:eastAsia="zh-CN"/>
        </w:rPr>
        <w:t>（四）其他各成员单位职责</w:t>
      </w:r>
    </w:p>
    <w:p w14:paraId="0B2C4F32">
      <w:pPr>
        <w:keepNext w:val="0"/>
        <w:keepLines w:val="0"/>
        <w:pageBreakBefore w:val="0"/>
        <w:widowControl w:val="0"/>
        <w:kinsoku/>
        <w:wordWrap/>
        <w:overflowPunct/>
        <w:topLinePunct w:val="0"/>
        <w:autoSpaceDE/>
        <w:autoSpaceDN/>
        <w:bidi w:val="0"/>
        <w:adjustRightInd/>
        <w:snapToGrid/>
        <w:spacing w:line="578" w:lineRule="exact"/>
        <w:ind w:firstLine="632" w:firstLineChars="200"/>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1.区委组织部：指导街道、社区党组织加强物业党建联建工作，推动党组织向物业管理区域延伸，发挥党建引领物业管理作用。</w:t>
      </w:r>
    </w:p>
    <w:p w14:paraId="2E8D0026">
      <w:pPr>
        <w:keepNext w:val="0"/>
        <w:keepLines w:val="0"/>
        <w:pageBreakBefore w:val="0"/>
        <w:widowControl w:val="0"/>
        <w:kinsoku/>
        <w:wordWrap/>
        <w:overflowPunct/>
        <w:topLinePunct w:val="0"/>
        <w:autoSpaceDE/>
        <w:autoSpaceDN/>
        <w:bidi w:val="0"/>
        <w:adjustRightInd/>
        <w:snapToGrid/>
        <w:spacing w:line="578" w:lineRule="exact"/>
        <w:ind w:firstLine="632" w:firstLineChars="200"/>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2.区委社工部：健全完善党建引领下的社区居委会、业主委员会</w:t>
      </w:r>
      <w:r>
        <w:rPr>
          <w:rFonts w:hint="eastAsia" w:ascii="Times New Roman" w:hAnsi="Times New Roman" w:cs="仿宋_GB2312"/>
          <w:sz w:val="32"/>
          <w:szCs w:val="32"/>
          <w:lang w:val="en-US" w:eastAsia="zh-CN"/>
        </w:rPr>
        <w:t>（</w:t>
      </w:r>
      <w:r>
        <w:rPr>
          <w:rFonts w:hint="eastAsia" w:ascii="Times New Roman" w:hAnsi="Times New Roman" w:eastAsia="仿宋_GB2312" w:cs="仿宋_GB2312"/>
          <w:sz w:val="32"/>
          <w:szCs w:val="32"/>
          <w:lang w:val="en-US" w:eastAsia="zh-CN"/>
        </w:rPr>
        <w:t>物管会</w:t>
      </w:r>
      <w:r>
        <w:rPr>
          <w:rFonts w:hint="eastAsia" w:ascii="Times New Roman" w:hAnsi="Times New Roman" w:cs="仿宋_GB2312"/>
          <w:sz w:val="32"/>
          <w:szCs w:val="32"/>
          <w:lang w:val="en-US" w:eastAsia="zh-CN"/>
        </w:rPr>
        <w:t>）</w:t>
      </w:r>
      <w:r>
        <w:rPr>
          <w:rFonts w:hint="eastAsia" w:ascii="Times New Roman" w:hAnsi="Times New Roman" w:eastAsia="仿宋_GB2312" w:cs="仿宋_GB2312"/>
          <w:sz w:val="32"/>
          <w:szCs w:val="32"/>
          <w:lang w:val="en-US" w:eastAsia="zh-CN"/>
        </w:rPr>
        <w:t>、物业服务人协调运行机制，推动社区“两委”成员依规兼任业主委员会</w:t>
      </w:r>
      <w:r>
        <w:rPr>
          <w:rFonts w:hint="eastAsia" w:ascii="Times New Roman" w:hAnsi="Times New Roman" w:cs="仿宋_GB2312"/>
          <w:sz w:val="32"/>
          <w:szCs w:val="32"/>
          <w:lang w:val="en-US" w:eastAsia="zh-CN"/>
        </w:rPr>
        <w:t>（</w:t>
      </w:r>
      <w:r>
        <w:rPr>
          <w:rFonts w:hint="eastAsia" w:ascii="Times New Roman" w:hAnsi="Times New Roman" w:eastAsia="仿宋_GB2312" w:cs="仿宋_GB2312"/>
          <w:sz w:val="32"/>
          <w:szCs w:val="32"/>
          <w:lang w:val="en-US" w:eastAsia="zh-CN"/>
        </w:rPr>
        <w:t>物管会</w:t>
      </w:r>
      <w:r>
        <w:rPr>
          <w:rFonts w:hint="eastAsia" w:ascii="Times New Roman" w:hAnsi="Times New Roman" w:cs="仿宋_GB2312"/>
          <w:sz w:val="32"/>
          <w:szCs w:val="32"/>
          <w:lang w:val="en-US" w:eastAsia="zh-CN"/>
        </w:rPr>
        <w:t>）</w:t>
      </w:r>
      <w:r>
        <w:rPr>
          <w:rFonts w:hint="eastAsia" w:ascii="Times New Roman" w:hAnsi="Times New Roman" w:eastAsia="仿宋_GB2312" w:cs="仿宋_GB2312"/>
          <w:sz w:val="32"/>
          <w:szCs w:val="32"/>
          <w:lang w:val="en-US" w:eastAsia="zh-CN"/>
        </w:rPr>
        <w:t>成员，深化物业管理与社区自治融合。</w:t>
      </w:r>
    </w:p>
    <w:p w14:paraId="4175BE29">
      <w:pPr>
        <w:keepNext w:val="0"/>
        <w:keepLines w:val="0"/>
        <w:pageBreakBefore w:val="0"/>
        <w:widowControl w:val="0"/>
        <w:kinsoku/>
        <w:wordWrap/>
        <w:overflowPunct/>
        <w:topLinePunct w:val="0"/>
        <w:autoSpaceDE/>
        <w:autoSpaceDN/>
        <w:bidi w:val="0"/>
        <w:adjustRightInd/>
        <w:snapToGrid/>
        <w:spacing w:line="578" w:lineRule="exact"/>
        <w:ind w:firstLine="632" w:firstLineChars="200"/>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3.市公安局鱼峰分局：负责物业管理区域内公共安全、公共秩序监督管理，监督物业服务人履行治安防范职责，依法查处饲养动物扰民、社会生活噪声污染、车辆阻塞交通、寻衅滋事等违</w:t>
      </w:r>
    </w:p>
    <w:p w14:paraId="1D9B1C6B">
      <w:pPr>
        <w:keepNext w:val="0"/>
        <w:keepLines w:val="0"/>
        <w:pageBreakBefore w:val="0"/>
        <w:widowControl w:val="0"/>
        <w:kinsoku/>
        <w:wordWrap/>
        <w:overflowPunct/>
        <w:topLinePunct w:val="0"/>
        <w:autoSpaceDE/>
        <w:autoSpaceDN/>
        <w:bidi w:val="0"/>
        <w:adjustRightInd/>
        <w:snapToGrid/>
        <w:spacing w:line="578" w:lineRule="exact"/>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法行为。</w:t>
      </w:r>
    </w:p>
    <w:p w14:paraId="070E62D8">
      <w:pPr>
        <w:keepNext w:val="0"/>
        <w:keepLines w:val="0"/>
        <w:pageBreakBefore w:val="0"/>
        <w:widowControl w:val="0"/>
        <w:kinsoku/>
        <w:wordWrap/>
        <w:overflowPunct/>
        <w:topLinePunct w:val="0"/>
        <w:autoSpaceDE/>
        <w:autoSpaceDN/>
        <w:bidi w:val="0"/>
        <w:adjustRightInd/>
        <w:snapToGrid/>
        <w:spacing w:line="578" w:lineRule="exact"/>
        <w:ind w:firstLine="632" w:firstLineChars="200"/>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4.区综合执法局：依法查处物业管理区域内乱设摊点、占绿毁绿、违法搭建、乱堆乱放占用公共空间、违规装修等违法行为。</w:t>
      </w:r>
    </w:p>
    <w:p w14:paraId="2285BACA">
      <w:pPr>
        <w:keepNext w:val="0"/>
        <w:keepLines w:val="0"/>
        <w:pageBreakBefore w:val="0"/>
        <w:widowControl w:val="0"/>
        <w:kinsoku/>
        <w:wordWrap/>
        <w:overflowPunct/>
        <w:topLinePunct w:val="0"/>
        <w:autoSpaceDE/>
        <w:autoSpaceDN/>
        <w:bidi w:val="0"/>
        <w:adjustRightInd/>
        <w:snapToGrid/>
        <w:spacing w:line="578" w:lineRule="exact"/>
        <w:ind w:firstLine="632" w:firstLineChars="200"/>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5.区市场监督管理局：负责物业管理区域内无照经营查处，电梯等特种设备安全使用、计量器具的监督检查；规范物业服务收费行为，加强物业服务收费监督管理，受理物业服务价格投诉举报。</w:t>
      </w:r>
    </w:p>
    <w:p w14:paraId="7982CDCD">
      <w:pPr>
        <w:keepNext w:val="0"/>
        <w:keepLines w:val="0"/>
        <w:pageBreakBefore w:val="0"/>
        <w:widowControl w:val="0"/>
        <w:kinsoku/>
        <w:wordWrap/>
        <w:overflowPunct/>
        <w:topLinePunct w:val="0"/>
        <w:autoSpaceDE/>
        <w:autoSpaceDN/>
        <w:bidi w:val="0"/>
        <w:adjustRightInd/>
        <w:snapToGrid/>
        <w:spacing w:line="578" w:lineRule="exact"/>
        <w:ind w:firstLine="632" w:firstLineChars="200"/>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6.区应急管理局：负责对物业管理区域内生产、储存、经营易燃易爆危险品的行为实施监督检查，指导物业服务人做好安全</w:t>
      </w:r>
    </w:p>
    <w:p w14:paraId="6A8E5B9F">
      <w:pPr>
        <w:keepNext w:val="0"/>
        <w:keepLines w:val="0"/>
        <w:pageBreakBefore w:val="0"/>
        <w:widowControl w:val="0"/>
        <w:kinsoku/>
        <w:wordWrap/>
        <w:overflowPunct/>
        <w:topLinePunct w:val="0"/>
        <w:autoSpaceDE/>
        <w:autoSpaceDN/>
        <w:bidi w:val="0"/>
        <w:adjustRightInd/>
        <w:snapToGrid/>
        <w:spacing w:line="578" w:lineRule="exact"/>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生产、应急处置工作。</w:t>
      </w:r>
    </w:p>
    <w:p w14:paraId="73BCF69C">
      <w:pPr>
        <w:keepNext w:val="0"/>
        <w:keepLines w:val="0"/>
        <w:pageBreakBefore w:val="0"/>
        <w:widowControl w:val="0"/>
        <w:kinsoku/>
        <w:wordWrap/>
        <w:overflowPunct/>
        <w:topLinePunct w:val="0"/>
        <w:autoSpaceDE/>
        <w:autoSpaceDN/>
        <w:bidi w:val="0"/>
        <w:adjustRightInd/>
        <w:snapToGrid/>
        <w:spacing w:line="578" w:lineRule="exact"/>
        <w:ind w:firstLine="632" w:firstLineChars="200"/>
        <w:textAlignment w:val="auto"/>
        <w:rPr>
          <w:rFonts w:hint="eastAsia" w:ascii="Times New Roman" w:hAnsi="Times New Roman" w:eastAsia="仿宋_GB2312" w:cs="仿宋_GB2312"/>
          <w:color w:val="auto"/>
          <w:sz w:val="32"/>
          <w:szCs w:val="32"/>
          <w:lang w:val="en-US" w:eastAsia="zh-CN"/>
        </w:rPr>
      </w:pPr>
      <w:r>
        <w:rPr>
          <w:rFonts w:hint="eastAsia" w:ascii="Times New Roman" w:hAnsi="Times New Roman" w:eastAsia="仿宋_GB2312" w:cs="仿宋_GB2312"/>
          <w:sz w:val="32"/>
          <w:szCs w:val="32"/>
          <w:lang w:val="en-US" w:eastAsia="zh-CN"/>
        </w:rPr>
        <w:t>7.区消防救援大队</w:t>
      </w:r>
      <w:r>
        <w:rPr>
          <w:rFonts w:hint="default" w:ascii="Times New Roman" w:hAnsi="Times New Roman" w:eastAsia="仿宋_GB2312" w:cs="仿宋_GB2312"/>
          <w:sz w:val="32"/>
          <w:szCs w:val="32"/>
          <w:lang w:val="en" w:eastAsia="zh-CN"/>
        </w:rPr>
        <w:t>、</w:t>
      </w:r>
      <w:r>
        <w:rPr>
          <w:rFonts w:hint="eastAsia" w:ascii="Times New Roman" w:hAnsi="Times New Roman" w:eastAsia="仿宋_GB2312" w:cs="仿宋_GB2312"/>
          <w:sz w:val="32"/>
          <w:szCs w:val="32"/>
          <w:lang w:val="en-US" w:eastAsia="zh-CN"/>
        </w:rPr>
        <w:t>柳东新区消防救援大队：</w:t>
      </w:r>
      <w:r>
        <w:rPr>
          <w:rFonts w:hint="eastAsia" w:ascii="Times New Roman" w:hAnsi="Times New Roman" w:eastAsia="仿宋_GB2312" w:cs="仿宋_GB2312"/>
          <w:color w:val="auto"/>
          <w:sz w:val="32"/>
          <w:szCs w:val="32"/>
          <w:lang w:val="en-US" w:eastAsia="zh-CN"/>
        </w:rPr>
        <w:t>负责依法对辖区内物业服务企业履行消防安全综合监管职责，将物业服务企业纳入消防监督抽查对象名录库，严格落实 “双随机、一公开”监督抽查制度，建立隐患排查整改台账，督促落实消防安全主体责任，依法查处堵塞消防通道、损坏消防设施等危害消防安全的行为。</w:t>
      </w:r>
    </w:p>
    <w:p w14:paraId="036BD287">
      <w:pPr>
        <w:keepNext w:val="0"/>
        <w:keepLines w:val="0"/>
        <w:pageBreakBefore w:val="0"/>
        <w:widowControl w:val="0"/>
        <w:kinsoku/>
        <w:wordWrap/>
        <w:overflowPunct/>
        <w:topLinePunct w:val="0"/>
        <w:autoSpaceDE/>
        <w:autoSpaceDN/>
        <w:bidi w:val="0"/>
        <w:adjustRightInd/>
        <w:snapToGrid/>
        <w:spacing w:line="578" w:lineRule="exact"/>
        <w:ind w:firstLine="632" w:firstLineChars="200"/>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8.区司法局：负责辖区物业管理矛盾纠纷的人民调解工作，加强对物业纠纷人民调解委员会和镇</w:t>
      </w:r>
      <w:r>
        <w:rPr>
          <w:rFonts w:hint="eastAsia" w:ascii="Times New Roman" w:hAnsi="Times New Roman" w:cs="仿宋_GB2312"/>
          <w:sz w:val="32"/>
          <w:szCs w:val="32"/>
          <w:lang w:val="en-US" w:eastAsia="zh-CN"/>
        </w:rPr>
        <w:t>（</w:t>
      </w:r>
      <w:r>
        <w:rPr>
          <w:rFonts w:hint="eastAsia" w:ascii="Times New Roman" w:hAnsi="Times New Roman" w:eastAsia="仿宋_GB2312" w:cs="仿宋_GB2312"/>
          <w:sz w:val="32"/>
          <w:szCs w:val="32"/>
          <w:lang w:val="en-US" w:eastAsia="zh-CN"/>
        </w:rPr>
        <w:t>街道</w:t>
      </w:r>
      <w:r>
        <w:rPr>
          <w:rFonts w:hint="eastAsia" w:ascii="Times New Roman" w:hAnsi="Times New Roman" w:cs="仿宋_GB2312"/>
          <w:sz w:val="32"/>
          <w:szCs w:val="32"/>
          <w:lang w:val="en-US" w:eastAsia="zh-CN"/>
        </w:rPr>
        <w:t>）</w:t>
      </w:r>
      <w:r>
        <w:rPr>
          <w:rFonts w:hint="eastAsia" w:ascii="Times New Roman" w:hAnsi="Times New Roman" w:eastAsia="仿宋_GB2312" w:cs="仿宋_GB2312"/>
          <w:sz w:val="32"/>
          <w:szCs w:val="32"/>
          <w:lang w:val="en-US" w:eastAsia="zh-CN"/>
        </w:rPr>
        <w:t>、社区</w:t>
      </w:r>
      <w:r>
        <w:rPr>
          <w:rFonts w:hint="eastAsia" w:ascii="Times New Roman" w:hAnsi="Times New Roman" w:cs="仿宋_GB2312"/>
          <w:sz w:val="32"/>
          <w:szCs w:val="32"/>
          <w:lang w:val="en-US" w:eastAsia="zh-CN"/>
        </w:rPr>
        <w:t>（</w:t>
      </w:r>
      <w:r>
        <w:rPr>
          <w:rFonts w:hint="eastAsia" w:ascii="Times New Roman" w:hAnsi="Times New Roman" w:eastAsia="仿宋_GB2312" w:cs="仿宋_GB2312"/>
          <w:sz w:val="32"/>
          <w:szCs w:val="32"/>
          <w:lang w:val="en-US" w:eastAsia="zh-CN"/>
        </w:rPr>
        <w:t>村</w:t>
      </w:r>
      <w:r>
        <w:rPr>
          <w:rFonts w:hint="eastAsia" w:ascii="Times New Roman" w:hAnsi="Times New Roman" w:cs="仿宋_GB2312"/>
          <w:sz w:val="32"/>
          <w:szCs w:val="32"/>
          <w:lang w:val="en-US" w:eastAsia="zh-CN"/>
        </w:rPr>
        <w:t>）</w:t>
      </w:r>
      <w:r>
        <w:rPr>
          <w:rFonts w:hint="eastAsia" w:ascii="Times New Roman" w:hAnsi="Times New Roman" w:eastAsia="仿宋_GB2312" w:cs="仿宋_GB2312"/>
          <w:sz w:val="32"/>
          <w:szCs w:val="32"/>
          <w:lang w:val="en-US" w:eastAsia="zh-CN"/>
        </w:rPr>
        <w:t>人民调解组织的业务指导；为符合法律援助条件的物业管理诉讼当事人提供法律援助，开展物业管理法治宣传。</w:t>
      </w:r>
    </w:p>
    <w:p w14:paraId="3D5BF72A">
      <w:pPr>
        <w:keepNext w:val="0"/>
        <w:keepLines w:val="0"/>
        <w:pageBreakBefore w:val="0"/>
        <w:widowControl w:val="0"/>
        <w:kinsoku/>
        <w:wordWrap/>
        <w:overflowPunct/>
        <w:topLinePunct w:val="0"/>
        <w:autoSpaceDE/>
        <w:autoSpaceDN/>
        <w:bidi w:val="0"/>
        <w:adjustRightInd/>
        <w:snapToGrid/>
        <w:spacing w:line="578" w:lineRule="exact"/>
        <w:ind w:firstLine="632" w:firstLineChars="200"/>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9.区民政局：配合区委社工部做好物业管理与社区自治衔接的保障工作，提供民政领域政策支持；做好物业管理领域困难群体基本生活保障与物业服务需求的衔接，建立老年人、残疾人等特殊群体物业管理诉求响应和帮扶机制，处理相关特殊诉求。</w:t>
      </w:r>
    </w:p>
    <w:p w14:paraId="2FC036ED">
      <w:pPr>
        <w:keepNext w:val="0"/>
        <w:keepLines w:val="0"/>
        <w:pageBreakBefore w:val="0"/>
        <w:widowControl w:val="0"/>
        <w:kinsoku/>
        <w:wordWrap/>
        <w:overflowPunct/>
        <w:topLinePunct w:val="0"/>
        <w:autoSpaceDE/>
        <w:autoSpaceDN/>
        <w:bidi w:val="0"/>
        <w:adjustRightInd/>
        <w:snapToGrid/>
        <w:spacing w:line="578" w:lineRule="exact"/>
        <w:ind w:firstLine="632" w:firstLineChars="200"/>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10.区发展改革局：指导、监督检查物业管理区域内人民防空工程设施维护管理责任落实，依法查处破坏、侵占人民防空工</w:t>
      </w:r>
    </w:p>
    <w:p w14:paraId="383DD224">
      <w:pPr>
        <w:keepNext w:val="0"/>
        <w:keepLines w:val="0"/>
        <w:pageBreakBefore w:val="0"/>
        <w:widowControl w:val="0"/>
        <w:kinsoku/>
        <w:wordWrap/>
        <w:overflowPunct/>
        <w:topLinePunct w:val="0"/>
        <w:autoSpaceDE/>
        <w:autoSpaceDN/>
        <w:bidi w:val="0"/>
        <w:adjustRightInd/>
        <w:snapToGrid/>
        <w:spacing w:line="578" w:lineRule="exact"/>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程设施的行为，或移交相关部门处理。</w:t>
      </w:r>
    </w:p>
    <w:p w14:paraId="0C1C2CFD">
      <w:pPr>
        <w:keepNext w:val="0"/>
        <w:keepLines w:val="0"/>
        <w:pageBreakBefore w:val="0"/>
        <w:widowControl w:val="0"/>
        <w:kinsoku/>
        <w:wordWrap/>
        <w:overflowPunct/>
        <w:topLinePunct w:val="0"/>
        <w:autoSpaceDE/>
        <w:autoSpaceDN/>
        <w:bidi w:val="0"/>
        <w:adjustRightInd/>
        <w:snapToGrid/>
        <w:spacing w:line="578" w:lineRule="exact"/>
        <w:ind w:firstLine="632" w:firstLineChars="200"/>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11.区自然资源局：负责配合柳州市自然资源和规划局做好住宅小区的土地利用和规划管理工作，协助做好物业管理区域内土地权属核查、规划管理等工作</w:t>
      </w:r>
      <w:r>
        <w:rPr>
          <w:rFonts w:hint="eastAsia" w:ascii="Times New Roman" w:hAnsi="Times New Roman" w:cs="仿宋_GB2312"/>
          <w:sz w:val="32"/>
          <w:szCs w:val="32"/>
          <w:lang w:val="en-US" w:eastAsia="zh-CN"/>
        </w:rPr>
        <w:t>。</w:t>
      </w:r>
    </w:p>
    <w:p w14:paraId="7605C8F8">
      <w:pPr>
        <w:keepNext w:val="0"/>
        <w:keepLines w:val="0"/>
        <w:pageBreakBefore w:val="0"/>
        <w:widowControl w:val="0"/>
        <w:kinsoku/>
        <w:wordWrap/>
        <w:overflowPunct/>
        <w:topLinePunct w:val="0"/>
        <w:autoSpaceDE/>
        <w:autoSpaceDN/>
        <w:bidi w:val="0"/>
        <w:adjustRightInd/>
        <w:snapToGrid/>
        <w:spacing w:line="578" w:lineRule="exact"/>
        <w:ind w:firstLine="632" w:firstLineChars="200"/>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12.区卫生健康局：指导居</w:t>
      </w:r>
      <w:r>
        <w:rPr>
          <w:rFonts w:hint="eastAsia" w:ascii="Times New Roman" w:hAnsi="Times New Roman" w:cs="仿宋_GB2312"/>
          <w:sz w:val="32"/>
          <w:szCs w:val="32"/>
          <w:lang w:val="en-US" w:eastAsia="zh-CN"/>
        </w:rPr>
        <w:t>（</w:t>
      </w:r>
      <w:r>
        <w:rPr>
          <w:rFonts w:hint="eastAsia" w:ascii="Times New Roman" w:hAnsi="Times New Roman" w:eastAsia="仿宋_GB2312" w:cs="仿宋_GB2312"/>
          <w:sz w:val="32"/>
          <w:szCs w:val="32"/>
          <w:lang w:val="en-US" w:eastAsia="zh-CN"/>
        </w:rPr>
        <w:t>村</w:t>
      </w:r>
      <w:r>
        <w:rPr>
          <w:rFonts w:hint="eastAsia" w:ascii="Times New Roman" w:hAnsi="Times New Roman" w:cs="仿宋_GB2312"/>
          <w:sz w:val="32"/>
          <w:szCs w:val="32"/>
          <w:lang w:val="en-US" w:eastAsia="zh-CN"/>
        </w:rPr>
        <w:t>）</w:t>
      </w:r>
      <w:r>
        <w:rPr>
          <w:rFonts w:hint="eastAsia" w:ascii="Times New Roman" w:hAnsi="Times New Roman" w:eastAsia="仿宋_GB2312" w:cs="仿宋_GB2312"/>
          <w:sz w:val="32"/>
          <w:szCs w:val="32"/>
          <w:lang w:val="en-US" w:eastAsia="zh-CN"/>
        </w:rPr>
        <w:t>民委员会、业主大会、业主委员会</w:t>
      </w:r>
      <w:r>
        <w:rPr>
          <w:rFonts w:hint="eastAsia" w:ascii="Times New Roman" w:hAnsi="Times New Roman" w:cs="仿宋_GB2312"/>
          <w:sz w:val="32"/>
          <w:szCs w:val="32"/>
          <w:lang w:val="en-US" w:eastAsia="zh-CN"/>
        </w:rPr>
        <w:t>（</w:t>
      </w:r>
      <w:r>
        <w:rPr>
          <w:rFonts w:hint="eastAsia" w:ascii="Times New Roman" w:hAnsi="Times New Roman" w:eastAsia="仿宋_GB2312" w:cs="仿宋_GB2312"/>
          <w:sz w:val="32"/>
          <w:szCs w:val="32"/>
          <w:lang w:val="en-US" w:eastAsia="zh-CN"/>
        </w:rPr>
        <w:t>物管会</w:t>
      </w:r>
      <w:r>
        <w:rPr>
          <w:rFonts w:hint="eastAsia" w:ascii="Times New Roman" w:hAnsi="Times New Roman" w:cs="仿宋_GB2312"/>
          <w:sz w:val="32"/>
          <w:szCs w:val="32"/>
          <w:lang w:val="en-US" w:eastAsia="zh-CN"/>
        </w:rPr>
        <w:t>）</w:t>
      </w:r>
      <w:r>
        <w:rPr>
          <w:rFonts w:hint="eastAsia" w:ascii="Times New Roman" w:hAnsi="Times New Roman" w:eastAsia="仿宋_GB2312" w:cs="仿宋_GB2312"/>
          <w:sz w:val="32"/>
          <w:szCs w:val="32"/>
          <w:lang w:val="en-US" w:eastAsia="zh-CN"/>
        </w:rPr>
        <w:t>、物业服务人依法开展疾病防控、爱国卫生、计划生育等相关工作。</w:t>
      </w:r>
    </w:p>
    <w:p w14:paraId="7B8CC476">
      <w:pPr>
        <w:keepNext w:val="0"/>
        <w:keepLines w:val="0"/>
        <w:pageBreakBefore w:val="0"/>
        <w:widowControl w:val="0"/>
        <w:kinsoku/>
        <w:wordWrap/>
        <w:overflowPunct/>
        <w:topLinePunct w:val="0"/>
        <w:autoSpaceDE/>
        <w:autoSpaceDN/>
        <w:bidi w:val="0"/>
        <w:adjustRightInd/>
        <w:snapToGrid w:val="0"/>
        <w:spacing w:line="578" w:lineRule="exact"/>
        <w:ind w:firstLine="632" w:firstLineChars="200"/>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13.鱼峰生态环境局：</w:t>
      </w:r>
      <w:r>
        <w:rPr>
          <w:rFonts w:hint="eastAsia" w:ascii="Times New Roman" w:hAnsi="Times New Roman" w:eastAsia="仿宋_GB2312" w:cs="仿宋_GB2312"/>
          <w:b w:val="0"/>
          <w:bCs w:val="0"/>
          <w:color w:val="auto"/>
          <w:spacing w:val="11"/>
          <w:kern w:val="0"/>
          <w:sz w:val="32"/>
          <w:szCs w:val="32"/>
          <w:highlight w:val="none"/>
          <w:lang w:eastAsia="zh-CN"/>
        </w:rPr>
        <w:t>根据部门职能开展污染物排放监督检查，指导物业做好服务单位的噪声污染防治宣传、管理等相关工作</w:t>
      </w:r>
      <w:r>
        <w:rPr>
          <w:rFonts w:hint="eastAsia" w:ascii="Times New Roman" w:hAnsi="Times New Roman" w:cs="仿宋_GB2312"/>
          <w:b w:val="0"/>
          <w:bCs w:val="0"/>
          <w:color w:val="auto"/>
          <w:spacing w:val="11"/>
          <w:kern w:val="0"/>
          <w:sz w:val="32"/>
          <w:szCs w:val="32"/>
          <w:highlight w:val="none"/>
          <w:lang w:eastAsia="zh-CN"/>
        </w:rPr>
        <w:t>。</w:t>
      </w:r>
    </w:p>
    <w:p w14:paraId="4FF68846">
      <w:pPr>
        <w:keepNext w:val="0"/>
        <w:keepLines w:val="0"/>
        <w:pageBreakBefore w:val="0"/>
        <w:widowControl w:val="0"/>
        <w:kinsoku/>
        <w:wordWrap/>
        <w:overflowPunct/>
        <w:topLinePunct w:val="0"/>
        <w:autoSpaceDE/>
        <w:autoSpaceDN/>
        <w:bidi w:val="0"/>
        <w:adjustRightInd/>
        <w:snapToGrid/>
        <w:spacing w:line="578" w:lineRule="exact"/>
        <w:ind w:firstLine="632" w:firstLineChars="200"/>
        <w:textAlignment w:val="auto"/>
        <w:rPr>
          <w:rFonts w:hint="eastAsia" w:ascii="Times New Roman" w:hAnsi="Times New Roman" w:eastAsia="黑体" w:cs="黑体"/>
          <w:sz w:val="32"/>
          <w:szCs w:val="32"/>
          <w:lang w:val="en-US" w:eastAsia="zh-CN"/>
        </w:rPr>
      </w:pPr>
      <w:r>
        <w:rPr>
          <w:rFonts w:hint="eastAsia" w:ascii="Times New Roman" w:hAnsi="Times New Roman" w:eastAsia="黑体" w:cs="黑体"/>
          <w:sz w:val="32"/>
          <w:szCs w:val="32"/>
          <w:lang w:val="en-US" w:eastAsia="zh-CN"/>
        </w:rPr>
        <w:t>五、工作规则</w:t>
      </w:r>
    </w:p>
    <w:p w14:paraId="28B779B8">
      <w:pPr>
        <w:keepNext w:val="0"/>
        <w:keepLines w:val="0"/>
        <w:pageBreakBefore w:val="0"/>
        <w:widowControl w:val="0"/>
        <w:kinsoku/>
        <w:wordWrap/>
        <w:overflowPunct/>
        <w:topLinePunct w:val="0"/>
        <w:autoSpaceDE/>
        <w:autoSpaceDN/>
        <w:bidi w:val="0"/>
        <w:adjustRightInd/>
        <w:snapToGrid/>
        <w:spacing w:line="578" w:lineRule="exact"/>
        <w:ind w:firstLine="632" w:firstLineChars="200"/>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联席会议实行专题会议、临时会议制度，均由各镇、街道根据工作需要组织召集，会议形式、参会人员根据议题灵活确定：</w:t>
      </w:r>
    </w:p>
    <w:p w14:paraId="646E23A2">
      <w:pPr>
        <w:keepNext w:val="0"/>
        <w:keepLines w:val="0"/>
        <w:pageBreakBefore w:val="0"/>
        <w:widowControl w:val="0"/>
        <w:kinsoku/>
        <w:wordWrap/>
        <w:overflowPunct/>
        <w:topLinePunct w:val="0"/>
        <w:autoSpaceDE/>
        <w:autoSpaceDN/>
        <w:bidi w:val="0"/>
        <w:adjustRightInd/>
        <w:snapToGrid/>
        <w:spacing w:line="578" w:lineRule="exact"/>
        <w:ind w:firstLine="632" w:firstLineChars="200"/>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（一）专题会议：针对物业管理领域某一类突出问题</w:t>
      </w:r>
      <w:r>
        <w:rPr>
          <w:rFonts w:hint="eastAsia" w:ascii="Times New Roman" w:hAnsi="Times New Roman" w:cs="仿宋_GB2312"/>
          <w:sz w:val="32"/>
          <w:szCs w:val="32"/>
          <w:lang w:val="en-US" w:eastAsia="zh-CN"/>
        </w:rPr>
        <w:t>（</w:t>
      </w:r>
      <w:r>
        <w:rPr>
          <w:rFonts w:hint="eastAsia" w:ascii="Times New Roman" w:hAnsi="Times New Roman" w:eastAsia="仿宋_GB2312" w:cs="仿宋_GB2312"/>
          <w:sz w:val="32"/>
          <w:szCs w:val="32"/>
          <w:lang w:val="en-US" w:eastAsia="zh-CN"/>
        </w:rPr>
        <w:t>如违法搭建整治、物业服务人退出交接、业主委员会换届等</w:t>
      </w:r>
      <w:r>
        <w:rPr>
          <w:rFonts w:hint="eastAsia" w:ascii="Times New Roman" w:hAnsi="Times New Roman" w:cs="仿宋_GB2312"/>
          <w:sz w:val="32"/>
          <w:szCs w:val="32"/>
          <w:lang w:val="en-US" w:eastAsia="zh-CN"/>
        </w:rPr>
        <w:t>），</w:t>
      </w:r>
      <w:r>
        <w:rPr>
          <w:rFonts w:hint="eastAsia" w:ascii="Times New Roman" w:hAnsi="Times New Roman" w:eastAsia="仿宋_GB2312" w:cs="仿宋_GB2312"/>
          <w:sz w:val="32"/>
          <w:szCs w:val="32"/>
          <w:lang w:val="en-US" w:eastAsia="zh-CN"/>
        </w:rPr>
        <w:t>由镇、街道召集人或其委托的副召集人主持，根据议题确定相关成员单位、物业服务人、业主代表等参加，必要时可邀请行业专家、法律顾问参会，专题研究解决具体问题，形成针对性议定事项。</w:t>
      </w:r>
    </w:p>
    <w:p w14:paraId="69B42505">
      <w:pPr>
        <w:keepNext w:val="0"/>
        <w:keepLines w:val="0"/>
        <w:pageBreakBefore w:val="0"/>
        <w:widowControl w:val="0"/>
        <w:kinsoku/>
        <w:wordWrap/>
        <w:overflowPunct/>
        <w:topLinePunct w:val="0"/>
        <w:autoSpaceDE/>
        <w:autoSpaceDN/>
        <w:bidi w:val="0"/>
        <w:adjustRightInd/>
        <w:snapToGrid/>
        <w:spacing w:line="578" w:lineRule="exact"/>
        <w:ind w:firstLine="632" w:firstLineChars="200"/>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（二）临时会议：针对物业管理区域内突发的、亟待解决的具体问题</w:t>
      </w:r>
      <w:r>
        <w:rPr>
          <w:rFonts w:hint="eastAsia" w:ascii="Times New Roman" w:hAnsi="Times New Roman" w:cs="仿宋_GB2312"/>
          <w:sz w:val="32"/>
          <w:szCs w:val="32"/>
          <w:lang w:val="en-US" w:eastAsia="zh-CN"/>
        </w:rPr>
        <w:t>（如突发矛盾纠纷、应急处置、物业服务中断等），</w:t>
      </w:r>
      <w:r>
        <w:rPr>
          <w:rFonts w:hint="eastAsia" w:ascii="Times New Roman" w:hAnsi="Times New Roman" w:eastAsia="仿宋_GB2312" w:cs="仿宋_GB2312"/>
          <w:sz w:val="32"/>
          <w:szCs w:val="32"/>
          <w:lang w:val="en-US" w:eastAsia="zh-CN"/>
        </w:rPr>
        <w:t>由镇、街道即时召集，相关责任单位、涉事主体参会，快速沟通协调、制定处置方案，及时化解问题。</w:t>
      </w:r>
    </w:p>
    <w:p w14:paraId="44069318">
      <w:pPr>
        <w:keepNext w:val="0"/>
        <w:keepLines w:val="0"/>
        <w:pageBreakBefore w:val="0"/>
        <w:widowControl w:val="0"/>
        <w:kinsoku/>
        <w:wordWrap/>
        <w:overflowPunct/>
        <w:topLinePunct w:val="0"/>
        <w:autoSpaceDE/>
        <w:autoSpaceDN/>
        <w:bidi w:val="0"/>
        <w:adjustRightInd/>
        <w:snapToGrid/>
        <w:spacing w:line="578" w:lineRule="exact"/>
        <w:ind w:firstLine="632" w:firstLineChars="200"/>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镇、街道作为召集单位，需做好会议前期筹备工作，提前将会议议题、时间、地点通知参会单位和人员，收集相关议题的背</w:t>
      </w:r>
    </w:p>
    <w:p w14:paraId="625749EF">
      <w:pPr>
        <w:keepNext w:val="0"/>
        <w:keepLines w:val="0"/>
        <w:pageBreakBefore w:val="0"/>
        <w:widowControl w:val="0"/>
        <w:kinsoku/>
        <w:wordWrap/>
        <w:overflowPunct/>
        <w:topLinePunct w:val="0"/>
        <w:autoSpaceDE/>
        <w:autoSpaceDN/>
        <w:bidi w:val="0"/>
        <w:adjustRightInd/>
        <w:snapToGrid/>
        <w:spacing w:line="578" w:lineRule="exact"/>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景资料和意见建议；联席会议议定事项以会议纪要形式印发，由召集单位负责起草，征求参会单位意见后，经召集人或会议主持人审签后印发。</w:t>
      </w:r>
    </w:p>
    <w:p w14:paraId="00EEBD0D">
      <w:pPr>
        <w:keepNext w:val="0"/>
        <w:keepLines w:val="0"/>
        <w:pageBreakBefore w:val="0"/>
        <w:widowControl w:val="0"/>
        <w:kinsoku/>
        <w:wordWrap/>
        <w:overflowPunct/>
        <w:topLinePunct w:val="0"/>
        <w:autoSpaceDE/>
        <w:autoSpaceDN/>
        <w:bidi w:val="0"/>
        <w:adjustRightInd/>
        <w:snapToGrid/>
        <w:spacing w:line="578" w:lineRule="exact"/>
        <w:ind w:firstLine="632" w:firstLineChars="200"/>
        <w:textAlignment w:val="auto"/>
        <w:rPr>
          <w:rFonts w:hint="eastAsia" w:ascii="Times New Roman" w:hAnsi="Times New Roman" w:eastAsia="黑体" w:cs="黑体"/>
          <w:sz w:val="32"/>
          <w:szCs w:val="32"/>
          <w:lang w:val="en-US" w:eastAsia="zh-CN"/>
        </w:rPr>
      </w:pPr>
      <w:r>
        <w:rPr>
          <w:rFonts w:hint="eastAsia" w:ascii="Times New Roman" w:hAnsi="Times New Roman" w:eastAsia="黑体" w:cs="黑体"/>
          <w:sz w:val="32"/>
          <w:szCs w:val="32"/>
          <w:lang w:val="en-US" w:eastAsia="zh-CN"/>
        </w:rPr>
        <w:t>六、工作要求</w:t>
      </w:r>
    </w:p>
    <w:p w14:paraId="5A35E105">
      <w:pPr>
        <w:keepNext w:val="0"/>
        <w:keepLines w:val="0"/>
        <w:pageBreakBefore w:val="0"/>
        <w:widowControl w:val="0"/>
        <w:kinsoku/>
        <w:wordWrap/>
        <w:overflowPunct/>
        <w:topLinePunct w:val="0"/>
        <w:autoSpaceDE/>
        <w:autoSpaceDN/>
        <w:bidi w:val="0"/>
        <w:adjustRightInd/>
        <w:snapToGrid/>
        <w:spacing w:line="578" w:lineRule="exact"/>
        <w:ind w:firstLine="632" w:firstLineChars="200"/>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楷体_GB2312" w:cs="楷体_GB2312"/>
          <w:sz w:val="32"/>
          <w:szCs w:val="32"/>
          <w:lang w:val="en-US" w:eastAsia="zh-CN"/>
        </w:rPr>
        <w:t>（一）强化责任落实。</w:t>
      </w:r>
      <w:r>
        <w:rPr>
          <w:rFonts w:hint="eastAsia" w:ascii="Times New Roman" w:hAnsi="Times New Roman" w:eastAsia="仿宋_GB2312" w:cs="仿宋_GB2312"/>
          <w:sz w:val="32"/>
          <w:szCs w:val="32"/>
          <w:lang w:val="en-US" w:eastAsia="zh-CN"/>
        </w:rPr>
        <w:t>各成员单位要严格按照本制度明确的职责分工，主动履职尽责，积极协调解决物业管理工作中的重大问题、难点问题，认真落实联席会议议定事项，及时上报工作进展情况，确保各项工作目标任务圆满完成。</w:t>
      </w:r>
    </w:p>
    <w:p w14:paraId="6FB0872F">
      <w:pPr>
        <w:keepNext w:val="0"/>
        <w:keepLines w:val="0"/>
        <w:pageBreakBefore w:val="0"/>
        <w:widowControl w:val="0"/>
        <w:kinsoku/>
        <w:wordWrap/>
        <w:overflowPunct/>
        <w:topLinePunct w:val="0"/>
        <w:autoSpaceDE/>
        <w:autoSpaceDN/>
        <w:bidi w:val="0"/>
        <w:adjustRightInd/>
        <w:snapToGrid/>
        <w:spacing w:line="578" w:lineRule="exact"/>
        <w:ind w:firstLine="632" w:firstLineChars="200"/>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楷体_GB2312" w:cs="楷体_GB2312"/>
          <w:sz w:val="32"/>
          <w:szCs w:val="32"/>
          <w:lang w:val="en-US" w:eastAsia="zh-CN"/>
        </w:rPr>
        <w:t>（二）强化基层主导。</w:t>
      </w:r>
      <w:r>
        <w:rPr>
          <w:rFonts w:hint="eastAsia" w:ascii="Times New Roman" w:hAnsi="Times New Roman" w:eastAsia="仿宋_GB2312" w:cs="仿宋_GB2312"/>
          <w:sz w:val="32"/>
          <w:szCs w:val="32"/>
          <w:lang w:val="en-US" w:eastAsia="zh-CN"/>
        </w:rPr>
        <w:t>各镇、街道要切实发挥物业管理工作联席会议组织召集和统筹主导作用，推进基层治理规范化建设，提升物业管理领域基层治理能力，定期开展辖区物业服务企业年度检查，检查结果及时报送区联席会议办公室；严格落实《广西壮族自治区物业服务企业信用信息管理办法》</w:t>
      </w:r>
      <w:r>
        <w:rPr>
          <w:rFonts w:hint="eastAsia" w:ascii="Times New Roman" w:hAnsi="Times New Roman" w:cs="仿宋_GB2312"/>
          <w:sz w:val="32"/>
          <w:szCs w:val="32"/>
          <w:lang w:val="en-US" w:eastAsia="zh-CN"/>
        </w:rPr>
        <w:t>，</w:t>
      </w:r>
      <w:r>
        <w:rPr>
          <w:rFonts w:hint="eastAsia" w:ascii="Times New Roman" w:hAnsi="Times New Roman" w:eastAsia="仿宋_GB2312" w:cs="仿宋_GB2312"/>
          <w:sz w:val="32"/>
          <w:szCs w:val="32"/>
          <w:lang w:val="en-US" w:eastAsia="zh-CN"/>
        </w:rPr>
        <w:t>实施物业服务企业不良信息零报告制度。</w:t>
      </w:r>
    </w:p>
    <w:p w14:paraId="1C7322C6">
      <w:pPr>
        <w:keepNext w:val="0"/>
        <w:keepLines w:val="0"/>
        <w:pageBreakBefore w:val="0"/>
        <w:widowControl w:val="0"/>
        <w:kinsoku/>
        <w:wordWrap/>
        <w:overflowPunct/>
        <w:topLinePunct w:val="0"/>
        <w:autoSpaceDE/>
        <w:autoSpaceDN/>
        <w:bidi w:val="0"/>
        <w:adjustRightInd/>
        <w:snapToGrid/>
        <w:spacing w:line="578" w:lineRule="exact"/>
        <w:ind w:firstLine="632" w:firstLineChars="200"/>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楷体_GB2312" w:cs="楷体_GB2312"/>
          <w:sz w:val="32"/>
          <w:szCs w:val="32"/>
          <w:lang w:val="en-US" w:eastAsia="zh-CN"/>
        </w:rPr>
        <w:t>（三）强化协同联动。</w:t>
      </w:r>
      <w:r>
        <w:rPr>
          <w:rFonts w:hint="eastAsia" w:ascii="Times New Roman" w:hAnsi="Times New Roman" w:eastAsia="仿宋_GB2312" w:cs="仿宋_GB2312"/>
          <w:sz w:val="32"/>
          <w:szCs w:val="32"/>
          <w:lang w:val="en-US" w:eastAsia="zh-CN"/>
        </w:rPr>
        <w:t>各职能部门要主动配合各镇、街道开展物业管理工作，建立信息互通、资源共享、执法联动、工作协同的工作机制，形成工作合力，高效解决物业管理区域内的矛盾纠纷和违法违规问题。</w:t>
      </w:r>
    </w:p>
    <w:p w14:paraId="6FED5662">
      <w:pPr>
        <w:keepNext w:val="0"/>
        <w:keepLines w:val="0"/>
        <w:pageBreakBefore w:val="0"/>
        <w:widowControl w:val="0"/>
        <w:kinsoku/>
        <w:wordWrap/>
        <w:overflowPunct/>
        <w:topLinePunct w:val="0"/>
        <w:autoSpaceDE/>
        <w:autoSpaceDN/>
        <w:bidi w:val="0"/>
        <w:adjustRightInd/>
        <w:snapToGrid/>
        <w:spacing w:line="578" w:lineRule="exact"/>
        <w:ind w:firstLine="632" w:firstLineChars="200"/>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楷体_GB2312" w:cs="楷体_GB2312"/>
          <w:sz w:val="32"/>
          <w:szCs w:val="32"/>
          <w:lang w:val="en-US" w:eastAsia="zh-CN"/>
        </w:rPr>
        <w:t>（四）强化监督考核。</w:t>
      </w:r>
      <w:r>
        <w:rPr>
          <w:rFonts w:hint="eastAsia" w:ascii="Times New Roman" w:hAnsi="Times New Roman" w:eastAsia="仿宋_GB2312" w:cs="仿宋_GB2312"/>
          <w:sz w:val="32"/>
          <w:szCs w:val="32"/>
          <w:lang w:val="en-US" w:eastAsia="zh-CN"/>
        </w:rPr>
        <w:t>区联席会议办公室将各镇、街道，各成员单位落实本制度情况、联席会议议定事项落实情况纳入物业管理工作相关考核内容，定期开展工作督查，对工作落实不力、推诿扯皮的单位进行通报。</w:t>
      </w:r>
    </w:p>
    <w:p w14:paraId="5A33AAA2">
      <w:pPr>
        <w:keepNext w:val="0"/>
        <w:keepLines w:val="0"/>
        <w:pageBreakBefore w:val="0"/>
        <w:widowControl w:val="0"/>
        <w:kinsoku/>
        <w:wordWrap/>
        <w:overflowPunct/>
        <w:topLinePunct w:val="0"/>
        <w:autoSpaceDE/>
        <w:autoSpaceDN/>
        <w:bidi w:val="0"/>
        <w:adjustRightInd/>
        <w:snapToGrid/>
        <w:spacing w:line="578" w:lineRule="exact"/>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楷体_GB2312" w:cs="楷体_GB2312"/>
          <w:sz w:val="32"/>
          <w:szCs w:val="32"/>
          <w:lang w:val="en-US" w:eastAsia="zh-CN"/>
        </w:rPr>
        <w:t>（五）强化队伍建设。</w:t>
      </w:r>
      <w:r>
        <w:rPr>
          <w:rFonts w:hint="eastAsia" w:ascii="Times New Roman" w:hAnsi="Times New Roman" w:eastAsia="仿宋_GB2312" w:cs="仿宋_GB2312"/>
          <w:sz w:val="32"/>
          <w:szCs w:val="32"/>
          <w:lang w:val="en-US" w:eastAsia="zh-CN"/>
        </w:rPr>
        <w:t>各成员单位要加强物业管理相关业务培训，提升工作人员业务能力和服务水平；各镇、街道要加强联</w:t>
      </w:r>
    </w:p>
    <w:p w14:paraId="33D434AB">
      <w:pPr>
        <w:keepNext w:val="0"/>
        <w:keepLines w:val="0"/>
        <w:pageBreakBefore w:val="0"/>
        <w:widowControl w:val="0"/>
        <w:kinsoku/>
        <w:wordWrap/>
        <w:overflowPunct/>
        <w:topLinePunct w:val="0"/>
        <w:autoSpaceDE/>
        <w:autoSpaceDN/>
        <w:bidi w:val="0"/>
        <w:adjustRightInd/>
        <w:snapToGrid/>
        <w:spacing w:line="578" w:lineRule="exact"/>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席会议联络员队伍建设，建立常态化沟通交流机制，提升联席会议工作效率。</w:t>
      </w:r>
    </w:p>
    <w:p w14:paraId="05C27AE4">
      <w:pPr>
        <w:keepNext w:val="0"/>
        <w:keepLines w:val="0"/>
        <w:pageBreakBefore w:val="0"/>
        <w:widowControl w:val="0"/>
        <w:kinsoku/>
        <w:wordWrap/>
        <w:overflowPunct/>
        <w:topLinePunct w:val="0"/>
        <w:autoSpaceDE/>
        <w:autoSpaceDN/>
        <w:bidi w:val="0"/>
        <w:adjustRightInd/>
        <w:snapToGrid/>
        <w:spacing w:line="578" w:lineRule="exact"/>
        <w:ind w:firstLine="632" w:firstLineChars="200"/>
        <w:textAlignment w:val="auto"/>
        <w:rPr>
          <w:rFonts w:hint="eastAsia" w:ascii="Times New Roman" w:hAnsi="Times New Roman" w:eastAsia="黑体" w:cs="黑体"/>
          <w:sz w:val="32"/>
          <w:szCs w:val="32"/>
          <w:lang w:val="en-US" w:eastAsia="zh-CN"/>
        </w:rPr>
      </w:pPr>
      <w:r>
        <w:rPr>
          <w:rFonts w:hint="eastAsia" w:ascii="Times New Roman" w:hAnsi="Times New Roman" w:eastAsia="黑体" w:cs="黑体"/>
          <w:sz w:val="32"/>
          <w:szCs w:val="32"/>
          <w:lang w:val="en-US" w:eastAsia="zh-CN"/>
        </w:rPr>
        <w:t>七、其他</w:t>
      </w:r>
    </w:p>
    <w:p w14:paraId="59472226">
      <w:pPr>
        <w:keepNext w:val="0"/>
        <w:keepLines w:val="0"/>
        <w:pageBreakBefore w:val="0"/>
        <w:widowControl w:val="0"/>
        <w:kinsoku/>
        <w:wordWrap/>
        <w:overflowPunct/>
        <w:topLinePunct w:val="0"/>
        <w:autoSpaceDE/>
        <w:autoSpaceDN/>
        <w:bidi w:val="0"/>
        <w:adjustRightInd/>
        <w:snapToGrid/>
        <w:spacing w:line="578" w:lineRule="exact"/>
        <w:ind w:firstLine="632" w:firstLineChars="200"/>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本制度由鱼峰区物业管理工作联席会议办公室</w:t>
      </w:r>
      <w:r>
        <w:rPr>
          <w:rFonts w:hint="eastAsia" w:ascii="Times New Roman" w:hAnsi="Times New Roman" w:cs="仿宋_GB2312"/>
          <w:sz w:val="32"/>
          <w:szCs w:val="32"/>
          <w:lang w:val="en-US" w:eastAsia="zh-CN"/>
        </w:rPr>
        <w:t>（</w:t>
      </w:r>
      <w:r>
        <w:rPr>
          <w:rFonts w:hint="eastAsia" w:ascii="Times New Roman" w:hAnsi="Times New Roman" w:eastAsia="仿宋_GB2312" w:cs="仿宋_GB2312"/>
          <w:sz w:val="32"/>
          <w:szCs w:val="32"/>
          <w:lang w:val="en-US" w:eastAsia="zh-CN"/>
        </w:rPr>
        <w:t>区住房城乡</w:t>
      </w:r>
    </w:p>
    <w:p w14:paraId="13ABFE55">
      <w:pPr>
        <w:keepNext w:val="0"/>
        <w:keepLines w:val="0"/>
        <w:pageBreakBefore w:val="0"/>
        <w:widowControl w:val="0"/>
        <w:kinsoku/>
        <w:wordWrap/>
        <w:overflowPunct/>
        <w:topLinePunct w:val="0"/>
        <w:autoSpaceDE/>
        <w:autoSpaceDN/>
        <w:bidi w:val="0"/>
        <w:adjustRightInd/>
        <w:snapToGrid/>
        <w:spacing w:line="578" w:lineRule="exact"/>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建设局</w:t>
      </w:r>
      <w:r>
        <w:rPr>
          <w:rFonts w:hint="eastAsia" w:ascii="Times New Roman" w:hAnsi="Times New Roman" w:cs="仿宋_GB2312"/>
          <w:sz w:val="32"/>
          <w:szCs w:val="32"/>
          <w:lang w:val="en-US" w:eastAsia="zh-CN"/>
        </w:rPr>
        <w:t>）</w:t>
      </w:r>
      <w:r>
        <w:rPr>
          <w:rFonts w:hint="eastAsia" w:ascii="Times New Roman" w:hAnsi="Times New Roman" w:eastAsia="仿宋_GB2312" w:cs="仿宋_GB2312"/>
          <w:sz w:val="32"/>
          <w:szCs w:val="32"/>
          <w:lang w:val="en-US" w:eastAsia="zh-CN"/>
        </w:rPr>
        <w:t>负责解释；本制度自2026年8月</w:t>
      </w:r>
      <w:r>
        <w:rPr>
          <w:rFonts w:hint="eastAsia" w:ascii="Times New Roman" w:hAnsi="Times New Roman" w:cs="仿宋_GB2312"/>
          <w:sz w:val="32"/>
          <w:szCs w:val="32"/>
          <w:lang w:val="en-US" w:eastAsia="zh-CN"/>
        </w:rPr>
        <w:t>18</w:t>
      </w:r>
      <w:r>
        <w:rPr>
          <w:rFonts w:hint="eastAsia" w:ascii="Times New Roman" w:hAnsi="Times New Roman" w:eastAsia="仿宋_GB2312" w:cs="仿宋_GB2312"/>
          <w:sz w:val="32"/>
          <w:szCs w:val="32"/>
          <w:lang w:val="en-US" w:eastAsia="zh-CN"/>
        </w:rPr>
        <w:t>日起施行。</w:t>
      </w:r>
    </w:p>
    <w:p w14:paraId="651479AB">
      <w:pPr>
        <w:keepNext w:val="0"/>
        <w:keepLines w:val="0"/>
        <w:pageBreakBefore w:val="0"/>
        <w:widowControl w:val="0"/>
        <w:kinsoku/>
        <w:wordWrap/>
        <w:overflowPunct/>
        <w:topLinePunct w:val="0"/>
        <w:autoSpaceDE/>
        <w:autoSpaceDN/>
        <w:bidi w:val="0"/>
        <w:adjustRightInd/>
        <w:snapToGrid/>
        <w:spacing w:line="578" w:lineRule="exact"/>
        <w:textAlignment w:val="auto"/>
        <w:rPr>
          <w:rFonts w:hint="eastAsia" w:ascii="Times New Roman" w:hAnsi="Times New Roman" w:eastAsia="仿宋_GB2312" w:cs="仿宋_GB2312"/>
          <w:sz w:val="32"/>
          <w:szCs w:val="32"/>
          <w:lang w:val="en-US" w:eastAsia="zh-CN"/>
        </w:rPr>
      </w:pPr>
    </w:p>
    <w:p w14:paraId="2B89190F">
      <w:pPr>
        <w:ind w:firstLine="632" w:firstLineChars="200"/>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附件：鱼峰区物业管理工作联席会议成员</w:t>
      </w:r>
    </w:p>
    <w:p w14:paraId="5A001C35">
      <w:pPr>
        <w:rPr>
          <w:rFonts w:hint="eastAsia" w:ascii="Times New Roman" w:hAnsi="Times New Roman" w:eastAsia="仿宋_GB2312" w:cs="仿宋_GB2312"/>
          <w:sz w:val="32"/>
          <w:szCs w:val="32"/>
          <w:lang w:val="en-US" w:eastAsia="zh-CN"/>
        </w:rPr>
      </w:pPr>
    </w:p>
    <w:p w14:paraId="0DCC6C67">
      <w:pPr>
        <w:rPr>
          <w:rFonts w:hint="eastAsia" w:ascii="Times New Roman" w:hAnsi="Times New Roman" w:eastAsia="仿宋_GB2312" w:cs="仿宋_GB2312"/>
          <w:sz w:val="32"/>
          <w:szCs w:val="32"/>
          <w:lang w:val="en-US" w:eastAsia="zh-CN"/>
        </w:rPr>
      </w:pPr>
    </w:p>
    <w:p w14:paraId="56B06936">
      <w:pPr>
        <w:rPr>
          <w:rFonts w:hint="eastAsia" w:ascii="Times New Roman" w:hAnsi="Times New Roman" w:eastAsia="仿宋_GB2312" w:cs="仿宋_GB2312"/>
          <w:sz w:val="32"/>
          <w:szCs w:val="32"/>
          <w:lang w:val="en-US" w:eastAsia="zh-CN"/>
        </w:rPr>
      </w:pPr>
    </w:p>
    <w:p w14:paraId="4562FCBA">
      <w:pPr>
        <w:rPr>
          <w:rFonts w:hint="eastAsia" w:ascii="Times New Roman" w:hAnsi="Times New Roman" w:eastAsia="仿宋_GB2312" w:cs="仿宋_GB2312"/>
          <w:sz w:val="32"/>
          <w:szCs w:val="32"/>
          <w:lang w:val="en-US" w:eastAsia="zh-CN"/>
        </w:rPr>
      </w:pPr>
    </w:p>
    <w:p w14:paraId="5CD085AD">
      <w:pPr>
        <w:rPr>
          <w:rFonts w:hint="eastAsia" w:ascii="Times New Roman" w:hAnsi="Times New Roman" w:eastAsia="仿宋_GB2312" w:cs="仿宋_GB2312"/>
          <w:sz w:val="32"/>
          <w:szCs w:val="32"/>
          <w:lang w:val="en-US" w:eastAsia="zh-CN"/>
        </w:rPr>
      </w:pPr>
    </w:p>
    <w:p w14:paraId="001C1191">
      <w:pPr>
        <w:rPr>
          <w:rFonts w:hint="eastAsia" w:ascii="Times New Roman" w:hAnsi="Times New Roman" w:eastAsia="仿宋_GB2312" w:cs="仿宋_GB2312"/>
          <w:sz w:val="32"/>
          <w:szCs w:val="32"/>
          <w:lang w:val="en-US" w:eastAsia="zh-CN"/>
        </w:rPr>
      </w:pPr>
    </w:p>
    <w:p w14:paraId="0B52A2F5">
      <w:pPr>
        <w:rPr>
          <w:rFonts w:hint="eastAsia" w:ascii="Times New Roman" w:hAnsi="Times New Roman" w:eastAsia="仿宋_GB2312" w:cs="仿宋_GB2312"/>
          <w:sz w:val="32"/>
          <w:szCs w:val="32"/>
          <w:lang w:val="en-US" w:eastAsia="zh-CN"/>
        </w:rPr>
      </w:pPr>
    </w:p>
    <w:p w14:paraId="0C679182">
      <w:pPr>
        <w:rPr>
          <w:rFonts w:hint="eastAsia" w:ascii="Times New Roman" w:hAnsi="Times New Roman" w:eastAsia="仿宋_GB2312" w:cs="仿宋_GB2312"/>
          <w:sz w:val="32"/>
          <w:szCs w:val="32"/>
          <w:lang w:val="en-US" w:eastAsia="zh-CN"/>
        </w:rPr>
      </w:pPr>
    </w:p>
    <w:p w14:paraId="3BFC8515">
      <w:pPr>
        <w:rPr>
          <w:rFonts w:hint="eastAsia" w:ascii="Times New Roman" w:hAnsi="Times New Roman" w:eastAsia="仿宋_GB2312" w:cs="仿宋_GB2312"/>
          <w:sz w:val="32"/>
          <w:szCs w:val="32"/>
          <w:lang w:val="en-US" w:eastAsia="zh-CN"/>
        </w:rPr>
      </w:pPr>
    </w:p>
    <w:p w14:paraId="5232FA5F">
      <w:pPr>
        <w:rPr>
          <w:rFonts w:hint="eastAsia" w:ascii="Times New Roman" w:hAnsi="Times New Roman" w:eastAsia="仿宋_GB2312" w:cs="仿宋_GB2312"/>
          <w:sz w:val="32"/>
          <w:szCs w:val="32"/>
          <w:lang w:val="en-US" w:eastAsia="zh-CN"/>
        </w:rPr>
      </w:pPr>
    </w:p>
    <w:p w14:paraId="72226AA0">
      <w:pPr>
        <w:rPr>
          <w:rFonts w:hint="eastAsia" w:ascii="Times New Roman" w:hAnsi="Times New Roman" w:eastAsia="仿宋_GB2312" w:cs="仿宋_GB2312"/>
          <w:sz w:val="32"/>
          <w:szCs w:val="32"/>
          <w:lang w:val="en-US" w:eastAsia="zh-CN"/>
        </w:rPr>
      </w:pPr>
    </w:p>
    <w:p w14:paraId="2E34474A">
      <w:pPr>
        <w:rPr>
          <w:rFonts w:hint="eastAsia" w:ascii="Times New Roman" w:hAnsi="Times New Roman" w:eastAsia="仿宋_GB2312" w:cs="仿宋_GB2312"/>
          <w:sz w:val="32"/>
          <w:szCs w:val="32"/>
          <w:lang w:val="en-US" w:eastAsia="zh-CN"/>
        </w:rPr>
      </w:pPr>
    </w:p>
    <w:p w14:paraId="684C139D">
      <w:pPr>
        <w:rPr>
          <w:rFonts w:hint="eastAsia" w:ascii="Times New Roman" w:hAnsi="Times New Roman" w:eastAsia="仿宋_GB2312" w:cs="仿宋_GB2312"/>
          <w:sz w:val="32"/>
          <w:szCs w:val="32"/>
          <w:lang w:val="en-US" w:eastAsia="zh-CN"/>
        </w:rPr>
      </w:pPr>
    </w:p>
    <w:p w14:paraId="631F6196">
      <w:pPr>
        <w:pStyle w:val="2"/>
        <w:rPr>
          <w:rFonts w:hint="eastAsia" w:ascii="Times New Roman" w:hAnsi="Times New Roman" w:eastAsia="仿宋_GB2312" w:cs="仿宋_GB2312"/>
          <w:sz w:val="32"/>
          <w:szCs w:val="32"/>
          <w:lang w:val="en-US" w:eastAsia="zh-CN"/>
        </w:rPr>
      </w:pPr>
    </w:p>
    <w:p w14:paraId="5D200036">
      <w:pPr>
        <w:pStyle w:val="2"/>
        <w:rPr>
          <w:rFonts w:hint="eastAsia" w:ascii="Times New Roman" w:hAnsi="Times New Roman" w:eastAsia="仿宋_GB2312" w:cs="仿宋_GB2312"/>
          <w:sz w:val="32"/>
          <w:szCs w:val="32"/>
          <w:lang w:val="en-US" w:eastAsia="zh-CN"/>
        </w:rPr>
      </w:pPr>
    </w:p>
    <w:p w14:paraId="2BB83BC6">
      <w:pPr>
        <w:pStyle w:val="2"/>
        <w:rPr>
          <w:rFonts w:hint="eastAsia" w:ascii="Times New Roman" w:hAnsi="Times New Roman" w:eastAsia="仿宋_GB2312" w:cs="仿宋_GB2312"/>
          <w:sz w:val="32"/>
          <w:szCs w:val="32"/>
          <w:lang w:val="en-US" w:eastAsia="zh-CN"/>
        </w:rPr>
      </w:pPr>
    </w:p>
    <w:p w14:paraId="7EBDC95B">
      <w:pPr>
        <w:rPr>
          <w:rFonts w:hint="eastAsia" w:ascii="Times New Roman" w:hAnsi="Times New Roman" w:eastAsia="仿宋_GB2312" w:cs="仿宋_GB2312"/>
          <w:sz w:val="32"/>
          <w:szCs w:val="32"/>
          <w:lang w:val="en-US" w:eastAsia="zh-CN"/>
        </w:rPr>
      </w:pPr>
    </w:p>
    <w:p w14:paraId="0A626771">
      <w:pPr>
        <w:ind w:firstLine="276" w:firstLineChars="100"/>
        <w:rPr>
          <w:rFonts w:hint="eastAsia" w:ascii="Times New Roman" w:hAnsi="Times New Roman"/>
          <w:sz w:val="28"/>
          <w:szCs w:val="28"/>
        </w:rPr>
      </w:pPr>
    </w:p>
    <w:p w14:paraId="317FAFA7">
      <w:pPr>
        <w:ind w:firstLine="316" w:firstLineChars="100"/>
        <w:rPr>
          <w:rFonts w:hint="eastAsia" w:ascii="Times New Roman" w:hAnsi="Times New Roman" w:eastAsia="仿宋_GB2312" w:cs="仿宋_GB2312"/>
          <w:sz w:val="32"/>
          <w:szCs w:val="32"/>
          <w:lang w:val="en-US" w:eastAsia="zh-CN"/>
        </w:rPr>
      </w:pPr>
      <w:r>
        <w:rPr>
          <w:rFonts w:ascii="Times New Roman" w:hAnsi="Times New Roman"/>
        </w:rPr>
        <mc:AlternateContent>
          <mc:Choice Requires="wps">
            <w:drawing>
              <wp:anchor distT="0" distB="0" distL="114300" distR="114300" simplePos="0" relativeHeight="251660288" behindDoc="0" locked="0" layoutInCell="1" allowOverlap="1">
                <wp:simplePos x="0" y="0"/>
                <wp:positionH relativeFrom="page">
                  <wp:posOffset>1008380</wp:posOffset>
                </wp:positionH>
                <wp:positionV relativeFrom="page">
                  <wp:posOffset>9072245</wp:posOffset>
                </wp:positionV>
                <wp:extent cx="5615940" cy="0"/>
                <wp:effectExtent l="0" t="6350" r="0" b="6350"/>
                <wp:wrapNone/>
                <wp:docPr id="79" name="直线 81"/>
                <wp:cNvGraphicFramePr/>
                <a:graphic xmlns:a="http://schemas.openxmlformats.org/drawingml/2006/main">
                  <a:graphicData uri="http://schemas.microsoft.com/office/word/2010/wordprocessingShape">
                    <wps:wsp>
                      <wps:cNvCnPr/>
                      <wps:spPr>
                        <a:xfrm>
                          <a:off x="0" y="0"/>
                          <a:ext cx="5615940" cy="0"/>
                        </a:xfrm>
                        <a:prstGeom prst="line">
                          <a:avLst/>
                        </a:prstGeom>
                        <a:ln w="12700" cap="flat" cmpd="sng">
                          <a:solidFill>
                            <a:srgbClr val="000000"/>
                          </a:solidFill>
                          <a:prstDash val="solid"/>
                          <a:miter/>
                          <a:headEnd type="none" w="med" len="med"/>
                          <a:tailEnd type="none" w="med" len="med"/>
                        </a:ln>
                      </wps:spPr>
                      <wps:bodyPr upright="1"/>
                    </wps:wsp>
                  </a:graphicData>
                </a:graphic>
              </wp:anchor>
            </w:drawing>
          </mc:Choice>
          <mc:Fallback>
            <w:pict>
              <v:line id="直线 81" o:spid="_x0000_s1026" o:spt="20" style="position:absolute;left:0pt;margin-left:79.4pt;margin-top:714.35pt;height:0pt;width:442.2pt;mso-position-horizontal-relative:page;mso-position-vertical-relative:page;z-index:251660288;mso-width-relative:page;mso-height-relative:page;" filled="f" stroked="t" coordsize="21600,21600" o:gfxdata="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JTyDkHaAAAADgEAAA8AAAAAAAAAAQAgAAAAIgAAAGRycy9kb3ducmV2LnhtbFBLAQIUABQA&#10;AAAIAIdO4kCn0R1v7gEAAOgDAAAOAAAAAAAAAAEAIAAAACkBAABkcnMvZTJvRG9jLnhtbFBLBQYA&#10;AAAABgAGAFkBAACJBQAAAAA=&#10;">
                <v:fill on="f" focussize="0,0"/>
                <v:stroke weight="1pt" color="#000000" joinstyle="miter"/>
                <v:imagedata o:title=""/>
                <o:lock v:ext="edit" aspectratio="f"/>
              </v:line>
            </w:pict>
          </mc:Fallback>
        </mc:AlternateContent>
      </w:r>
      <w:r>
        <w:rPr>
          <w:rFonts w:ascii="Times New Roman" w:hAnsi="Times New Roman"/>
        </w:rPr>
        <mc:AlternateContent>
          <mc:Choice Requires="wps">
            <w:drawing>
              <wp:anchor distT="0" distB="0" distL="114300" distR="114300" simplePos="0" relativeHeight="251660288" behindDoc="0" locked="0" layoutInCell="1" allowOverlap="1">
                <wp:simplePos x="0" y="0"/>
                <wp:positionH relativeFrom="page">
                  <wp:posOffset>1008380</wp:posOffset>
                </wp:positionH>
                <wp:positionV relativeFrom="page">
                  <wp:posOffset>9433560</wp:posOffset>
                </wp:positionV>
                <wp:extent cx="5615940" cy="0"/>
                <wp:effectExtent l="0" t="6350" r="0" b="6350"/>
                <wp:wrapNone/>
                <wp:docPr id="80" name="直线 82"/>
                <wp:cNvGraphicFramePr/>
                <a:graphic xmlns:a="http://schemas.openxmlformats.org/drawingml/2006/main">
                  <a:graphicData uri="http://schemas.microsoft.com/office/word/2010/wordprocessingShape">
                    <wps:wsp>
                      <wps:cNvCnPr/>
                      <wps:spPr>
                        <a:xfrm>
                          <a:off x="0" y="0"/>
                          <a:ext cx="5615940" cy="0"/>
                        </a:xfrm>
                        <a:prstGeom prst="line">
                          <a:avLst/>
                        </a:prstGeom>
                        <a:ln w="12700" cap="flat" cmpd="sng">
                          <a:solidFill>
                            <a:srgbClr val="000000"/>
                          </a:solidFill>
                          <a:prstDash val="solid"/>
                          <a:miter/>
                          <a:headEnd type="none" w="med" len="med"/>
                          <a:tailEnd type="none" w="med" len="med"/>
                        </a:ln>
                      </wps:spPr>
                      <wps:bodyPr upright="1"/>
                    </wps:wsp>
                  </a:graphicData>
                </a:graphic>
              </wp:anchor>
            </w:drawing>
          </mc:Choice>
          <mc:Fallback>
            <w:pict>
              <v:line id="直线 82" o:spid="_x0000_s1026" o:spt="20" style="position:absolute;left:0pt;margin-left:79.4pt;margin-top:742.8pt;height:0pt;width:442.2pt;mso-position-horizontal-relative:page;mso-position-vertical-relative:page;z-index:251660288;mso-width-relative:page;mso-height-relative:page;" filled="f" stroked="t" coordsize="21600,21600" o:gfxdata="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KuckozaAAAADgEAAA8AAAAAAAAAAQAgAAAAIgAAAGRycy9kb3ducmV2LnhtbFBLAQIUABQA&#10;AAAIAIdO4kAB7CMn7gEAAOgDAAAOAAAAAAAAAAEAIAAAACkBAABkcnMvZTJvRG9jLnhtbFBLBQYA&#10;AAAABgAGAFkBAACJBQAAAAA=&#10;">
                <v:fill on="f" focussize="0,0"/>
                <v:stroke weight="1pt" color="#000000" joinstyle="miter"/>
                <v:imagedata o:title=""/>
                <o:lock v:ext="edit" aspectratio="f"/>
              </v:line>
            </w:pict>
          </mc:Fallback>
        </mc:AlternateContent>
      </w:r>
      <w:r>
        <w:rPr>
          <w:rFonts w:hint="eastAsia" w:ascii="Times New Roman" w:hAnsi="Times New Roman"/>
          <w:sz w:val="28"/>
          <w:szCs w:val="28"/>
        </w:rPr>
        <w:t>鱼峰区人民政府办公室</w:t>
      </w:r>
      <w:r>
        <w:rPr>
          <w:rFonts w:ascii="Times New Roman" w:hAnsi="Times New Roman"/>
          <w:sz w:val="28"/>
          <w:szCs w:val="28"/>
        </w:rPr>
        <w:t xml:space="preserve">                    </w:t>
      </w:r>
      <w:r>
        <w:rPr>
          <w:rFonts w:hint="eastAsia" w:ascii="Times New Roman" w:hAnsi="Times New Roman"/>
          <w:sz w:val="28"/>
          <w:szCs w:val="28"/>
        </w:rPr>
        <w:t xml:space="preserve"> </w:t>
      </w:r>
      <w:r>
        <w:rPr>
          <w:rFonts w:hint="eastAsia" w:ascii="Times New Roman" w:hAnsi="Times New Roman"/>
          <w:sz w:val="28"/>
          <w:szCs w:val="28"/>
          <w:lang w:eastAsia="zh-CN"/>
        </w:rPr>
        <w:t>202</w:t>
      </w:r>
      <w:r>
        <w:rPr>
          <w:rFonts w:hint="eastAsia" w:ascii="Times New Roman" w:hAnsi="Times New Roman"/>
          <w:sz w:val="28"/>
          <w:szCs w:val="28"/>
          <w:lang w:val="en-US" w:eastAsia="zh-CN"/>
        </w:rPr>
        <w:t>6</w:t>
      </w:r>
      <w:r>
        <w:rPr>
          <w:rFonts w:hint="eastAsia" w:ascii="Times New Roman" w:hAnsi="Times New Roman"/>
          <w:sz w:val="28"/>
          <w:szCs w:val="28"/>
        </w:rPr>
        <w:t>年</w:t>
      </w:r>
      <w:r>
        <w:rPr>
          <w:rFonts w:hint="eastAsia" w:ascii="Times New Roman" w:hAnsi="Times New Roman"/>
          <w:sz w:val="28"/>
          <w:szCs w:val="28"/>
          <w:lang w:val="en-US" w:eastAsia="zh-CN"/>
        </w:rPr>
        <w:t>8</w:t>
      </w:r>
      <w:r>
        <w:rPr>
          <w:rFonts w:hint="eastAsia" w:ascii="Times New Roman" w:hAnsi="Times New Roman"/>
          <w:sz w:val="28"/>
          <w:szCs w:val="28"/>
        </w:rPr>
        <w:t>月</w:t>
      </w:r>
      <w:r>
        <w:rPr>
          <w:rFonts w:hint="eastAsia" w:ascii="Times New Roman" w:hAnsi="Times New Roman"/>
          <w:sz w:val="28"/>
          <w:szCs w:val="28"/>
          <w:lang w:val="en-US" w:eastAsia="zh-CN"/>
        </w:rPr>
        <w:t>18</w:t>
      </w:r>
      <w:r>
        <w:rPr>
          <w:rFonts w:hint="eastAsia" w:ascii="Times New Roman" w:hAnsi="Times New Roman"/>
          <w:sz w:val="28"/>
          <w:szCs w:val="28"/>
        </w:rPr>
        <w:t>日印发</w:t>
      </w:r>
      <w:r>
        <w:rPr>
          <w:rFonts w:hint="eastAsia" w:ascii="Times New Roman" w:hAnsi="Times New Roman" w:eastAsia="仿宋_GB2312" w:cs="仿宋_GB2312"/>
          <w:sz w:val="32"/>
          <w:szCs w:val="32"/>
          <w:lang w:val="en-US" w:eastAsia="zh-CN"/>
        </w:rPr>
        <w:br w:type="page"/>
      </w:r>
    </w:p>
    <w:p w14:paraId="54E3E424">
      <w:pPr>
        <w:rPr>
          <w:rFonts w:hint="eastAsia" w:ascii="Times New Roman" w:hAnsi="Times New Roman" w:eastAsia="黑体" w:cs="黑体"/>
          <w:sz w:val="32"/>
          <w:szCs w:val="32"/>
          <w:lang w:val="en-US" w:eastAsia="zh-CN"/>
        </w:rPr>
      </w:pPr>
      <w:r>
        <w:rPr>
          <w:rFonts w:hint="eastAsia" w:ascii="Times New Roman" w:hAnsi="Times New Roman" w:eastAsia="黑体" w:cs="黑体"/>
          <w:sz w:val="32"/>
          <w:szCs w:val="32"/>
          <w:lang w:val="en-US" w:eastAsia="zh-CN"/>
        </w:rPr>
        <w:t>附件</w:t>
      </w:r>
    </w:p>
    <w:p w14:paraId="3BD2047E">
      <w:pPr>
        <w:jc w:val="center"/>
        <w:rPr>
          <w:rFonts w:hint="eastAsia" w:ascii="Times New Roman" w:hAnsi="Times New Roman" w:eastAsia="方正小标宋简体" w:cs="方正小标宋简体"/>
          <w:sz w:val="44"/>
          <w:szCs w:val="44"/>
          <w:lang w:val="en-US" w:eastAsia="zh-CN"/>
        </w:rPr>
      </w:pPr>
      <w:r>
        <w:rPr>
          <w:rFonts w:hint="eastAsia" w:ascii="Times New Roman" w:hAnsi="Times New Roman" w:eastAsia="方正小标宋简体" w:cs="方正小标宋简体"/>
          <w:sz w:val="44"/>
          <w:szCs w:val="44"/>
          <w:lang w:val="en-US" w:eastAsia="zh-CN"/>
        </w:rPr>
        <w:t>鱼峰区物业管理工作联席会议成员单位</w:t>
      </w:r>
    </w:p>
    <w:tbl>
      <w:tblPr>
        <w:tblStyle w:val="20"/>
        <w:tblW w:w="915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23"/>
        <w:gridCol w:w="3706"/>
        <w:gridCol w:w="1322"/>
        <w:gridCol w:w="2599"/>
      </w:tblGrid>
      <w:tr w14:paraId="79C319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56" w:hRule="atLeast"/>
        </w:trPr>
        <w:tc>
          <w:tcPr>
            <w:tcW w:w="1523" w:type="dxa"/>
            <w:noWrap w:val="0"/>
            <w:vAlign w:val="top"/>
          </w:tcPr>
          <w:p w14:paraId="11C79C12">
            <w:pPr>
              <w:jc w:val="center"/>
              <w:rPr>
                <w:rFonts w:hint="eastAsia" w:ascii="Times New Roman" w:hAnsi="Times New Roman" w:eastAsia="仿宋_GB2312" w:cs="仿宋_GB2312"/>
                <w:sz w:val="32"/>
                <w:szCs w:val="32"/>
                <w:lang w:val="en-US" w:eastAsia="zh-CN"/>
              </w:rPr>
            </w:pPr>
          </w:p>
        </w:tc>
        <w:tc>
          <w:tcPr>
            <w:tcW w:w="3706" w:type="dxa"/>
            <w:noWrap w:val="0"/>
            <w:vAlign w:val="top"/>
          </w:tcPr>
          <w:p w14:paraId="4BB8A41D">
            <w:pPr>
              <w:jc w:val="center"/>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街道</w:t>
            </w:r>
            <w:r>
              <w:rPr>
                <w:rFonts w:hint="eastAsia" w:ascii="Times New Roman" w:hAnsi="Times New Roman" w:cs="仿宋_GB2312"/>
                <w:sz w:val="32"/>
                <w:szCs w:val="32"/>
                <w:lang w:val="en-US" w:eastAsia="zh-CN"/>
              </w:rPr>
              <w:t>（</w:t>
            </w:r>
            <w:r>
              <w:rPr>
                <w:rFonts w:hint="eastAsia" w:ascii="Times New Roman" w:hAnsi="Times New Roman" w:eastAsia="仿宋_GB2312" w:cs="仿宋_GB2312"/>
                <w:sz w:val="32"/>
                <w:szCs w:val="32"/>
                <w:lang w:val="en-US" w:eastAsia="zh-CN"/>
              </w:rPr>
              <w:t>镇</w:t>
            </w:r>
            <w:r>
              <w:rPr>
                <w:rFonts w:hint="eastAsia" w:ascii="Times New Roman" w:hAnsi="Times New Roman" w:cs="仿宋_GB2312"/>
                <w:sz w:val="32"/>
                <w:szCs w:val="32"/>
                <w:lang w:val="en-US" w:eastAsia="zh-CN"/>
              </w:rPr>
              <w:t>）</w:t>
            </w:r>
            <w:r>
              <w:rPr>
                <w:rFonts w:hint="eastAsia" w:ascii="Times New Roman" w:hAnsi="Times New Roman" w:eastAsia="仿宋_GB2312" w:cs="仿宋_GB2312"/>
                <w:sz w:val="32"/>
                <w:szCs w:val="32"/>
                <w:lang w:val="en-US" w:eastAsia="zh-CN"/>
              </w:rPr>
              <w:t>单位</w:t>
            </w:r>
          </w:p>
        </w:tc>
        <w:tc>
          <w:tcPr>
            <w:tcW w:w="1322" w:type="dxa"/>
            <w:noWrap w:val="0"/>
            <w:vAlign w:val="top"/>
          </w:tcPr>
          <w:p w14:paraId="70181422">
            <w:pPr>
              <w:jc w:val="center"/>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姓名</w:t>
            </w:r>
          </w:p>
        </w:tc>
        <w:tc>
          <w:tcPr>
            <w:tcW w:w="2599" w:type="dxa"/>
            <w:noWrap w:val="0"/>
            <w:vAlign w:val="top"/>
          </w:tcPr>
          <w:p w14:paraId="13537F8F">
            <w:pPr>
              <w:jc w:val="center"/>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职务及联系电话</w:t>
            </w:r>
          </w:p>
        </w:tc>
      </w:tr>
      <w:tr w14:paraId="2F9E83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0" w:hRule="atLeast"/>
        </w:trPr>
        <w:tc>
          <w:tcPr>
            <w:tcW w:w="1523" w:type="dxa"/>
            <w:noWrap w:val="0"/>
            <w:vAlign w:val="top"/>
          </w:tcPr>
          <w:p w14:paraId="746D7D22">
            <w:pPr>
              <w:jc w:val="center"/>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召集人</w:t>
            </w:r>
          </w:p>
        </w:tc>
        <w:tc>
          <w:tcPr>
            <w:tcW w:w="3706" w:type="dxa"/>
            <w:noWrap w:val="0"/>
            <w:vAlign w:val="top"/>
          </w:tcPr>
          <w:p w14:paraId="64AEA8F4">
            <w:pPr>
              <w:jc w:val="center"/>
              <w:rPr>
                <w:rFonts w:hint="eastAsia" w:ascii="Times New Roman" w:hAnsi="Times New Roman" w:eastAsia="仿宋_GB2312" w:cs="仿宋_GB2312"/>
                <w:sz w:val="32"/>
                <w:szCs w:val="32"/>
                <w:lang w:val="en-US" w:eastAsia="zh-CN"/>
              </w:rPr>
            </w:pPr>
          </w:p>
        </w:tc>
        <w:tc>
          <w:tcPr>
            <w:tcW w:w="1322" w:type="dxa"/>
            <w:noWrap w:val="0"/>
            <w:vAlign w:val="top"/>
          </w:tcPr>
          <w:p w14:paraId="50791C36">
            <w:pPr>
              <w:jc w:val="center"/>
              <w:rPr>
                <w:rFonts w:hint="eastAsia" w:ascii="Times New Roman" w:hAnsi="Times New Roman" w:eastAsia="仿宋_GB2312" w:cs="仿宋_GB2312"/>
                <w:sz w:val="32"/>
                <w:szCs w:val="32"/>
                <w:lang w:val="en-US" w:eastAsia="zh-CN"/>
              </w:rPr>
            </w:pPr>
          </w:p>
        </w:tc>
        <w:tc>
          <w:tcPr>
            <w:tcW w:w="2599" w:type="dxa"/>
            <w:noWrap w:val="0"/>
            <w:vAlign w:val="top"/>
          </w:tcPr>
          <w:p w14:paraId="57B1DFB7">
            <w:pPr>
              <w:jc w:val="center"/>
              <w:rPr>
                <w:rFonts w:hint="eastAsia" w:ascii="Times New Roman" w:hAnsi="Times New Roman" w:eastAsia="仿宋_GB2312" w:cs="仿宋_GB2312"/>
                <w:sz w:val="32"/>
                <w:szCs w:val="32"/>
                <w:lang w:val="en-US" w:eastAsia="zh-CN"/>
              </w:rPr>
            </w:pPr>
          </w:p>
        </w:tc>
      </w:tr>
      <w:tr w14:paraId="684C3C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9" w:hRule="atLeast"/>
        </w:trPr>
        <w:tc>
          <w:tcPr>
            <w:tcW w:w="1523" w:type="dxa"/>
            <w:noWrap w:val="0"/>
            <w:vAlign w:val="top"/>
          </w:tcPr>
          <w:p w14:paraId="33887D20">
            <w:pPr>
              <w:jc w:val="center"/>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副召集人</w:t>
            </w:r>
          </w:p>
        </w:tc>
        <w:tc>
          <w:tcPr>
            <w:tcW w:w="3706" w:type="dxa"/>
            <w:noWrap w:val="0"/>
            <w:vAlign w:val="top"/>
          </w:tcPr>
          <w:p w14:paraId="175CF52B">
            <w:pPr>
              <w:jc w:val="center"/>
              <w:rPr>
                <w:rFonts w:hint="eastAsia" w:ascii="Times New Roman" w:hAnsi="Times New Roman" w:eastAsia="仿宋_GB2312" w:cs="仿宋_GB2312"/>
                <w:sz w:val="32"/>
                <w:szCs w:val="32"/>
                <w:lang w:val="en-US" w:eastAsia="zh-CN"/>
              </w:rPr>
            </w:pPr>
          </w:p>
        </w:tc>
        <w:tc>
          <w:tcPr>
            <w:tcW w:w="1322" w:type="dxa"/>
            <w:noWrap w:val="0"/>
            <w:vAlign w:val="top"/>
          </w:tcPr>
          <w:p w14:paraId="7CF622BB">
            <w:pPr>
              <w:jc w:val="center"/>
              <w:rPr>
                <w:rFonts w:hint="eastAsia" w:ascii="Times New Roman" w:hAnsi="Times New Roman" w:eastAsia="仿宋_GB2312" w:cs="仿宋_GB2312"/>
                <w:sz w:val="32"/>
                <w:szCs w:val="32"/>
                <w:lang w:val="en-US" w:eastAsia="zh-CN"/>
              </w:rPr>
            </w:pPr>
          </w:p>
        </w:tc>
        <w:tc>
          <w:tcPr>
            <w:tcW w:w="2599" w:type="dxa"/>
            <w:noWrap w:val="0"/>
            <w:vAlign w:val="top"/>
          </w:tcPr>
          <w:p w14:paraId="79768D86">
            <w:pPr>
              <w:jc w:val="center"/>
              <w:rPr>
                <w:rFonts w:hint="eastAsia" w:ascii="Times New Roman" w:hAnsi="Times New Roman" w:eastAsia="仿宋_GB2312" w:cs="仿宋_GB2312"/>
                <w:sz w:val="32"/>
                <w:szCs w:val="32"/>
                <w:lang w:val="en-US" w:eastAsia="zh-CN"/>
              </w:rPr>
            </w:pPr>
          </w:p>
        </w:tc>
      </w:tr>
      <w:tr w14:paraId="6E6DE8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9" w:hRule="atLeast"/>
        </w:trPr>
        <w:tc>
          <w:tcPr>
            <w:tcW w:w="9150" w:type="dxa"/>
            <w:gridSpan w:val="4"/>
            <w:noWrap w:val="0"/>
            <w:vAlign w:val="top"/>
          </w:tcPr>
          <w:p w14:paraId="122AA24C">
            <w:pPr>
              <w:jc w:val="center"/>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成员单位及联络员</w:t>
            </w:r>
          </w:p>
        </w:tc>
      </w:tr>
      <w:tr w14:paraId="64C9E3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9" w:hRule="atLeast"/>
        </w:trPr>
        <w:tc>
          <w:tcPr>
            <w:tcW w:w="1523" w:type="dxa"/>
            <w:noWrap w:val="0"/>
            <w:vAlign w:val="top"/>
          </w:tcPr>
          <w:p w14:paraId="1F75A4D2">
            <w:pPr>
              <w:jc w:val="center"/>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1</w:t>
            </w:r>
          </w:p>
        </w:tc>
        <w:tc>
          <w:tcPr>
            <w:tcW w:w="3706" w:type="dxa"/>
            <w:noWrap w:val="0"/>
            <w:vAlign w:val="top"/>
          </w:tcPr>
          <w:p w14:paraId="65CF9527">
            <w:pPr>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区委组织部</w:t>
            </w:r>
          </w:p>
        </w:tc>
        <w:tc>
          <w:tcPr>
            <w:tcW w:w="1322" w:type="dxa"/>
            <w:noWrap w:val="0"/>
            <w:vAlign w:val="top"/>
          </w:tcPr>
          <w:p w14:paraId="1F89285C">
            <w:pPr>
              <w:rPr>
                <w:rFonts w:hint="eastAsia" w:ascii="Times New Roman" w:hAnsi="Times New Roman" w:eastAsia="仿宋_GB2312" w:cs="仿宋_GB2312"/>
                <w:sz w:val="32"/>
                <w:szCs w:val="32"/>
                <w:lang w:val="en-US" w:eastAsia="zh-CN"/>
              </w:rPr>
            </w:pPr>
          </w:p>
        </w:tc>
        <w:tc>
          <w:tcPr>
            <w:tcW w:w="2599" w:type="dxa"/>
            <w:noWrap w:val="0"/>
            <w:vAlign w:val="top"/>
          </w:tcPr>
          <w:p w14:paraId="70235DEE">
            <w:pPr>
              <w:rPr>
                <w:rFonts w:hint="eastAsia" w:ascii="Times New Roman" w:hAnsi="Times New Roman" w:eastAsia="仿宋_GB2312" w:cs="仿宋_GB2312"/>
                <w:sz w:val="32"/>
                <w:szCs w:val="32"/>
                <w:lang w:val="en-US" w:eastAsia="zh-CN"/>
              </w:rPr>
            </w:pPr>
          </w:p>
        </w:tc>
      </w:tr>
      <w:tr w14:paraId="0EF32F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0" w:hRule="atLeast"/>
        </w:trPr>
        <w:tc>
          <w:tcPr>
            <w:tcW w:w="1523" w:type="dxa"/>
            <w:noWrap w:val="0"/>
            <w:vAlign w:val="top"/>
          </w:tcPr>
          <w:p w14:paraId="1E45C478">
            <w:pPr>
              <w:jc w:val="center"/>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2</w:t>
            </w:r>
          </w:p>
        </w:tc>
        <w:tc>
          <w:tcPr>
            <w:tcW w:w="3706" w:type="dxa"/>
            <w:noWrap w:val="0"/>
            <w:vAlign w:val="top"/>
          </w:tcPr>
          <w:p w14:paraId="43185CCC">
            <w:pPr>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区委社工部</w:t>
            </w:r>
          </w:p>
        </w:tc>
        <w:tc>
          <w:tcPr>
            <w:tcW w:w="1322" w:type="dxa"/>
            <w:noWrap w:val="0"/>
            <w:vAlign w:val="top"/>
          </w:tcPr>
          <w:p w14:paraId="0D4FF4D3">
            <w:pPr>
              <w:rPr>
                <w:rFonts w:hint="eastAsia" w:ascii="Times New Roman" w:hAnsi="Times New Roman" w:eastAsia="仿宋_GB2312" w:cs="仿宋_GB2312"/>
                <w:sz w:val="32"/>
                <w:szCs w:val="32"/>
                <w:lang w:val="en-US" w:eastAsia="zh-CN"/>
              </w:rPr>
            </w:pPr>
          </w:p>
        </w:tc>
        <w:tc>
          <w:tcPr>
            <w:tcW w:w="2599" w:type="dxa"/>
            <w:noWrap w:val="0"/>
            <w:vAlign w:val="top"/>
          </w:tcPr>
          <w:p w14:paraId="5118ADBE">
            <w:pPr>
              <w:rPr>
                <w:rFonts w:hint="eastAsia" w:ascii="Times New Roman" w:hAnsi="Times New Roman" w:eastAsia="仿宋_GB2312" w:cs="仿宋_GB2312"/>
                <w:sz w:val="32"/>
                <w:szCs w:val="32"/>
                <w:lang w:val="en-US" w:eastAsia="zh-CN"/>
              </w:rPr>
            </w:pPr>
          </w:p>
        </w:tc>
      </w:tr>
      <w:tr w14:paraId="7BEC16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trPr>
        <w:tc>
          <w:tcPr>
            <w:tcW w:w="1523" w:type="dxa"/>
            <w:noWrap w:val="0"/>
            <w:vAlign w:val="top"/>
          </w:tcPr>
          <w:p w14:paraId="71EEFE21">
            <w:pPr>
              <w:jc w:val="center"/>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3</w:t>
            </w:r>
          </w:p>
        </w:tc>
        <w:tc>
          <w:tcPr>
            <w:tcW w:w="3706" w:type="dxa"/>
            <w:noWrap w:val="0"/>
            <w:vAlign w:val="top"/>
          </w:tcPr>
          <w:p w14:paraId="3D550EA1">
            <w:pPr>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区住房城乡建设局</w:t>
            </w:r>
          </w:p>
        </w:tc>
        <w:tc>
          <w:tcPr>
            <w:tcW w:w="1322" w:type="dxa"/>
            <w:noWrap w:val="0"/>
            <w:vAlign w:val="top"/>
          </w:tcPr>
          <w:p w14:paraId="5CA9F457">
            <w:pPr>
              <w:rPr>
                <w:rFonts w:hint="eastAsia" w:ascii="Times New Roman" w:hAnsi="Times New Roman" w:eastAsia="仿宋_GB2312" w:cs="仿宋_GB2312"/>
                <w:sz w:val="32"/>
                <w:szCs w:val="32"/>
                <w:lang w:val="en-US" w:eastAsia="zh-CN"/>
              </w:rPr>
            </w:pPr>
          </w:p>
        </w:tc>
        <w:tc>
          <w:tcPr>
            <w:tcW w:w="2599" w:type="dxa"/>
            <w:noWrap w:val="0"/>
            <w:vAlign w:val="top"/>
          </w:tcPr>
          <w:p w14:paraId="0A966407">
            <w:pPr>
              <w:rPr>
                <w:rFonts w:hint="eastAsia" w:ascii="Times New Roman" w:hAnsi="Times New Roman" w:eastAsia="仿宋_GB2312" w:cs="仿宋_GB2312"/>
                <w:sz w:val="32"/>
                <w:szCs w:val="32"/>
                <w:lang w:val="en-US" w:eastAsia="zh-CN"/>
              </w:rPr>
            </w:pPr>
          </w:p>
        </w:tc>
      </w:tr>
      <w:tr w14:paraId="61CC5D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0" w:hRule="atLeast"/>
        </w:trPr>
        <w:tc>
          <w:tcPr>
            <w:tcW w:w="1523" w:type="dxa"/>
            <w:noWrap w:val="0"/>
            <w:vAlign w:val="top"/>
          </w:tcPr>
          <w:p w14:paraId="2C4C6297">
            <w:pPr>
              <w:jc w:val="center"/>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4</w:t>
            </w:r>
          </w:p>
        </w:tc>
        <w:tc>
          <w:tcPr>
            <w:tcW w:w="3706" w:type="dxa"/>
            <w:noWrap w:val="0"/>
            <w:vAlign w:val="top"/>
          </w:tcPr>
          <w:p w14:paraId="6FD277A9">
            <w:pPr>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区自然资源局</w:t>
            </w:r>
          </w:p>
        </w:tc>
        <w:tc>
          <w:tcPr>
            <w:tcW w:w="1322" w:type="dxa"/>
            <w:noWrap w:val="0"/>
            <w:vAlign w:val="top"/>
          </w:tcPr>
          <w:p w14:paraId="4CE9E360">
            <w:pPr>
              <w:rPr>
                <w:rFonts w:hint="eastAsia" w:ascii="Times New Roman" w:hAnsi="Times New Roman" w:eastAsia="仿宋_GB2312" w:cs="仿宋_GB2312"/>
                <w:sz w:val="32"/>
                <w:szCs w:val="32"/>
                <w:lang w:val="en-US" w:eastAsia="zh-CN"/>
              </w:rPr>
            </w:pPr>
          </w:p>
        </w:tc>
        <w:tc>
          <w:tcPr>
            <w:tcW w:w="2599" w:type="dxa"/>
            <w:noWrap w:val="0"/>
            <w:vAlign w:val="top"/>
          </w:tcPr>
          <w:p w14:paraId="3BBC1A33">
            <w:pPr>
              <w:rPr>
                <w:rFonts w:hint="eastAsia" w:ascii="Times New Roman" w:hAnsi="Times New Roman" w:eastAsia="仿宋_GB2312" w:cs="仿宋_GB2312"/>
                <w:sz w:val="32"/>
                <w:szCs w:val="32"/>
                <w:lang w:val="en-US" w:eastAsia="zh-CN"/>
              </w:rPr>
            </w:pPr>
          </w:p>
        </w:tc>
      </w:tr>
      <w:tr w14:paraId="0E26A2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9" w:hRule="atLeast"/>
        </w:trPr>
        <w:tc>
          <w:tcPr>
            <w:tcW w:w="1523" w:type="dxa"/>
            <w:noWrap w:val="0"/>
            <w:vAlign w:val="top"/>
          </w:tcPr>
          <w:p w14:paraId="6C4EEA37">
            <w:pPr>
              <w:jc w:val="center"/>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5</w:t>
            </w:r>
          </w:p>
        </w:tc>
        <w:tc>
          <w:tcPr>
            <w:tcW w:w="3706" w:type="dxa"/>
            <w:noWrap w:val="0"/>
            <w:vAlign w:val="top"/>
          </w:tcPr>
          <w:p w14:paraId="5ABE5DED">
            <w:pPr>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区市场监督管理局</w:t>
            </w:r>
          </w:p>
        </w:tc>
        <w:tc>
          <w:tcPr>
            <w:tcW w:w="1322" w:type="dxa"/>
            <w:noWrap w:val="0"/>
            <w:vAlign w:val="top"/>
          </w:tcPr>
          <w:p w14:paraId="5617FEF6">
            <w:pPr>
              <w:rPr>
                <w:rFonts w:hint="eastAsia" w:ascii="Times New Roman" w:hAnsi="Times New Roman" w:eastAsia="仿宋_GB2312" w:cs="仿宋_GB2312"/>
                <w:sz w:val="32"/>
                <w:szCs w:val="32"/>
                <w:lang w:val="en-US" w:eastAsia="zh-CN"/>
              </w:rPr>
            </w:pPr>
          </w:p>
        </w:tc>
        <w:tc>
          <w:tcPr>
            <w:tcW w:w="2599" w:type="dxa"/>
            <w:noWrap w:val="0"/>
            <w:vAlign w:val="top"/>
          </w:tcPr>
          <w:p w14:paraId="60A18ED5">
            <w:pPr>
              <w:rPr>
                <w:rFonts w:hint="eastAsia" w:ascii="Times New Roman" w:hAnsi="Times New Roman" w:eastAsia="仿宋_GB2312" w:cs="仿宋_GB2312"/>
                <w:sz w:val="32"/>
                <w:szCs w:val="32"/>
                <w:lang w:val="en-US" w:eastAsia="zh-CN"/>
              </w:rPr>
            </w:pPr>
          </w:p>
        </w:tc>
      </w:tr>
      <w:tr w14:paraId="79D3A2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9" w:hRule="atLeast"/>
        </w:trPr>
        <w:tc>
          <w:tcPr>
            <w:tcW w:w="1523" w:type="dxa"/>
            <w:noWrap w:val="0"/>
            <w:vAlign w:val="top"/>
          </w:tcPr>
          <w:p w14:paraId="1102EC3B">
            <w:pPr>
              <w:jc w:val="center"/>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6</w:t>
            </w:r>
          </w:p>
        </w:tc>
        <w:tc>
          <w:tcPr>
            <w:tcW w:w="3706" w:type="dxa"/>
            <w:noWrap w:val="0"/>
            <w:vAlign w:val="top"/>
          </w:tcPr>
          <w:p w14:paraId="5715DCA7">
            <w:pPr>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柳州市公安局鱼峰分局</w:t>
            </w:r>
          </w:p>
        </w:tc>
        <w:tc>
          <w:tcPr>
            <w:tcW w:w="1322" w:type="dxa"/>
            <w:noWrap w:val="0"/>
            <w:vAlign w:val="top"/>
          </w:tcPr>
          <w:p w14:paraId="72EB826A">
            <w:pPr>
              <w:rPr>
                <w:rFonts w:hint="eastAsia" w:ascii="Times New Roman" w:hAnsi="Times New Roman" w:eastAsia="仿宋_GB2312" w:cs="仿宋_GB2312"/>
                <w:sz w:val="32"/>
                <w:szCs w:val="32"/>
                <w:lang w:val="en-US" w:eastAsia="zh-CN"/>
              </w:rPr>
            </w:pPr>
          </w:p>
        </w:tc>
        <w:tc>
          <w:tcPr>
            <w:tcW w:w="2599" w:type="dxa"/>
            <w:noWrap w:val="0"/>
            <w:vAlign w:val="top"/>
          </w:tcPr>
          <w:p w14:paraId="504BB146">
            <w:pPr>
              <w:rPr>
                <w:rFonts w:hint="eastAsia" w:ascii="Times New Roman" w:hAnsi="Times New Roman" w:eastAsia="仿宋_GB2312" w:cs="仿宋_GB2312"/>
                <w:sz w:val="32"/>
                <w:szCs w:val="32"/>
                <w:lang w:val="en-US" w:eastAsia="zh-CN"/>
              </w:rPr>
            </w:pPr>
          </w:p>
        </w:tc>
      </w:tr>
      <w:tr w14:paraId="1F165A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0" w:hRule="atLeast"/>
        </w:trPr>
        <w:tc>
          <w:tcPr>
            <w:tcW w:w="1523" w:type="dxa"/>
            <w:noWrap w:val="0"/>
            <w:vAlign w:val="top"/>
          </w:tcPr>
          <w:p w14:paraId="1F4EC3E6">
            <w:pPr>
              <w:jc w:val="center"/>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7</w:t>
            </w:r>
          </w:p>
        </w:tc>
        <w:tc>
          <w:tcPr>
            <w:tcW w:w="3706" w:type="dxa"/>
            <w:noWrap w:val="0"/>
            <w:vAlign w:val="top"/>
          </w:tcPr>
          <w:p w14:paraId="289C80D2">
            <w:pPr>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区综合行政执法局</w:t>
            </w:r>
          </w:p>
        </w:tc>
        <w:tc>
          <w:tcPr>
            <w:tcW w:w="1322" w:type="dxa"/>
            <w:noWrap w:val="0"/>
            <w:vAlign w:val="top"/>
          </w:tcPr>
          <w:p w14:paraId="63AABE1E">
            <w:pPr>
              <w:rPr>
                <w:rFonts w:hint="eastAsia" w:ascii="Times New Roman" w:hAnsi="Times New Roman" w:eastAsia="仿宋_GB2312" w:cs="仿宋_GB2312"/>
                <w:sz w:val="32"/>
                <w:szCs w:val="32"/>
                <w:lang w:val="en-US" w:eastAsia="zh-CN"/>
              </w:rPr>
            </w:pPr>
          </w:p>
        </w:tc>
        <w:tc>
          <w:tcPr>
            <w:tcW w:w="2599" w:type="dxa"/>
            <w:noWrap w:val="0"/>
            <w:vAlign w:val="top"/>
          </w:tcPr>
          <w:p w14:paraId="127ADD24">
            <w:pPr>
              <w:rPr>
                <w:rFonts w:hint="eastAsia" w:ascii="Times New Roman" w:hAnsi="Times New Roman" w:eastAsia="仿宋_GB2312" w:cs="仿宋_GB2312"/>
                <w:sz w:val="32"/>
                <w:szCs w:val="32"/>
                <w:lang w:val="en-US" w:eastAsia="zh-CN"/>
              </w:rPr>
            </w:pPr>
          </w:p>
        </w:tc>
      </w:tr>
      <w:tr w14:paraId="59199B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0" w:hRule="atLeast"/>
        </w:trPr>
        <w:tc>
          <w:tcPr>
            <w:tcW w:w="1523" w:type="dxa"/>
            <w:noWrap w:val="0"/>
            <w:vAlign w:val="top"/>
          </w:tcPr>
          <w:p w14:paraId="093BF40F">
            <w:pPr>
              <w:jc w:val="center"/>
              <w:rPr>
                <w:rFonts w:hint="default"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8</w:t>
            </w:r>
          </w:p>
        </w:tc>
        <w:tc>
          <w:tcPr>
            <w:tcW w:w="3706" w:type="dxa"/>
            <w:noWrap w:val="0"/>
            <w:vAlign w:val="top"/>
          </w:tcPr>
          <w:p w14:paraId="5F037FE8">
            <w:pPr>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区应急管理局</w:t>
            </w:r>
          </w:p>
        </w:tc>
        <w:tc>
          <w:tcPr>
            <w:tcW w:w="1322" w:type="dxa"/>
            <w:noWrap w:val="0"/>
            <w:vAlign w:val="top"/>
          </w:tcPr>
          <w:p w14:paraId="07DAAE4E">
            <w:pPr>
              <w:rPr>
                <w:rFonts w:hint="eastAsia" w:ascii="Times New Roman" w:hAnsi="Times New Roman" w:eastAsia="仿宋_GB2312" w:cs="仿宋_GB2312"/>
                <w:sz w:val="32"/>
                <w:szCs w:val="32"/>
                <w:lang w:val="en-US" w:eastAsia="zh-CN"/>
              </w:rPr>
            </w:pPr>
          </w:p>
        </w:tc>
        <w:tc>
          <w:tcPr>
            <w:tcW w:w="2599" w:type="dxa"/>
            <w:noWrap w:val="0"/>
            <w:vAlign w:val="top"/>
          </w:tcPr>
          <w:p w14:paraId="2F33EE7D">
            <w:pPr>
              <w:rPr>
                <w:rFonts w:hint="eastAsia" w:ascii="Times New Roman" w:hAnsi="Times New Roman" w:eastAsia="仿宋_GB2312" w:cs="仿宋_GB2312"/>
                <w:sz w:val="32"/>
                <w:szCs w:val="32"/>
                <w:lang w:val="en-US" w:eastAsia="zh-CN"/>
              </w:rPr>
            </w:pPr>
          </w:p>
        </w:tc>
      </w:tr>
      <w:tr w14:paraId="1C2BA9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0" w:hRule="atLeast"/>
        </w:trPr>
        <w:tc>
          <w:tcPr>
            <w:tcW w:w="1523" w:type="dxa"/>
            <w:noWrap w:val="0"/>
            <w:vAlign w:val="top"/>
          </w:tcPr>
          <w:p w14:paraId="14D1E755">
            <w:pPr>
              <w:jc w:val="center"/>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9</w:t>
            </w:r>
          </w:p>
        </w:tc>
        <w:tc>
          <w:tcPr>
            <w:tcW w:w="3706" w:type="dxa"/>
            <w:noWrap w:val="0"/>
            <w:vAlign w:val="top"/>
          </w:tcPr>
          <w:p w14:paraId="33ACCEB3">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区消防救援大队</w:t>
            </w:r>
            <w:r>
              <w:rPr>
                <w:rFonts w:hint="default" w:ascii="Times New Roman" w:hAnsi="Times New Roman" w:eastAsia="仿宋_GB2312" w:cs="仿宋_GB2312"/>
                <w:sz w:val="32"/>
                <w:szCs w:val="32"/>
                <w:lang w:val="en" w:eastAsia="zh-CN"/>
              </w:rPr>
              <w:t>、</w:t>
            </w:r>
            <w:r>
              <w:rPr>
                <w:rFonts w:hint="eastAsia" w:ascii="Times New Roman" w:hAnsi="Times New Roman" w:eastAsia="仿宋_GB2312" w:cs="仿宋_GB2312"/>
                <w:sz w:val="32"/>
                <w:szCs w:val="32"/>
                <w:lang w:val="en-US" w:eastAsia="zh-CN"/>
              </w:rPr>
              <w:t>柳东新区消防救援大队</w:t>
            </w:r>
          </w:p>
        </w:tc>
        <w:tc>
          <w:tcPr>
            <w:tcW w:w="1322" w:type="dxa"/>
            <w:noWrap w:val="0"/>
            <w:vAlign w:val="top"/>
          </w:tcPr>
          <w:p w14:paraId="232B3E6B">
            <w:pPr>
              <w:rPr>
                <w:rFonts w:hint="eastAsia" w:ascii="Times New Roman" w:hAnsi="Times New Roman" w:eastAsia="仿宋_GB2312" w:cs="仿宋_GB2312"/>
                <w:sz w:val="32"/>
                <w:szCs w:val="32"/>
                <w:lang w:val="en-US" w:eastAsia="zh-CN"/>
              </w:rPr>
            </w:pPr>
          </w:p>
        </w:tc>
        <w:tc>
          <w:tcPr>
            <w:tcW w:w="2599" w:type="dxa"/>
            <w:noWrap w:val="0"/>
            <w:vAlign w:val="top"/>
          </w:tcPr>
          <w:p w14:paraId="267B9CDF">
            <w:pPr>
              <w:rPr>
                <w:rFonts w:hint="eastAsia" w:ascii="Times New Roman" w:hAnsi="Times New Roman" w:eastAsia="仿宋_GB2312" w:cs="仿宋_GB2312"/>
                <w:sz w:val="32"/>
                <w:szCs w:val="32"/>
                <w:lang w:val="en-US" w:eastAsia="zh-CN"/>
              </w:rPr>
            </w:pPr>
          </w:p>
        </w:tc>
      </w:tr>
      <w:tr w14:paraId="11FA86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9" w:hRule="atLeast"/>
        </w:trPr>
        <w:tc>
          <w:tcPr>
            <w:tcW w:w="1523" w:type="dxa"/>
            <w:noWrap w:val="0"/>
            <w:vAlign w:val="top"/>
          </w:tcPr>
          <w:p w14:paraId="5716D64A">
            <w:pPr>
              <w:jc w:val="center"/>
              <w:rPr>
                <w:rFonts w:hint="default"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10</w:t>
            </w:r>
          </w:p>
        </w:tc>
        <w:tc>
          <w:tcPr>
            <w:tcW w:w="3706" w:type="dxa"/>
            <w:noWrap w:val="0"/>
            <w:vAlign w:val="top"/>
          </w:tcPr>
          <w:p w14:paraId="30A2D958">
            <w:pPr>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区民政局</w:t>
            </w:r>
          </w:p>
        </w:tc>
        <w:tc>
          <w:tcPr>
            <w:tcW w:w="1322" w:type="dxa"/>
            <w:noWrap w:val="0"/>
            <w:vAlign w:val="top"/>
          </w:tcPr>
          <w:p w14:paraId="39D46ECE">
            <w:pPr>
              <w:rPr>
                <w:rFonts w:hint="eastAsia" w:ascii="Times New Roman" w:hAnsi="Times New Roman" w:eastAsia="仿宋_GB2312" w:cs="仿宋_GB2312"/>
                <w:sz w:val="32"/>
                <w:szCs w:val="32"/>
                <w:lang w:val="en-US" w:eastAsia="zh-CN"/>
              </w:rPr>
            </w:pPr>
          </w:p>
        </w:tc>
        <w:tc>
          <w:tcPr>
            <w:tcW w:w="2599" w:type="dxa"/>
            <w:noWrap w:val="0"/>
            <w:vAlign w:val="top"/>
          </w:tcPr>
          <w:p w14:paraId="4C93E8EF">
            <w:pPr>
              <w:rPr>
                <w:rFonts w:hint="eastAsia" w:ascii="Times New Roman" w:hAnsi="Times New Roman" w:eastAsia="仿宋_GB2312" w:cs="仿宋_GB2312"/>
                <w:sz w:val="32"/>
                <w:szCs w:val="32"/>
                <w:lang w:val="en-US" w:eastAsia="zh-CN"/>
              </w:rPr>
            </w:pPr>
          </w:p>
        </w:tc>
      </w:tr>
      <w:tr w14:paraId="7186F1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trPr>
        <w:tc>
          <w:tcPr>
            <w:tcW w:w="1523" w:type="dxa"/>
            <w:noWrap w:val="0"/>
            <w:vAlign w:val="top"/>
          </w:tcPr>
          <w:p w14:paraId="4940D49E">
            <w:pPr>
              <w:jc w:val="center"/>
              <w:rPr>
                <w:rFonts w:hint="default"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11</w:t>
            </w:r>
          </w:p>
        </w:tc>
        <w:tc>
          <w:tcPr>
            <w:tcW w:w="3706" w:type="dxa"/>
            <w:noWrap w:val="0"/>
            <w:vAlign w:val="top"/>
          </w:tcPr>
          <w:p w14:paraId="032DF5F3">
            <w:pPr>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区司法局</w:t>
            </w:r>
          </w:p>
        </w:tc>
        <w:tc>
          <w:tcPr>
            <w:tcW w:w="1322" w:type="dxa"/>
            <w:noWrap w:val="0"/>
            <w:vAlign w:val="top"/>
          </w:tcPr>
          <w:p w14:paraId="14B439A2">
            <w:pPr>
              <w:rPr>
                <w:rFonts w:hint="eastAsia" w:ascii="Times New Roman" w:hAnsi="Times New Roman" w:eastAsia="仿宋_GB2312" w:cs="仿宋_GB2312"/>
                <w:sz w:val="32"/>
                <w:szCs w:val="32"/>
                <w:lang w:val="en-US" w:eastAsia="zh-CN"/>
              </w:rPr>
            </w:pPr>
          </w:p>
        </w:tc>
        <w:tc>
          <w:tcPr>
            <w:tcW w:w="2599" w:type="dxa"/>
            <w:noWrap w:val="0"/>
            <w:vAlign w:val="top"/>
          </w:tcPr>
          <w:p w14:paraId="17B8B2D1">
            <w:pPr>
              <w:rPr>
                <w:rFonts w:hint="eastAsia" w:ascii="Times New Roman" w:hAnsi="Times New Roman" w:eastAsia="仿宋_GB2312" w:cs="仿宋_GB2312"/>
                <w:sz w:val="32"/>
                <w:szCs w:val="32"/>
                <w:lang w:val="en-US" w:eastAsia="zh-CN"/>
              </w:rPr>
            </w:pPr>
          </w:p>
        </w:tc>
      </w:tr>
      <w:tr w14:paraId="65D8A5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0" w:hRule="atLeast"/>
        </w:trPr>
        <w:tc>
          <w:tcPr>
            <w:tcW w:w="1523" w:type="dxa"/>
            <w:noWrap w:val="0"/>
            <w:vAlign w:val="top"/>
          </w:tcPr>
          <w:p w14:paraId="31BABAF0">
            <w:pPr>
              <w:jc w:val="center"/>
              <w:rPr>
                <w:rFonts w:hint="default"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12</w:t>
            </w:r>
          </w:p>
        </w:tc>
        <w:tc>
          <w:tcPr>
            <w:tcW w:w="3706" w:type="dxa"/>
            <w:noWrap w:val="0"/>
            <w:vAlign w:val="top"/>
          </w:tcPr>
          <w:p w14:paraId="77192332">
            <w:pPr>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区发改局</w:t>
            </w:r>
          </w:p>
        </w:tc>
        <w:tc>
          <w:tcPr>
            <w:tcW w:w="1322" w:type="dxa"/>
            <w:noWrap w:val="0"/>
            <w:vAlign w:val="top"/>
          </w:tcPr>
          <w:p w14:paraId="2C9A44DA">
            <w:pPr>
              <w:rPr>
                <w:rFonts w:hint="eastAsia" w:ascii="Times New Roman" w:hAnsi="Times New Roman" w:eastAsia="仿宋_GB2312" w:cs="仿宋_GB2312"/>
                <w:sz w:val="32"/>
                <w:szCs w:val="32"/>
                <w:lang w:val="en-US" w:eastAsia="zh-CN"/>
              </w:rPr>
            </w:pPr>
          </w:p>
        </w:tc>
        <w:tc>
          <w:tcPr>
            <w:tcW w:w="2599" w:type="dxa"/>
            <w:noWrap w:val="0"/>
            <w:vAlign w:val="top"/>
          </w:tcPr>
          <w:p w14:paraId="12D129AF">
            <w:pPr>
              <w:rPr>
                <w:rFonts w:hint="eastAsia" w:ascii="Times New Roman" w:hAnsi="Times New Roman" w:eastAsia="仿宋_GB2312" w:cs="仿宋_GB2312"/>
                <w:sz w:val="32"/>
                <w:szCs w:val="32"/>
                <w:lang w:val="en-US" w:eastAsia="zh-CN"/>
              </w:rPr>
            </w:pPr>
          </w:p>
        </w:tc>
      </w:tr>
      <w:tr w14:paraId="24E031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trPr>
        <w:tc>
          <w:tcPr>
            <w:tcW w:w="1523" w:type="dxa"/>
            <w:noWrap w:val="0"/>
            <w:vAlign w:val="top"/>
          </w:tcPr>
          <w:p w14:paraId="6C5069C4">
            <w:pPr>
              <w:jc w:val="center"/>
              <w:rPr>
                <w:rFonts w:hint="default"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13</w:t>
            </w:r>
          </w:p>
        </w:tc>
        <w:tc>
          <w:tcPr>
            <w:tcW w:w="3706" w:type="dxa"/>
            <w:noWrap w:val="0"/>
            <w:vAlign w:val="top"/>
          </w:tcPr>
          <w:p w14:paraId="4351C0B8">
            <w:pPr>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区卫生健康局</w:t>
            </w:r>
          </w:p>
        </w:tc>
        <w:tc>
          <w:tcPr>
            <w:tcW w:w="1322" w:type="dxa"/>
            <w:noWrap w:val="0"/>
            <w:vAlign w:val="top"/>
          </w:tcPr>
          <w:p w14:paraId="6AA2B569">
            <w:pPr>
              <w:rPr>
                <w:rFonts w:hint="eastAsia" w:ascii="Times New Roman" w:hAnsi="Times New Roman" w:eastAsia="仿宋_GB2312" w:cs="仿宋_GB2312"/>
                <w:sz w:val="32"/>
                <w:szCs w:val="32"/>
                <w:lang w:val="en-US" w:eastAsia="zh-CN"/>
              </w:rPr>
            </w:pPr>
          </w:p>
        </w:tc>
        <w:tc>
          <w:tcPr>
            <w:tcW w:w="2599" w:type="dxa"/>
            <w:noWrap w:val="0"/>
            <w:vAlign w:val="top"/>
          </w:tcPr>
          <w:p w14:paraId="044DC58A">
            <w:pPr>
              <w:rPr>
                <w:rFonts w:hint="eastAsia" w:ascii="Times New Roman" w:hAnsi="Times New Roman" w:eastAsia="仿宋_GB2312" w:cs="仿宋_GB2312"/>
                <w:sz w:val="32"/>
                <w:szCs w:val="32"/>
                <w:lang w:val="en-US" w:eastAsia="zh-CN"/>
              </w:rPr>
            </w:pPr>
          </w:p>
        </w:tc>
      </w:tr>
      <w:tr w14:paraId="44EB47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6" w:hRule="atLeast"/>
        </w:trPr>
        <w:tc>
          <w:tcPr>
            <w:tcW w:w="1523" w:type="dxa"/>
            <w:noWrap w:val="0"/>
            <w:vAlign w:val="top"/>
          </w:tcPr>
          <w:p w14:paraId="51FD12F5">
            <w:pPr>
              <w:jc w:val="center"/>
              <w:rPr>
                <w:rFonts w:hint="default"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14</w:t>
            </w:r>
          </w:p>
        </w:tc>
        <w:tc>
          <w:tcPr>
            <w:tcW w:w="3706" w:type="dxa"/>
            <w:noWrap w:val="0"/>
            <w:vAlign w:val="top"/>
          </w:tcPr>
          <w:p w14:paraId="4A0887DE">
            <w:pPr>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鱼峰生态环境局</w:t>
            </w:r>
          </w:p>
        </w:tc>
        <w:tc>
          <w:tcPr>
            <w:tcW w:w="1322" w:type="dxa"/>
            <w:noWrap w:val="0"/>
            <w:vAlign w:val="top"/>
          </w:tcPr>
          <w:p w14:paraId="647A5220">
            <w:pPr>
              <w:rPr>
                <w:rFonts w:hint="eastAsia" w:ascii="Times New Roman" w:hAnsi="Times New Roman" w:eastAsia="仿宋_GB2312" w:cs="仿宋_GB2312"/>
                <w:sz w:val="32"/>
                <w:szCs w:val="32"/>
                <w:lang w:val="en-US" w:eastAsia="zh-CN"/>
              </w:rPr>
            </w:pPr>
          </w:p>
        </w:tc>
        <w:tc>
          <w:tcPr>
            <w:tcW w:w="2599" w:type="dxa"/>
            <w:noWrap w:val="0"/>
            <w:vAlign w:val="top"/>
          </w:tcPr>
          <w:p w14:paraId="0E3B66E8">
            <w:pPr>
              <w:rPr>
                <w:rFonts w:hint="eastAsia" w:ascii="Times New Roman" w:hAnsi="Times New Roman" w:eastAsia="仿宋_GB2312" w:cs="仿宋_GB2312"/>
                <w:sz w:val="32"/>
                <w:szCs w:val="32"/>
                <w:lang w:val="en-US" w:eastAsia="zh-CN"/>
              </w:rPr>
            </w:pPr>
          </w:p>
        </w:tc>
      </w:tr>
    </w:tbl>
    <w:p w14:paraId="5D5E6BD3">
      <w:pPr>
        <w:spacing w:line="578" w:lineRule="exact"/>
        <w:rPr>
          <w:rFonts w:ascii="Times New Roman" w:hAnsi="Times New Roman"/>
          <w:szCs w:val="32"/>
        </w:rPr>
      </w:pPr>
    </w:p>
    <w:sectPr>
      <w:headerReference r:id="rId7" w:type="first"/>
      <w:footerReference r:id="rId10" w:type="first"/>
      <w:headerReference r:id="rId5" w:type="default"/>
      <w:footerReference r:id="rId8" w:type="default"/>
      <w:headerReference r:id="rId6" w:type="even"/>
      <w:footerReference r:id="rId9" w:type="even"/>
      <w:pgSz w:w="11907" w:h="16840"/>
      <w:pgMar w:top="2098" w:right="1474" w:bottom="1984" w:left="1588" w:header="851" w:footer="1389" w:gutter="0"/>
      <w:pgNumType w:start="1"/>
      <w:cols w:space="0" w:num="1"/>
      <w:docGrid w:type="linesAndChars" w:linePitch="579" w:charSpace="-84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Verdana">
    <w:panose1 w:val="020B0604030504040204"/>
    <w:charset w:val="00"/>
    <w:family w:val="swiss"/>
    <w:pitch w:val="default"/>
    <w:sig w:usb0="A00006FF" w:usb1="4000205B" w:usb2="0000001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9C99B7">
    <w:pPr>
      <w:pStyle w:val="7"/>
      <w:wordWrap w:val="0"/>
      <w:jc w:val="right"/>
      <w:rPr>
        <w:rFonts w:eastAsia="宋体"/>
        <w:sz w:val="28"/>
        <w:szCs w:val="28"/>
      </w:rPr>
    </w:pPr>
    <w:r>
      <w:rPr>
        <w:sz w:val="28"/>
        <w:szCs w:val="28"/>
      </w:rPr>
      <w:t xml:space="preserve">— </w:t>
    </w:r>
    <w:r>
      <w:rPr>
        <w:rStyle w:val="12"/>
        <w:rFonts w:ascii="宋体" w:hAnsi="宋体" w:eastAsia="宋体" w:cs="宋体"/>
        <w:sz w:val="28"/>
        <w:szCs w:val="28"/>
      </w:rPr>
      <w:fldChar w:fldCharType="begin"/>
    </w:r>
    <w:r>
      <w:rPr>
        <w:rStyle w:val="12"/>
        <w:rFonts w:ascii="宋体" w:hAnsi="宋体" w:eastAsia="宋体" w:cs="宋体"/>
        <w:sz w:val="28"/>
        <w:szCs w:val="28"/>
      </w:rPr>
      <w:instrText xml:space="preserve"> PAGE </w:instrText>
    </w:r>
    <w:r>
      <w:rPr>
        <w:rStyle w:val="12"/>
        <w:rFonts w:ascii="宋体" w:hAnsi="宋体" w:eastAsia="宋体" w:cs="宋体"/>
        <w:sz w:val="28"/>
        <w:szCs w:val="28"/>
      </w:rPr>
      <w:fldChar w:fldCharType="separate"/>
    </w:r>
    <w:r>
      <w:rPr>
        <w:rStyle w:val="12"/>
        <w:rFonts w:ascii="宋体" w:hAnsi="宋体" w:eastAsia="宋体" w:cs="宋体"/>
        <w:sz w:val="28"/>
        <w:szCs w:val="28"/>
      </w:rPr>
      <w:t>19</w:t>
    </w:r>
    <w:r>
      <w:rPr>
        <w:rStyle w:val="12"/>
        <w:rFonts w:ascii="宋体" w:hAnsi="宋体" w:eastAsia="宋体" w:cs="宋体"/>
        <w:sz w:val="28"/>
        <w:szCs w:val="28"/>
      </w:rPr>
      <w:fldChar w:fldCharType="end"/>
    </w:r>
    <w:r>
      <w:rPr>
        <w:sz w:val="28"/>
        <w:szCs w:val="28"/>
      </w:rPr>
      <w:t xml:space="preserve"> —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705E7E">
    <w:pPr>
      <w:pStyle w:val="7"/>
      <w:ind w:right="360" w:firstLine="280" w:firstLineChars="100"/>
      <w:rPr>
        <w:sz w:val="28"/>
        <w:szCs w:val="28"/>
      </w:rPr>
    </w:pPr>
    <w:r>
      <w:rPr>
        <w:sz w:val="28"/>
        <w:szCs w:val="28"/>
      </w:rPr>
      <w:t>—</w:t>
    </w:r>
    <w:r>
      <w:rPr>
        <w:rFonts w:hint="eastAsia" w:ascii="仿宋_GB2312" w:hAnsi="仿宋_GB2312" w:eastAsia="仿宋_GB2312" w:cs="仿宋_GB2312"/>
        <w:sz w:val="28"/>
        <w:szCs w:val="28"/>
      </w:rPr>
      <w:t xml:space="preserve"> </w:t>
    </w:r>
    <w:r>
      <w:rPr>
        <w:rStyle w:val="12"/>
        <w:rFonts w:ascii="宋体" w:hAnsi="宋体" w:eastAsia="宋体" w:cs="宋体"/>
        <w:sz w:val="28"/>
        <w:szCs w:val="28"/>
      </w:rPr>
      <w:fldChar w:fldCharType="begin"/>
    </w:r>
    <w:r>
      <w:rPr>
        <w:rStyle w:val="12"/>
        <w:rFonts w:ascii="宋体" w:hAnsi="宋体" w:eastAsia="宋体" w:cs="宋体"/>
        <w:sz w:val="28"/>
        <w:szCs w:val="28"/>
      </w:rPr>
      <w:instrText xml:space="preserve"> PAGE </w:instrText>
    </w:r>
    <w:r>
      <w:rPr>
        <w:rStyle w:val="12"/>
        <w:rFonts w:ascii="宋体" w:hAnsi="宋体" w:eastAsia="宋体" w:cs="宋体"/>
        <w:sz w:val="28"/>
        <w:szCs w:val="28"/>
      </w:rPr>
      <w:fldChar w:fldCharType="separate"/>
    </w:r>
    <w:r>
      <w:rPr>
        <w:rStyle w:val="12"/>
        <w:rFonts w:ascii="宋体" w:hAnsi="宋体" w:eastAsia="宋体" w:cs="宋体"/>
        <w:sz w:val="28"/>
        <w:szCs w:val="28"/>
      </w:rPr>
      <w:t>20</w:t>
    </w:r>
    <w:r>
      <w:rPr>
        <w:rStyle w:val="12"/>
        <w:rFonts w:ascii="宋体" w:hAnsi="宋体" w:eastAsia="宋体" w:cs="宋体"/>
        <w:sz w:val="28"/>
        <w:szCs w:val="28"/>
      </w:rPr>
      <w:fldChar w:fldCharType="end"/>
    </w:r>
    <w:r>
      <w:rPr>
        <w:rStyle w:val="12"/>
        <w:rFonts w:hint="eastAsia" w:ascii="宋体" w:hAnsi="宋体" w:eastAsia="宋体" w:cs="宋体"/>
        <w:sz w:val="28"/>
        <w:szCs w:val="28"/>
      </w:rPr>
      <w:t xml:space="preserve"> </w:t>
    </w:r>
    <w:r>
      <w:rPr>
        <w:sz w:val="28"/>
        <w:szCs w:val="28"/>
      </w:rPr>
      <w: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6BD3C0">
    <w:pPr>
      <w:pStyle w:val="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18A4B8">
    <w:pPr>
      <w:pStyle w:val="8"/>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762790">
    <w:pPr>
      <w:pStyle w:val="8"/>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3539E2">
    <w:pPr>
      <w:pStyle w:val="8"/>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NotTrackMoves/>
  <w:documentProtection w:enforcement="0"/>
  <w:defaultTabStop w:val="420"/>
  <w:evenAndOddHeaders w:val="1"/>
  <w:drawingGridHorizontalSpacing w:val="158"/>
  <w:drawingGridVerticalSpacing w:val="290"/>
  <w:displayHorizontalDrawingGridEvery w:val="2"/>
  <w:displayVerticalDrawingGridEvery w:val="2"/>
  <w:characterSpacingControl w:val="compressPunctuation"/>
  <w:noLineBreaksAfter w:lang="zh-CN" w:val="$([{£¥·‘“〈《「『【〔〖〝﹙﹛﹝＄（．［｛￡￥"/>
  <w:noLineBreaksBefore w:lang="zh-CN" w:val="!%),.:;&gt;?]}¢¨°·ˇˉ―‖’”…‰′″›℃∶、。〃〉》」』】〕〗〞︶︺︾﹀﹄﹚﹜﹞！＂％＇），．：；？］｀｜｝～￠"/>
  <w:footnotePr>
    <w:footnote w:id="0"/>
    <w:footnote w:id="1"/>
  </w:footnotePr>
  <w:endnotePr>
    <w:endnote w:id="0"/>
    <w:endnote w:id="1"/>
  </w:endnotePr>
  <w:compat>
    <w:spaceForUL/>
    <w:balanceSingleByteDoubleByteWidth/>
    <w:doNotLeaveBackslashAlone/>
    <w:ulTrailSpace/>
    <w:doNotExpandShiftReturn/>
    <w:adjustLineHeightInTable/>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B8233A0"/>
    <w:rsid w:val="00072F03"/>
    <w:rsid w:val="00171E60"/>
    <w:rsid w:val="002268E7"/>
    <w:rsid w:val="003D6DAB"/>
    <w:rsid w:val="003E34A8"/>
    <w:rsid w:val="00457AF8"/>
    <w:rsid w:val="0047160E"/>
    <w:rsid w:val="005772F2"/>
    <w:rsid w:val="00754E1B"/>
    <w:rsid w:val="0077167A"/>
    <w:rsid w:val="007E517D"/>
    <w:rsid w:val="00804522"/>
    <w:rsid w:val="0086466B"/>
    <w:rsid w:val="00877B16"/>
    <w:rsid w:val="008E348E"/>
    <w:rsid w:val="008F687D"/>
    <w:rsid w:val="00967C7C"/>
    <w:rsid w:val="009B04B8"/>
    <w:rsid w:val="009D2A0B"/>
    <w:rsid w:val="00A569F7"/>
    <w:rsid w:val="00A82382"/>
    <w:rsid w:val="00A94F14"/>
    <w:rsid w:val="00AC366C"/>
    <w:rsid w:val="00B404CE"/>
    <w:rsid w:val="00B8582D"/>
    <w:rsid w:val="00BA0350"/>
    <w:rsid w:val="00BE0991"/>
    <w:rsid w:val="00CC2AAA"/>
    <w:rsid w:val="00CD4B7B"/>
    <w:rsid w:val="00D861FF"/>
    <w:rsid w:val="00DF3911"/>
    <w:rsid w:val="00F4297A"/>
    <w:rsid w:val="00FE6DE7"/>
    <w:rsid w:val="03D746CC"/>
    <w:rsid w:val="0A5B0CAF"/>
    <w:rsid w:val="0D0343E8"/>
    <w:rsid w:val="0DFF5C28"/>
    <w:rsid w:val="0E57182E"/>
    <w:rsid w:val="11E97B7A"/>
    <w:rsid w:val="11FC6DBF"/>
    <w:rsid w:val="16123CAC"/>
    <w:rsid w:val="179D56C1"/>
    <w:rsid w:val="19B839F7"/>
    <w:rsid w:val="1C384E5A"/>
    <w:rsid w:val="1F70522D"/>
    <w:rsid w:val="1F991545"/>
    <w:rsid w:val="216527CD"/>
    <w:rsid w:val="2309100C"/>
    <w:rsid w:val="28596455"/>
    <w:rsid w:val="2A8D1962"/>
    <w:rsid w:val="2DB17CA6"/>
    <w:rsid w:val="360E475A"/>
    <w:rsid w:val="36ED3F4E"/>
    <w:rsid w:val="37AB41E8"/>
    <w:rsid w:val="3B8233A0"/>
    <w:rsid w:val="3F1D523A"/>
    <w:rsid w:val="40F23AF0"/>
    <w:rsid w:val="42C4057F"/>
    <w:rsid w:val="43027063"/>
    <w:rsid w:val="43426B74"/>
    <w:rsid w:val="443C779B"/>
    <w:rsid w:val="4D796D2B"/>
    <w:rsid w:val="4E265C87"/>
    <w:rsid w:val="4E95707A"/>
    <w:rsid w:val="4F7C65F9"/>
    <w:rsid w:val="51760FAE"/>
    <w:rsid w:val="575B04CA"/>
    <w:rsid w:val="57FC16BA"/>
    <w:rsid w:val="5A761E73"/>
    <w:rsid w:val="5AA47119"/>
    <w:rsid w:val="5AA81633"/>
    <w:rsid w:val="5AF61DE6"/>
    <w:rsid w:val="5BC4527B"/>
    <w:rsid w:val="5F8A53D2"/>
    <w:rsid w:val="636670D4"/>
    <w:rsid w:val="636B5B38"/>
    <w:rsid w:val="65CF638C"/>
    <w:rsid w:val="699B7113"/>
    <w:rsid w:val="6A6F5732"/>
    <w:rsid w:val="6DD7BB95"/>
    <w:rsid w:val="6DFB1429"/>
    <w:rsid w:val="79DF10D7"/>
    <w:rsid w:val="7AA3233F"/>
    <w:rsid w:val="7C8758FA"/>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semiHidden="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qFormat="1" w:unhideWhenUsed="0"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qFormat="1" w:unhideWhenUsed="0" w:uiPriority="99" w:semiHidden="0"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nhideWhenUsed="0" w:uiPriority="0" w:semiHidden="0" w:name="Normal (Web)" w:locked="1"/>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nhideWhenUsed="0" w:uiPriority="0" w:semiHidden="0" w:name="Table Simple 1" w:locked="1"/>
    <w:lsdException w:unhideWhenUsed="0" w:uiPriority="0" w:semiHidden="0" w:name="Table Simple 2" w:locked="1"/>
    <w:lsdException w:unhideWhenUsed="0" w:uiPriority="0" w:semiHidden="0" w:name="Table Simple 3" w:locked="1"/>
    <w:lsdException w:unhideWhenUsed="0" w:uiPriority="0" w:semiHidden="0" w:name="Table Classic 1" w:locked="1"/>
    <w:lsdException w:unhideWhenUsed="0" w:uiPriority="0" w:semiHidden="0" w:name="Table Classic 2" w:locked="1"/>
    <w:lsdException w:unhideWhenUsed="0" w:uiPriority="0" w:semiHidden="0" w:name="Table Classic 3" w:locked="1"/>
    <w:lsdException w:unhideWhenUsed="0" w:uiPriority="0" w:semiHidden="0" w:name="Table Classic 4" w:locked="1"/>
    <w:lsdException w:unhideWhenUsed="0" w:uiPriority="0" w:semiHidden="0" w:name="Table Colorful 1" w:locked="1"/>
    <w:lsdException w:unhideWhenUsed="0" w:uiPriority="0" w:semiHidden="0" w:name="Table Colorful 2" w:locked="1"/>
    <w:lsdException w:unhideWhenUsed="0" w:uiPriority="0" w:semiHidden="0" w:name="Table Colorful 3" w:locked="1"/>
    <w:lsdException w:unhideWhenUsed="0" w:uiPriority="0" w:semiHidden="0" w:name="Table Columns 1" w:locked="1"/>
    <w:lsdException w:unhideWhenUsed="0" w:uiPriority="0" w:semiHidden="0" w:name="Table Columns 2" w:locked="1"/>
    <w:lsdException w:unhideWhenUsed="0" w:uiPriority="0" w:semiHidden="0" w:name="Table Columns 3" w:locked="1"/>
    <w:lsdException w:unhideWhenUsed="0" w:uiPriority="0" w:semiHidden="0" w:name="Table Columns 4" w:locked="1"/>
    <w:lsdException w:unhideWhenUsed="0" w:uiPriority="0" w:semiHidden="0" w:name="Table Columns 5" w:locked="1"/>
    <w:lsdException w:unhideWhenUsed="0" w:uiPriority="0" w:semiHidden="0" w:name="Table Grid 1" w:locked="1"/>
    <w:lsdException w:unhideWhenUsed="0" w:uiPriority="0" w:semiHidden="0" w:name="Table Grid 2" w:locked="1"/>
    <w:lsdException w:unhideWhenUsed="0" w:uiPriority="0" w:semiHidden="0" w:name="Table Grid 3" w:locked="1"/>
    <w:lsdException w:unhideWhenUsed="0" w:uiPriority="0" w:semiHidden="0" w:name="Table Grid 4" w:locked="1"/>
    <w:lsdException w:unhideWhenUsed="0" w:uiPriority="0" w:semiHidden="0" w:name="Table Grid 5" w:locked="1"/>
    <w:lsdException w:unhideWhenUsed="0" w:uiPriority="0" w:semiHidden="0" w:name="Table Grid 6" w:locked="1"/>
    <w:lsdException w:unhideWhenUsed="0" w:uiPriority="0" w:semiHidden="0" w:name="Table Grid 7" w:locked="1"/>
    <w:lsdException w:unhideWhenUsed="0" w:uiPriority="0" w:semiHidden="0" w:name="Table Grid 8" w:locked="1"/>
    <w:lsdException w:unhideWhenUsed="0" w:uiPriority="0" w:semiHidden="0" w:name="Table List 1" w:locked="1"/>
    <w:lsdException w:unhideWhenUsed="0" w:uiPriority="0" w:semiHidden="0" w:name="Table List 2" w:locked="1"/>
    <w:lsdException w:unhideWhenUsed="0" w:uiPriority="0" w:semiHidden="0" w:name="Table List 3" w:locked="1"/>
    <w:lsdException w:unhideWhenUsed="0" w:uiPriority="0" w:semiHidden="0" w:name="Table List 4" w:locked="1"/>
    <w:lsdException w:unhideWhenUsed="0" w:uiPriority="0" w:semiHidden="0" w:name="Table List 5" w:locked="1"/>
    <w:lsdException w:unhideWhenUsed="0" w:uiPriority="0" w:semiHidden="0" w:name="Table List 6" w:locked="1"/>
    <w:lsdException w:unhideWhenUsed="0" w:uiPriority="0" w:semiHidden="0" w:name="Table List 7" w:locked="1"/>
    <w:lsdException w:unhideWhenUsed="0" w:uiPriority="0" w:semiHidden="0" w:name="Table List 8" w:locked="1"/>
    <w:lsdException w:unhideWhenUsed="0" w:uiPriority="0" w:semiHidden="0" w:name="Table 3D effects 1" w:locked="1"/>
    <w:lsdException w:unhideWhenUsed="0" w:uiPriority="0" w:semiHidden="0" w:name="Table 3D effects 2" w:locked="1"/>
    <w:lsdException w:unhideWhenUsed="0" w:uiPriority="0" w:semiHidden="0" w:name="Table 3D effects 3" w:locked="1"/>
    <w:lsdException w:unhideWhenUsed="0" w:uiPriority="0" w:semiHidden="0" w:name="Table Contemporary" w:locked="1"/>
    <w:lsdException w:unhideWhenUsed="0" w:uiPriority="0" w:semiHidden="0" w:name="Table Elegant" w:locked="1"/>
    <w:lsdException w:unhideWhenUsed="0" w:uiPriority="0" w:semiHidden="0" w:name="Table Professional" w:locked="1"/>
    <w:lsdException w:unhideWhenUsed="0" w:uiPriority="0" w:semiHidden="0" w:name="Table Subtle 1" w:locked="1"/>
    <w:lsdException w:unhideWhenUsed="0" w:uiPriority="0" w:semiHidden="0" w:name="Table Subtle 2" w:locked="1"/>
    <w:lsdException w:unhideWhenUsed="0" w:uiPriority="0" w:semiHidden="0" w:name="Table Web 1" w:locked="1"/>
    <w:lsdException w:unhideWhenUsed="0" w:uiPriority="0" w:semiHidden="0" w:name="Table Web 2" w:locked="1"/>
    <w:lsdException w:unhideWhenUsed="0" w:uiPriority="0" w:semiHidden="0" w:name="Table Web 3" w:locked="1"/>
    <w:lsdException w:uiPriority="99" w:name="Balloon Text"/>
    <w:lsdException w:unhideWhenUsed="0" w:uiPriority="0" w:semiHidden="0" w:name="Table Grid" w:locked="1"/>
    <w:lsdException w:unhideWhenUsed="0" w:uiPriority="0" w:semiHidden="0"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578" w:lineRule="exact"/>
      <w:jc w:val="both"/>
    </w:pPr>
    <w:rPr>
      <w:rFonts w:ascii="Times New Roman" w:hAnsi="Times New Roman" w:eastAsia="仿宋_GB2312" w:cs="Times New Roman"/>
      <w:kern w:val="2"/>
      <w:sz w:val="32"/>
      <w:szCs w:val="24"/>
      <w:lang w:val="en-US" w:eastAsia="zh-CN" w:bidi="ar-SA"/>
    </w:rPr>
  </w:style>
  <w:style w:type="paragraph" w:styleId="3">
    <w:name w:val="heading 1"/>
    <w:basedOn w:val="1"/>
    <w:next w:val="1"/>
    <w:qFormat/>
    <w:locked/>
    <w:uiPriority w:val="0"/>
    <w:pPr>
      <w:spacing w:line="578" w:lineRule="exact"/>
      <w:jc w:val="center"/>
      <w:outlineLvl w:val="0"/>
    </w:pPr>
    <w:rPr>
      <w:rFonts w:ascii="Times New Roman" w:hAnsi="Times New Roman" w:eastAsia="方正小标宋简体"/>
      <w:bCs/>
      <w:spacing w:val="8"/>
      <w:sz w:val="44"/>
      <w:szCs w:val="44"/>
    </w:rPr>
  </w:style>
  <w:style w:type="paragraph" w:styleId="4">
    <w:name w:val="heading 2"/>
    <w:basedOn w:val="1"/>
    <w:next w:val="1"/>
    <w:unhideWhenUsed/>
    <w:qFormat/>
    <w:locked/>
    <w:uiPriority w:val="0"/>
    <w:pPr>
      <w:spacing w:line="578" w:lineRule="exact"/>
      <w:ind w:firstLine="632" w:firstLineChars="200"/>
      <w:outlineLvl w:val="1"/>
    </w:pPr>
    <w:rPr>
      <w:rFonts w:ascii="Times New Roman" w:hAnsi="Times New Roman" w:eastAsia="黑体" w:cs="黑体"/>
      <w:color w:val="000000"/>
      <w:spacing w:val="6"/>
      <w:szCs w:val="32"/>
    </w:rPr>
  </w:style>
  <w:style w:type="paragraph" w:styleId="5">
    <w:name w:val="heading 3"/>
    <w:basedOn w:val="1"/>
    <w:next w:val="1"/>
    <w:link w:val="13"/>
    <w:semiHidden/>
    <w:unhideWhenUsed/>
    <w:qFormat/>
    <w:locked/>
    <w:uiPriority w:val="0"/>
    <w:pPr>
      <w:spacing w:line="578" w:lineRule="exact"/>
      <w:ind w:firstLine="632" w:firstLineChars="200"/>
      <w:outlineLvl w:val="2"/>
    </w:pPr>
    <w:rPr>
      <w:rFonts w:ascii="Times New Roman" w:hAnsi="Times New Roman" w:eastAsia="楷体_GB2312"/>
      <w:color w:val="000000"/>
      <w:spacing w:val="8"/>
      <w:szCs w:val="32"/>
    </w:rPr>
  </w:style>
  <w:style w:type="paragraph" w:styleId="6">
    <w:name w:val="heading 4"/>
    <w:basedOn w:val="1"/>
    <w:next w:val="1"/>
    <w:link w:val="14"/>
    <w:semiHidden/>
    <w:unhideWhenUsed/>
    <w:qFormat/>
    <w:locked/>
    <w:uiPriority w:val="0"/>
    <w:pPr>
      <w:spacing w:line="578" w:lineRule="exact"/>
      <w:ind w:firstLine="632" w:firstLineChars="200"/>
      <w:outlineLvl w:val="3"/>
    </w:pPr>
    <w:rPr>
      <w:rFonts w:ascii="Times New Roman" w:hAnsi="Times New Roman" w:eastAsia="仿宋_GB2312"/>
      <w:color w:val="000000"/>
      <w:spacing w:val="6"/>
      <w:szCs w:val="32"/>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15"/>
    <w:qFormat/>
    <w:uiPriority w:val="99"/>
    <w:rPr>
      <w:sz w:val="30"/>
    </w:rPr>
  </w:style>
  <w:style w:type="paragraph" w:styleId="7">
    <w:name w:val="footer"/>
    <w:basedOn w:val="1"/>
    <w:link w:val="16"/>
    <w:qFormat/>
    <w:uiPriority w:val="99"/>
    <w:pPr>
      <w:tabs>
        <w:tab w:val="center" w:pos="4153"/>
        <w:tab w:val="right" w:pos="8306"/>
      </w:tabs>
      <w:snapToGrid w:val="0"/>
      <w:jc w:val="left"/>
    </w:pPr>
    <w:rPr>
      <w:sz w:val="18"/>
      <w:szCs w:val="18"/>
    </w:rPr>
  </w:style>
  <w:style w:type="paragraph" w:styleId="8">
    <w:name w:val="header"/>
    <w:basedOn w:val="1"/>
    <w:link w:val="17"/>
    <w:qFormat/>
    <w:uiPriority w:val="99"/>
    <w:pPr>
      <w:pBdr>
        <w:bottom w:val="single" w:color="auto" w:sz="6" w:space="1"/>
      </w:pBdr>
      <w:tabs>
        <w:tab w:val="center" w:pos="4153"/>
        <w:tab w:val="right" w:pos="8306"/>
      </w:tabs>
      <w:snapToGrid w:val="0"/>
      <w:jc w:val="center"/>
    </w:pPr>
    <w:rPr>
      <w:sz w:val="18"/>
      <w:szCs w:val="18"/>
    </w:rPr>
  </w:style>
  <w:style w:type="paragraph" w:styleId="9">
    <w:name w:val="Body Text 2"/>
    <w:basedOn w:val="1"/>
    <w:link w:val="18"/>
    <w:qFormat/>
    <w:uiPriority w:val="99"/>
    <w:pPr>
      <w:spacing w:after="120" w:line="480" w:lineRule="auto"/>
    </w:pPr>
  </w:style>
  <w:style w:type="character" w:styleId="12">
    <w:name w:val="page number"/>
    <w:qFormat/>
    <w:uiPriority w:val="99"/>
    <w:rPr>
      <w:rFonts w:cs="Times New Roman"/>
    </w:rPr>
  </w:style>
  <w:style w:type="character" w:customStyle="1" w:styleId="13">
    <w:name w:val="标题 3 Char"/>
    <w:link w:val="5"/>
    <w:qFormat/>
    <w:uiPriority w:val="0"/>
    <w:rPr>
      <w:rFonts w:ascii="Times New Roman" w:hAnsi="Times New Roman" w:eastAsia="楷体_GB2312"/>
      <w:color w:val="000000"/>
      <w:spacing w:val="8"/>
      <w:szCs w:val="32"/>
    </w:rPr>
  </w:style>
  <w:style w:type="character" w:customStyle="1" w:styleId="14">
    <w:name w:val="标题 4 Char"/>
    <w:link w:val="6"/>
    <w:qFormat/>
    <w:uiPriority w:val="0"/>
    <w:rPr>
      <w:rFonts w:ascii="Times New Roman" w:hAnsi="Times New Roman" w:eastAsia="仿宋_GB2312"/>
      <w:color w:val="000000"/>
      <w:spacing w:val="6"/>
      <w:szCs w:val="32"/>
    </w:rPr>
  </w:style>
  <w:style w:type="character" w:customStyle="1" w:styleId="15">
    <w:name w:val="正文文本 Char"/>
    <w:link w:val="2"/>
    <w:semiHidden/>
    <w:qFormat/>
    <w:uiPriority w:val="99"/>
    <w:rPr>
      <w:rFonts w:eastAsia="仿宋_GB2312"/>
      <w:sz w:val="32"/>
      <w:szCs w:val="24"/>
    </w:rPr>
  </w:style>
  <w:style w:type="character" w:customStyle="1" w:styleId="16">
    <w:name w:val="页脚 Char"/>
    <w:link w:val="7"/>
    <w:semiHidden/>
    <w:qFormat/>
    <w:uiPriority w:val="99"/>
    <w:rPr>
      <w:rFonts w:eastAsia="仿宋_GB2312"/>
      <w:sz w:val="18"/>
      <w:szCs w:val="18"/>
    </w:rPr>
  </w:style>
  <w:style w:type="character" w:customStyle="1" w:styleId="17">
    <w:name w:val="页眉 Char"/>
    <w:link w:val="8"/>
    <w:semiHidden/>
    <w:qFormat/>
    <w:uiPriority w:val="99"/>
    <w:rPr>
      <w:rFonts w:eastAsia="仿宋_GB2312"/>
      <w:sz w:val="18"/>
      <w:szCs w:val="18"/>
    </w:rPr>
  </w:style>
  <w:style w:type="character" w:customStyle="1" w:styleId="18">
    <w:name w:val="正文文本 2 Char"/>
    <w:link w:val="9"/>
    <w:semiHidden/>
    <w:qFormat/>
    <w:uiPriority w:val="99"/>
    <w:rPr>
      <w:rFonts w:eastAsia="仿宋_GB2312"/>
      <w:sz w:val="32"/>
      <w:szCs w:val="24"/>
    </w:rPr>
  </w:style>
  <w:style w:type="paragraph" w:customStyle="1" w:styleId="19">
    <w:name w:val="Char1"/>
    <w:basedOn w:val="1"/>
    <w:qFormat/>
    <w:uiPriority w:val="99"/>
    <w:pPr>
      <w:widowControl/>
      <w:spacing w:after="160" w:line="240" w:lineRule="exact"/>
      <w:jc w:val="left"/>
    </w:pPr>
    <w:rPr>
      <w:rFonts w:ascii="Arial" w:hAnsi="Arial" w:eastAsia="宋体" w:cs="Verdana"/>
      <w:b/>
      <w:kern w:val="0"/>
      <w:sz w:val="24"/>
      <w:lang w:eastAsia="en-US"/>
    </w:rPr>
  </w:style>
  <w:style w:type="table" w:customStyle="1" w:styleId="20">
    <w:name w:val="Table Normal"/>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2.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2.xml><?xml version="1.0" encoding="utf-8"?>
<contractReview xmlns="http://schemas.wps.cn/vas-ai-hub/contract-review">
  <reviewItems>
    <reviewItem>
      <errorID>224c1c72-9fdc-49df-bc46-cf3eecca2d47</errorID>
      <errorWord>(</errorWord>
      <group>L1_Format</group>
      <groupName>格式问题</groupName>
      <ability>L2_HalfPunc_CN</ability>
      <abilityName>全半角问题</abilityName>
      <candidateList>
        <item>（</item>
      </candidateList>
      <explain>文本全半角错误。</explain>
      <paraID> 92001E2</paraID>
      <start>18</start>
      <end>19</end>
      <status>unmodified</status>
      <modifiedWord/>
      <trackRevisions>false</trackRevisions>
    </reviewItem>
    <reviewItem>
      <errorID>1b8c4daf-829b-4c45-81e1-0c9bbb0301d4</errorID>
      <errorWord>)</errorWord>
      <group>L1_Format</group>
      <groupName>格式问题</groupName>
      <ability>L2_HalfPunc_CN</ability>
      <abilityName>全半角问题</abilityName>
      <candidateList>
        <item>）</item>
      </candidateList>
      <explain>文本全半角错误。</explain>
      <paraID> 92001E2</paraID>
      <start>21</start>
      <end>22</end>
      <status>unmodified</status>
      <modifiedWord/>
      <trackRevisions>false</trackRevisions>
    </reviewItem>
    <reviewItem>
      <errorID>583e1931-b995-4f81-8ff2-664b2e9e6595</errorID>
      <errorWord>论</errorWord>
      <group>L1_Word</group>
      <groupName>字词问题</groupName>
      <ability>L2_Typo</ability>
      <abilityName>字词错误</abilityName>
      <candidateList>
        <item>论述</item>
      </candidateList>
      <explain/>
      <paraID> DC8AC8B</paraID>
      <start>24</start>
      <end>25</end>
      <status>unmodified</status>
      <modifiedWord/>
      <trackRevisions>false</trackRevisions>
    </reviewItem>
    <reviewItem>
      <errorID>8049ee83-a176-47ad-a8b7-11f74496d3a9</errorID>
      <errorWord>《</errorWord>
      <group>L1_Punc</group>
      <groupName>标点问题</groupName>
      <ability>L2_Punc_CN</ability>
      <abilityName>标点符号问题</abilityName>
      <candidateList>
        <item>、《</item>
      </candidateList>
      <explain/>
      <paraID>7D3E6F7C</paraID>
      <start>70</start>
      <end>71</end>
      <status>unmodified</status>
      <modifiedWord/>
      <trackRevisions>false</trackRevisions>
    </reviewItem>
    <reviewItem>
      <errorID>98ab8a10-8c33-42cc-b51b-646b67d7f29e</errorID>
      <errorWord>，</errorWord>
      <group>L1_Punc</group>
      <groupName>标点问题</groupName>
      <ability>L2_Punc_CN</ability>
      <abilityName>标点符号问题</abilityName>
      <candidateList>
        <item>；</item>
      </candidateList>
      <explain/>
      <paraID> A7F84A1</paraID>
      <start>119</start>
      <end>120</end>
      <status>unmodified</status>
      <modifiedWord/>
      <trackRevisions>false</trackRevisions>
    </reviewItem>
    <reviewItem>
      <errorID>bf3483a7-d4a9-48c2-a865-022a2dcf535b</errorID>
      <errorWord>(</errorWord>
      <group>L1_Format</group>
      <groupName>格式问题</groupName>
      <ability>L2_HalfPunc_CN</ability>
      <abilityName>全半角问题</abilityName>
      <candidateList>
        <item>（</item>
      </candidateList>
      <explain>文本全半角错误。</explain>
      <paraID> A7F84A1</paraID>
      <start>122</start>
      <end>123</end>
      <status>modified</status>
      <modifiedWord>（</modifiedWord>
      <trackRevisions>false</trackRevisions>
    </reviewItem>
    <reviewItem>
      <errorID>4d38689a-c57d-4cce-ac86-edf83c0dd4e1</errorID>
      <errorWord>)</errorWord>
      <group>L1_Format</group>
      <groupName>格式问题</groupName>
      <ability>L2_HalfPunc_CN</ability>
      <abilityName>全半角问题</abilityName>
      <candidateList>
        <item>）</item>
      </candidateList>
      <explain>文本全半角错误。</explain>
      <paraID> A7F84A1</paraID>
      <start>124</start>
      <end>125</end>
      <status>modified</status>
      <modifiedWord>）</modifiedWord>
      <trackRevisions>false</trackRevisions>
    </reviewItem>
    <reviewItem>
      <errorID>1494b436-9534-4c88-b4b7-cc38b33d36ef</errorID>
      <errorWord>(</errorWord>
      <group>L1_Format</group>
      <groupName>格式问题</groupName>
      <ability>L2_HalfPunc_CN</ability>
      <abilityName>全半角问题</abilityName>
      <candidateList>
        <item>（</item>
      </candidateList>
      <explain>文本全半角错误。</explain>
      <paraID> A7F84A1</paraID>
      <start>161</start>
      <end>162</end>
      <status>modified</status>
      <modifiedWord>（</modifiedWord>
      <trackRevisions>false</trackRevisions>
    </reviewItem>
    <reviewItem>
      <errorID>0594828a-7f49-4a49-bd2b-29b02e774ed7</errorID>
      <errorWord>)</errorWord>
      <group>L1_Format</group>
      <groupName>格式问题</groupName>
      <ability>L2_HalfPunc_CN</ability>
      <abilityName>全半角问题</abilityName>
      <candidateList>
        <item>）</item>
      </candidateList>
      <explain>文本全半角错误。</explain>
      <paraID> A7F84A1</paraID>
      <start>165</start>
      <end>166</end>
      <status>modified</status>
      <modifiedWord>）</modifiedWord>
      <trackRevisions>false</trackRevisions>
    </reviewItem>
    <reviewItem>
      <errorID>6d8031e7-137e-4e07-b6be-e68db4cec520</errorID>
      <errorWord>(</errorWord>
      <group>L1_Format</group>
      <groupName>格式问题</groupName>
      <ability>L2_HalfPunc_CN</ability>
      <abilityName>全半角问题</abilityName>
      <candidateList>
        <item>（</item>
      </candidateList>
      <explain>文本全半角错误。</explain>
      <paraID>2347B09D</paraID>
      <start>8</start>
      <end>9</end>
      <status>modified</status>
      <modifiedWord>（</modifiedWord>
      <trackRevisions>false</trackRevisions>
    </reviewItem>
    <reviewItem>
      <errorID>14b86f81-d00b-455a-b849-645718de0cfe</errorID>
      <errorWord>)</errorWord>
      <group>L1_Format</group>
      <groupName>格式问题</groupName>
      <ability>L2_HalfPunc_CN</ability>
      <abilityName>全半角问题</abilityName>
      <candidateList>
        <item>）</item>
      </candidateList>
      <explain>文本全半角错误。</explain>
      <paraID>2347B09D</paraID>
      <start>12</start>
      <end>13</end>
      <status>modified</status>
      <modifiedWord>）</modifiedWord>
      <trackRevisions>false</trackRevisions>
    </reviewItem>
    <reviewItem>
      <errorID>0b2e6596-4908-4f75-b365-5858919fea12</errorID>
      <errorWord>规约</errorWord>
      <group>L1_Word</group>
      <groupName>字词问题</groupName>
      <ability>L2_Typo</ability>
      <abilityName>字词错误</abilityName>
      <candidateList>
        <item>规</item>
      </candidateList>
      <explain/>
      <paraID>2347B09D</paraID>
      <start>24</start>
      <end>26</end>
      <status>unmodified</status>
      <modifiedWord/>
      <trackRevisions>false</trackRevisions>
    </reviewItem>
    <reviewItem>
      <errorID>b030518a-7194-4b54-9e69-e8408ec7644f</errorID>
      <errorWord>(</errorWord>
      <group>L1_Format</group>
      <groupName>格式问题</groupName>
      <ability>L2_HalfPunc_CN</ability>
      <abilityName>全半角问题</abilityName>
      <candidateList>
        <item>（</item>
      </candidateList>
      <explain>文本全半角错误。</explain>
      <paraID>3B46A971</paraID>
      <start>8</start>
      <end>9</end>
      <status>modified</status>
      <modifiedWord>（</modifiedWord>
      <trackRevisions>false</trackRevisions>
    </reviewItem>
    <reviewItem>
      <errorID>2670b675-2121-4635-a91c-c2d12c894b25</errorID>
      <errorWord>)</errorWord>
      <group>L1_Format</group>
      <groupName>格式问题</groupName>
      <ability>L2_HalfPunc_CN</ability>
      <abilityName>全半角问题</abilityName>
      <candidateList>
        <item>）</item>
      </candidateList>
      <explain>文本全半角错误。</explain>
      <paraID>3B46A971</paraID>
      <start>12</start>
      <end>13</end>
      <status>unmodified</status>
      <modifiedWord/>
      <trackRevisions>false</trackRevisions>
    </reviewItem>
    <reviewItem>
      <errorID>61209566-b0fb-46dd-843a-ab156ae89035</errorID>
      <errorWord>(</errorWord>
      <group>L1_Format</group>
      <groupName>格式问题</groupName>
      <ability>L2_HalfPunc_CN</ability>
      <abilityName>全半角问题</abilityName>
      <candidateList>
        <item>（</item>
      </candidateList>
      <explain>文本全半角错误。</explain>
      <paraID>18E4262A</paraID>
      <start>45</start>
      <end>46</end>
      <status>modified</status>
      <modifiedWord>（</modifiedWord>
      <trackRevisions>false</trackRevisions>
    </reviewItem>
    <reviewItem>
      <errorID>c3d0db5d-ecb8-4c91-b2bd-e85482a610e1</errorID>
      <errorWord>)</errorWord>
      <group>L1_Format</group>
      <groupName>格式问题</groupName>
      <ability>L2_HalfPunc_CN</ability>
      <abilityName>全半角问题</abilityName>
      <candidateList>
        <item>）</item>
      </candidateList>
      <explain>文本全半角错误。</explain>
      <paraID>18E4262A</paraID>
      <start>47</start>
      <end>48</end>
      <status>unmodified</status>
      <modifiedWord/>
      <trackRevisions>false</trackRevisions>
    </reviewItem>
    <reviewItem>
      <errorID>38bc8654-d094-4299-844b-d3a337755268</errorID>
      <errorWord>(</errorWord>
      <group>L1_Format</group>
      <groupName>格式问题</groupName>
      <ability>L2_HalfPunc_CN</ability>
      <abilityName>全半角问题</abilityName>
      <candidateList>
        <item>（</item>
      </candidateList>
      <explain>文本全半角错误。</explain>
      <paraID>6A8B3569</paraID>
      <start>21</start>
      <end>22</end>
      <status>modified</status>
      <modifiedWord>（</modifiedWord>
      <trackRevisions>false</trackRevisions>
    </reviewItem>
    <reviewItem>
      <errorID>ce200b19-6c3b-495d-8537-9286b5a9f407</errorID>
      <errorWord>)</errorWord>
      <group>L1_Format</group>
      <groupName>格式问题</groupName>
      <ability>L2_HalfPunc_CN</ability>
      <abilityName>全半角问题</abilityName>
      <candidateList>
        <item>）</item>
      </candidateList>
      <explain>文本全半角错误。</explain>
      <paraID>6A8B3569</paraID>
      <start>23</start>
      <end>24</end>
      <status>modified</status>
      <modifiedWord>）</modifiedWord>
      <trackRevisions>false</trackRevisions>
    </reviewItem>
    <reviewItem>
      <errorID>a296fc6f-4111-44ca-8a90-5d956cd25aa0</errorID>
      <errorWord>(</errorWord>
      <group>L1_Format</group>
      <groupName>格式问题</groupName>
      <ability>L2_HalfPunc_CN</ability>
      <abilityName>全半角问题</abilityName>
      <candidateList>
        <item>（</item>
      </candidateList>
      <explain>文本全半角错误。</explain>
      <paraID>14C485D5</paraID>
      <start>9</start>
      <end>10</end>
      <status>modified</status>
      <modifiedWord>（</modifiedWord>
      <trackRevisions>false</trackRevisions>
    </reviewItem>
    <reviewItem>
      <errorID>ace0e85e-2746-4a06-9d1e-4245c86952f1</errorID>
      <errorWord>)</errorWord>
      <group>L1_Format</group>
      <groupName>格式问题</groupName>
      <ability>L2_HalfPunc_CN</ability>
      <abilityName>全半角问题</abilityName>
      <candidateList>
        <item>）</item>
      </candidateList>
      <explain>文本全半角错误。</explain>
      <paraID>14C485D5</paraID>
      <start>13</start>
      <end>14</end>
      <status>modified</status>
      <modifiedWord>）</modifiedWord>
      <trackRevisions>false</trackRevisions>
    </reviewItem>
    <reviewItem>
      <errorID>4ce30d0f-8497-4f87-8bff-a41669df1fe4</errorID>
      <errorWord>(</errorWord>
      <group>L1_Format</group>
      <groupName>格式问题</groupName>
      <ability>L2_HalfPunc_CN</ability>
      <abilityName>全半角问题</abilityName>
      <candidateList>
        <item>（</item>
      </candidateList>
      <explain>文本全半角错误。</explain>
      <paraID>14C485D5</paraID>
      <start>40</start>
      <end>41</end>
      <status>modified</status>
      <modifiedWord>（</modifiedWord>
      <trackRevisions>false</trackRevisions>
    </reviewItem>
    <reviewItem>
      <errorID>4c1334a7-0a6b-40aa-9f86-bb62ea23a350</errorID>
      <errorWord>)</errorWord>
      <group>L1_Format</group>
      <groupName>格式问题</groupName>
      <ability>L2_HalfPunc_CN</ability>
      <abilityName>全半角问题</abilityName>
      <candidateList>
        <item>）</item>
      </candidateList>
      <explain>文本全半角错误。</explain>
      <paraID>14C485D5</paraID>
      <start>44</start>
      <end>45</end>
      <status>modified</status>
      <modifiedWord>）</modifiedWord>
      <trackRevisions>false</trackRevisions>
    </reviewItem>
    <reviewItem>
      <errorID>b3acb542-d62b-401f-8ed1-1c5e59b04082</errorID>
      <errorWord>(</errorWord>
      <group>L1_Format</group>
      <groupName>格式问题</groupName>
      <ability>L2_HalfPunc_CN</ability>
      <abilityName>全半角问题</abilityName>
      <candidateList>
        <item>（</item>
      </candidateList>
      <explain>文本全半角错误。</explain>
      <paraID>735DB654</paraID>
      <start>4</start>
      <end>5</end>
      <status>modified</status>
      <modifiedWord>（</modifiedWord>
      <trackRevisions>false</trackRevisions>
    </reviewItem>
    <reviewItem>
      <errorID>281bfc19-03b8-4b59-ac86-bf67b2381bbd</errorID>
      <errorWord>)</errorWord>
      <group>L1_Format</group>
      <groupName>格式问题</groupName>
      <ability>L2_HalfPunc_CN</ability>
      <abilityName>全半角问题</abilityName>
      <candidateList>
        <item>）</item>
      </candidateList>
      <explain>文本全半角错误。</explain>
      <paraID>735DB654</paraID>
      <start>6</start>
      <end>7</end>
      <status>modified</status>
      <modifiedWord>）</modifiedWord>
      <trackRevisions>false</trackRevisions>
    </reviewItem>
    <reviewItem>
      <errorID>7c68adae-eb7a-43f9-b65f-0405498d5b63</errorID>
      <errorWord>(</errorWord>
      <group>L1_Format</group>
      <groupName>格式问题</groupName>
      <ability>L2_HalfPunc_CN</ability>
      <abilityName>全半角问题</abilityName>
      <candidateList>
        <item>（</item>
      </candidateList>
      <explain>文本全半角错误。</explain>
      <paraID>458CABE4</paraID>
      <start>28</start>
      <end>29</end>
      <status>modified</status>
      <modifiedWord>（</modifiedWord>
      <trackRevisions>false</trackRevisions>
    </reviewItem>
    <reviewItem>
      <errorID>ec08de42-640a-4b22-99a4-31394f9c5042</errorID>
      <errorWord>)</errorWord>
      <group>L1_Format</group>
      <groupName>格式问题</groupName>
      <ability>L2_HalfPunc_CN</ability>
      <abilityName>全半角问题</abilityName>
      <candidateList>
        <item>）</item>
      </candidateList>
      <explain>文本全半角错误。</explain>
      <paraID>458CABE4</paraID>
      <start>32</start>
      <end>33</end>
      <status>modified</status>
      <modifiedWord>）</modifiedWord>
      <trackRevisions>false</trackRevisions>
    </reviewItem>
    <reviewItem>
      <errorID>22a518e3-33e2-4def-9995-918f43b4eb17</errorID>
      <errorWord>.</errorWord>
      <group>L1_Word</group>
      <groupName>字词问题</groupName>
      <ability>L2_Typo</ability>
      <abilityName>字词错误</abilityName>
      <candidateList>
        <item>.开</item>
      </candidateList>
      <explain/>
      <paraID> E0FFED6</paraID>
      <start>1</start>
      <end>3</end>
      <status>modified</status>
      <modifiedWord>.开</modifiedWord>
      <trackRevisions>false</trackRevisions>
    </reviewItem>
    <reviewItem>
      <errorID>6e8d8442-44e2-4c61-8eaa-134bbaf3143c</errorID>
      <errorWord>展</errorWord>
      <group>L1_Word</group>
      <groupName>字词问题</groupName>
      <ability>L2_Typo</ability>
      <abilityName>字词错误</abilityName>
      <candidateList>
        <item>开展</item>
      </candidateList>
      <explain/>
      <paraID> E0FFED6</paraID>
      <start>3</start>
      <end>4</end>
      <status>unmodified</status>
      <modifiedWord/>
      <trackRevisions>false</trackRevisions>
    </reviewItem>
    <reviewItem>
      <errorID>02bbd331-0476-47f7-b263-cb69c6afb802</errorID>
      <errorWord>(</errorWord>
      <group>L1_Format</group>
      <groupName>格式问题</groupName>
      <ability>L2_HalfPunc_CN</ability>
      <abilityName>全半角问题</abilityName>
      <candidateList>
        <item>（</item>
      </candidateList>
      <explain>文本全半角错误。</explain>
      <paraID>5512E15D</paraID>
      <start>13</start>
      <end>14</end>
      <status>modified</status>
      <modifiedWord>（</modifiedWord>
      <trackRevisions>false</trackRevisions>
    </reviewItem>
    <reviewItem>
      <errorID>64ee2203-32e1-4a44-9e2b-3c38bd64f4e9</errorID>
      <errorWord>)</errorWord>
      <group>L1_Format</group>
      <groupName>格式问题</groupName>
      <ability>L2_HalfPunc_CN</ability>
      <abilityName>全半角问题</abilityName>
      <candidateList>
        <item>）</item>
      </candidateList>
      <explain>文本全半角错误。</explain>
      <paraID>5512E15D</paraID>
      <start>15</start>
      <end>16</end>
      <status>modified</status>
      <modifiedWord>）</modifiedWord>
      <trackRevisions>false</trackRevisions>
    </reviewItem>
    <reviewItem>
      <errorID>a85d29be-3b72-4580-8086-d9f8e2478c70</errorID>
      <errorWord>(</errorWord>
      <group>L1_Format</group>
      <groupName>格式问题</groupName>
      <ability>L2_HalfPunc_CN</ability>
      <abilityName>全半角问题</abilityName>
      <candidateList>
        <item>（</item>
      </candidateList>
      <explain>文本全半角错误。</explain>
      <paraID>2E8D0026</paraID>
      <start>29</start>
      <end>30</end>
      <status>modified</status>
      <modifiedWord>（</modifiedWord>
      <trackRevisions>false</trackRevisions>
    </reviewItem>
    <reviewItem>
      <errorID>b276bdcb-237f-435a-aedc-b7385d5e0966</errorID>
      <errorWord>)</errorWord>
      <group>L1_Format</group>
      <groupName>格式问题</groupName>
      <ability>L2_HalfPunc_CN</ability>
      <abilityName>全半角问题</abilityName>
      <candidateList>
        <item>）</item>
      </candidateList>
      <explain>文本全半角错误。</explain>
      <paraID>2E8D0026</paraID>
      <start>33</start>
      <end>34</end>
      <status>modified</status>
      <modifiedWord>）</modifiedWord>
      <trackRevisions>false</trackRevisions>
    </reviewItem>
    <reviewItem>
      <errorID>e71cb1f8-b88f-427e-b97d-1296c7d11daf</errorID>
      <errorWord>(</errorWord>
      <group>L1_Format</group>
      <groupName>格式问题</groupName>
      <ability>L2_HalfPunc_CN</ability>
      <abilityName>全半角问题</abilityName>
      <candidateList>
        <item>（</item>
      </candidateList>
      <explain>文本全半角错误。</explain>
      <paraID>2E8D0026</paraID>
      <start>66</start>
      <end>67</end>
      <status>modified</status>
      <modifiedWord>（</modifiedWord>
      <trackRevisions>false</trackRevisions>
    </reviewItem>
    <reviewItem>
      <errorID>1ed4b46d-90c4-4c7c-88c3-a2f4b25bc7ea</errorID>
      <errorWord>)</errorWord>
      <group>L1_Format</group>
      <groupName>格式问题</groupName>
      <ability>L2_HalfPunc_CN</ability>
      <abilityName>全半角问题</abilityName>
      <candidateList>
        <item>）</item>
      </candidateList>
      <explain>文本全半角错误。</explain>
      <paraID>2E8D0026</paraID>
      <start>70</start>
      <end>71</end>
      <status>modified</status>
      <modifiedWord>）</modifiedWord>
      <trackRevisions>false</trackRevisions>
    </reviewItem>
    <reviewItem>
      <errorID>78712698-c8ba-48a1-a6d4-4a6928052bb7</errorID>
      <errorWord>(</errorWord>
      <group>L1_Format</group>
      <groupName>格式问题</groupName>
      <ability>L2_HalfPunc_CN</ability>
      <abilityName>全半角问题</abilityName>
      <candidateList>
        <item>（</item>
      </candidateList>
      <explain>文本全半角错误。</explain>
      <paraID> 36BD287</paraID>
      <start>43</start>
      <end>44</end>
      <status>modified</status>
      <modifiedWord>（</modifiedWord>
      <trackRevisions>false</trackRevisions>
    </reviewItem>
    <reviewItem>
      <errorID>2126c9c5-02a2-41ee-983c-aef2fafa00af</errorID>
      <errorWord>)</errorWord>
      <group>L1_Format</group>
      <groupName>格式问题</groupName>
      <ability>L2_HalfPunc_CN</ability>
      <abilityName>全半角问题</abilityName>
      <candidateList>
        <item>）</item>
      </candidateList>
      <explain>文本全半角错误。</explain>
      <paraID> 36BD287</paraID>
      <start>46</start>
      <end>47</end>
      <status>modified</status>
      <modifiedWord>）</modifiedWord>
      <trackRevisions>false</trackRevisions>
    </reviewItem>
    <reviewItem>
      <errorID>02549854-de50-4e70-a177-2801cd20414d</errorID>
      <errorWord>(</errorWord>
      <group>L1_Format</group>
      <groupName>格式问题</groupName>
      <ability>L2_HalfPunc_CN</ability>
      <abilityName>全半角问题</abilityName>
      <candidateList>
        <item>（</item>
      </candidateList>
      <explain>文本全半角错误。</explain>
      <paraID> 36BD287</paraID>
      <start>50</start>
      <end>51</end>
      <status>modified</status>
      <modifiedWord>（</modifiedWord>
      <trackRevisions>false</trackRevisions>
    </reviewItem>
    <reviewItem>
      <errorID>4ae5af01-75f0-463b-b894-3b6e988d31b7</errorID>
      <errorWord>)</errorWord>
      <group>L1_Format</group>
      <groupName>格式问题</groupName>
      <ability>L2_HalfPunc_CN</ability>
      <abilityName>全半角问题</abilityName>
      <candidateList>
        <item>）</item>
      </candidateList>
      <explain>文本全半角错误。</explain>
      <paraID> 36BD287</paraID>
      <start>52</start>
      <end>53</end>
      <status>modified</status>
      <modifiedWord>）</modifiedWord>
      <trackRevisions>false</trackRevisions>
    </reviewItem>
    <reviewItem>
      <errorID>be5bb8e3-a493-437c-bb10-1366b00133c9</errorID>
      <errorWord>。。</errorWord>
      <group>L1_Punc</group>
      <groupName>标点问题</groupName>
      <ability>L2_Punc_CN</ability>
      <abilityName>标点符号问题</abilityName>
      <candidateList>
        <item>。</item>
      </candidateList>
      <explain/>
      <paraID> C1C2CFD</paraID>
      <start>69</start>
      <end>70</end>
      <status>modified</status>
      <modifiedWord>。</modifiedWord>
      <trackRevisions>false</trackRevisions>
    </reviewItem>
    <reviewItem>
      <errorID>d99a0ed4-8513-45b9-869d-08bb6dcc27e7</errorID>
      <errorWord>(</errorWord>
      <group>L1_Format</group>
      <groupName>格式问题</groupName>
      <ability>L2_HalfPunc_CN</ability>
      <abilityName>全半角问题</abilityName>
      <candidateList>
        <item>（</item>
      </candidateList>
      <explain>文本全半角错误。</explain>
      <paraID>7605C8F8</paraID>
      <start>13</start>
      <end>14</end>
      <status>modified</status>
      <modifiedWord>（</modifiedWord>
      <trackRevisions>false</trackRevisions>
    </reviewItem>
    <reviewItem>
      <errorID>88dfe1e1-7534-4f25-a2c1-630cbc93550a</errorID>
      <errorWord>)</errorWord>
      <group>L1_Format</group>
      <groupName>格式问题</groupName>
      <ability>L2_HalfPunc_CN</ability>
      <abilityName>全半角问题</abilityName>
      <candidateList>
        <item>）</item>
      </candidateList>
      <explain>文本全半角错误。</explain>
      <paraID>7605C8F8</paraID>
      <start>15</start>
      <end>16</end>
      <status>modified</status>
      <modifiedWord>）</modifiedWord>
      <trackRevisions>false</trackRevisions>
    </reviewItem>
    <reviewItem>
      <errorID>4286a73c-416d-4594-ad3a-f0df1a32a278</errorID>
      <errorWord>(</errorWord>
      <group>L1_Format</group>
      <groupName>格式问题</groupName>
      <ability>L2_HalfPunc_CN</ability>
      <abilityName>全半角问题</abilityName>
      <candidateList>
        <item>（</item>
      </candidateList>
      <explain>文本全半角错误。</explain>
      <paraID>7605C8F8</paraID>
      <start>31</start>
      <end>32</end>
      <status>modified</status>
      <modifiedWord>（</modifiedWord>
      <trackRevisions>false</trackRevisions>
    </reviewItem>
    <reviewItem>
      <errorID>5a189bd2-9dee-42e0-83ef-be0d614d696c</errorID>
      <errorWord>)</errorWord>
      <group>L1_Format</group>
      <groupName>格式问题</groupName>
      <ability>L2_HalfPunc_CN</ability>
      <abilityName>全半角问题</abilityName>
      <candidateList>
        <item>）</item>
      </candidateList>
      <explain>文本全半角错误。</explain>
      <paraID>7605C8F8</paraID>
      <start>35</start>
      <end>36</end>
      <status>modified</status>
      <modifiedWord>）</modifiedWord>
      <trackRevisions>false</trackRevisions>
    </reviewItem>
    <reviewItem>
      <errorID>866ee862-f5f6-4c12-9c3c-5f53773f4ea9</errorID>
      <errorWord>。。</errorWord>
      <group>L1_Punc</group>
      <groupName>标点问题</groupName>
      <ability>L2_Punc_CN</ability>
      <abilityName>标点符号问题</abilityName>
      <candidateList>
        <item>。</item>
      </candidateList>
      <explain/>
      <paraID>7B8CC476</paraID>
      <start>56</start>
      <end>57</end>
      <status>modified</status>
      <modifiedWord>。</modifiedWord>
      <trackRevisions>false</trackRevisions>
    </reviewItem>
    <reviewItem>
      <errorID>5678c1a6-a69e-4841-9c8d-ed3729fbcfec</errorID>
      <errorWord>(</errorWord>
      <group>L1_Format</group>
      <groupName>格式问题</groupName>
      <ability>L2_HalfPunc_CN</ability>
      <abilityName>全半角问题</abilityName>
      <candidateList>
        <item>（</item>
      </candidateList>
      <explain>文本全半角错误。</explain>
      <paraID>646E23A2</paraID>
      <start>23</start>
      <end>24</end>
      <status>modified</status>
      <modifiedWord>（</modifiedWord>
      <trackRevisions>false</trackRevisions>
    </reviewItem>
    <reviewItem>
      <errorID>34d35a03-e4ee-43f4-a319-28d1767e7ab6</errorID>
      <errorWord>),</errorWord>
      <group>L1_Format</group>
      <groupName>格式问题</groupName>
      <ability>L2_HalfPunc_CN</ability>
      <abilityName>全半角问题</abilityName>
      <candidateList>
        <item>），</item>
      </candidateList>
      <explain>文本全半角错误。</explain>
      <paraID>646E23A2</paraID>
      <start>50</start>
      <end>52</end>
      <status>modified</status>
      <modifiedWord>），</modifiedWord>
      <trackRevisions>false</trackRevisions>
    </reviewItem>
    <reviewItem>
      <errorID>09a48477-2b6a-476b-a1c6-4ea105f1cdc2</errorID>
      <errorWord>(如突发矛盾纠纷、应急处置、物业服务中断等),</errorWord>
      <group>L1_Punc</group>
      <groupName>标点问题</groupName>
      <ability>L2_Punc_CN</ability>
      <abilityName>标点符号问题</abilityName>
      <candidateList>
        <item>（如突发矛盾纠纷、应急处置、物业服务中断等），</item>
      </candidateList>
      <explain/>
      <paraID>69B42505</paraID>
      <start>30</start>
      <end>53</end>
      <status>modified</status>
      <modifiedWord>（如突发矛盾纠纷、应急处置、物业服务中断等），</modifiedWord>
      <trackRevisions>false</trackRevisions>
    </reviewItem>
    <reviewItem>
      <errorID>2a29a4c1-b490-42e8-be68-7c0a14eea8b4</errorID>
      <errorWord>、</errorWord>
      <group>L1_Punc</group>
      <groupName>标点问题</groupName>
      <ability>L2_Punc_CN</ability>
      <abilityName>标点符号问题</abilityName>
      <candidateList>
        <item>，</item>
      </candidateList>
      <explain/>
      <paraID>69B42505</paraID>
      <start>83</start>
      <end>84</end>
      <status>unmodified</status>
      <modifiedWord/>
      <trackRevisions>false</trackRevisions>
    </reviewItem>
    <reviewItem>
      <errorID>54865449-e995-41a0-a005-423892cdf88f</errorID>
      <errorWord>,</errorWord>
      <group>L1_Format</group>
      <groupName>格式问题</groupName>
      <ability>L2_HalfPunc_CN</ability>
      <abilityName>全半角问题</abilityName>
      <candidateList>
        <item>，</item>
      </candidateList>
      <explain>文本全半角错误。</explain>
      <paraID>6FB0872F</paraID>
      <start>130</start>
      <end>131</end>
      <status>modified</status>
      <modifiedWord>，</modifiedWord>
      <trackRevisions>false</trackRevisions>
    </reviewItem>
    <reviewItem>
      <errorID>1745d5b3-2bbb-4f28-ba86-ce6ee39c4839</errorID>
      <errorWord>(</errorWord>
      <group>L1_Format</group>
      <groupName>格式问题</groupName>
      <ability>L2_HalfPunc_CN</ability>
      <abilityName>全半角问题</abilityName>
      <candidateList>
        <item>（</item>
      </candidateList>
      <explain>文本全半角错误。</explain>
      <paraID>59472226</paraID>
      <start>20</start>
      <end>21</end>
      <status>modified</status>
      <modifiedWord>（</modifiedWord>
      <trackRevisions>false</trackRevisions>
    </reviewItem>
    <reviewItem>
      <errorID>05a7919b-a7c3-46d8-89c2-fa34706c3a45</errorID>
      <errorWord>)</errorWord>
      <group>L1_Punc</group>
      <groupName>标点问题</groupName>
      <ability>L2_Punc_CN</ability>
      <abilityName>标点符号问题</abilityName>
      <candidateList>
        <item>）</item>
      </candidateList>
      <explain/>
      <paraID>13ABFE55</paraID>
      <start>3</start>
      <end>4</end>
      <status>modified</status>
      <modifiedWord>）</modifiedWord>
      <trackRevisions>false</trackRevisions>
    </reviewItem>
    <reviewItem>
      <errorID>1e109465-20eb-4f0d-8356-2a40ffbd897d</errorID>
      <errorWord>；</errorWord>
      <group>L1_Punc</group>
      <groupName>标点问题</groupName>
      <ability>L2_Punc_CN</ability>
      <abilityName>标点符号问题</abilityName>
      <candidateList>
        <item>。</item>
      </candidateList>
      <explain/>
      <paraID>13ABFE55</paraID>
      <start>8</start>
      <end>9</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8698086-a713-4686-a143-4137ecae0d6e}">
  <ds:schemaRefs/>
</ds:datastoreItem>
</file>

<file path=docProps/app.xml><?xml version="1.0" encoding="utf-8"?>
<Properties xmlns="http://schemas.openxmlformats.org/officeDocument/2006/extended-properties" xmlns:vt="http://schemas.openxmlformats.org/officeDocument/2006/docPropsVTypes">
  <Template>Normal</Template>
  <Company>DoubleOX</Company>
  <Pages>13</Pages>
  <Words>4792</Words>
  <Characters>4854</Characters>
  <Lines>36</Lines>
  <Paragraphs>10</Paragraphs>
  <TotalTime>7</TotalTime>
  <ScaleCrop>false</ScaleCrop>
  <LinksUpToDate>false</LinksUpToDate>
  <CharactersWithSpaces>4882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2019-07-15T14:41:00Z</dcterms:created>
  <dc:creator>Administrator</dc:creator>
  <cp:lastModifiedBy> 政府办</cp:lastModifiedBy>
  <cp:lastPrinted>2026-08-18T08:53:00Z</cp:lastPrinted>
  <dcterms:modified xsi:type="dcterms:W3CDTF">2026-08-18T07:43:01Z</dcterms:modified>
  <cp:revision>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eyJoZGlkIjoiZjJkZGM1NzMzMWMzNDFlOGRiMDkyMjU0YTgxMmE3YzIiLCJ1c2VySWQiOiIyNDQ2Mjc5NzYifQ==</vt:lpwstr>
  </property>
  <property fmtid="{D5CDD505-2E9C-101B-9397-08002B2CF9AE}" pid="4" name="ICV">
    <vt:lpwstr>467F792B227843D6910749D2ECB84CCF_13</vt:lpwstr>
  </property>
</Properties>
</file>