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 w:val="0"/>
          <w:bCs w:val="0"/>
          <w:color w:val="00000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auto"/>
          <w:sz w:val="36"/>
          <w:szCs w:val="36"/>
          <w:lang w:val="en-US" w:eastAsia="zh-CN"/>
        </w:rPr>
        <w:t>关于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36"/>
          <w:szCs w:val="36"/>
          <w:lang w:val="en-US" w:eastAsia="zh-CN"/>
        </w:rPr>
        <w:t>《鱼峰区污染天气应急预案（2023年修订）》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36"/>
          <w:szCs w:val="36"/>
        </w:rPr>
        <w:t>的讨论会议记录</w:t>
      </w:r>
    </w:p>
    <w:tbl>
      <w:tblPr>
        <w:tblStyle w:val="7"/>
        <w:tblW w:w="930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2"/>
        <w:gridCol w:w="3379"/>
        <w:gridCol w:w="1200"/>
        <w:gridCol w:w="31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6" w:hRule="atLeast"/>
        </w:trPr>
        <w:tc>
          <w:tcPr>
            <w:tcW w:w="1552" w:type="dxa"/>
            <w:vAlign w:val="center"/>
          </w:tcPr>
          <w:p>
            <w:pPr>
              <w:jc w:val="center"/>
              <w:rPr>
                <w:rFonts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32"/>
                <w:szCs w:val="32"/>
              </w:rPr>
              <w:t xml:space="preserve">时 </w:t>
            </w:r>
            <w:r>
              <w:rPr>
                <w:rFonts w:hint="eastAsia" w:ascii="仿宋_GB2312" w:hAnsi="仿宋_GB2312" w:eastAsia="仿宋_GB2312" w:cs="仿宋_GB2312"/>
                <w:b/>
                <w:bCs/>
                <w:sz w:val="32"/>
                <w:szCs w:val="32"/>
                <w:lang w:val="en-US" w:eastAsia="zh-CN"/>
              </w:rPr>
              <w:t>间</w:t>
            </w:r>
            <w:r>
              <w:rPr>
                <w:rFonts w:hint="eastAsia" w:ascii="仿宋_GB2312" w:hAnsi="仿宋_GB2312" w:eastAsia="仿宋_GB2312" w:cs="仿宋_GB2312"/>
                <w:b/>
                <w:bCs/>
                <w:sz w:val="32"/>
                <w:szCs w:val="32"/>
              </w:rPr>
              <w:t xml:space="preserve">  </w:t>
            </w:r>
          </w:p>
        </w:tc>
        <w:tc>
          <w:tcPr>
            <w:tcW w:w="3379" w:type="dxa"/>
            <w:vAlign w:val="center"/>
          </w:tcPr>
          <w:p>
            <w:pPr>
              <w:jc w:val="center"/>
              <w:rPr>
                <w:rFonts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202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3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年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月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22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日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32"/>
                <w:szCs w:val="32"/>
              </w:rPr>
              <w:t>地  点</w:t>
            </w:r>
          </w:p>
        </w:tc>
        <w:tc>
          <w:tcPr>
            <w:tcW w:w="3175" w:type="dxa"/>
            <w:vAlign w:val="center"/>
          </w:tcPr>
          <w:p>
            <w:pPr>
              <w:jc w:val="center"/>
              <w:rPr>
                <w:rFonts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司法楼516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办公室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0" w:hRule="atLeast"/>
        </w:trPr>
        <w:tc>
          <w:tcPr>
            <w:tcW w:w="1552" w:type="dxa"/>
            <w:vAlign w:val="center"/>
          </w:tcPr>
          <w:p>
            <w:pPr>
              <w:spacing w:line="520" w:lineRule="exact"/>
              <w:jc w:val="center"/>
              <w:rPr>
                <w:rFonts w:ascii="仿宋_GB2312" w:hAnsi="仿宋_GB2312" w:eastAsia="仿宋_GB2312" w:cs="仿宋_GB2312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参会</w:t>
            </w:r>
          </w:p>
          <w:p>
            <w:pPr>
              <w:spacing w:line="520" w:lineRule="exact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人员</w:t>
            </w:r>
          </w:p>
        </w:tc>
        <w:tc>
          <w:tcPr>
            <w:tcW w:w="7754" w:type="dxa"/>
            <w:gridSpan w:val="3"/>
            <w:vAlign w:val="center"/>
          </w:tcPr>
          <w:p>
            <w:pPr>
              <w:spacing w:line="520" w:lineRule="exact"/>
              <w:rPr>
                <w:rFonts w:hint="eastAsia" w:ascii="仿宋_GB2312" w:hAnsi="仿宋_GB2312" w:eastAsia="仿宋_GB2312" w:cs="仿宋_GB2312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CN"/>
              </w:rPr>
              <w:t>覃晴、廖艳华、周秀芳、邹小兵、黄庆、韦彬、刘卫朝、曾珍、覃雅强、潘雪香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9306" w:type="dxa"/>
            <w:gridSpan w:val="4"/>
            <w:vAlign w:val="center"/>
          </w:tcPr>
          <w:p>
            <w:pPr>
              <w:jc w:val="center"/>
              <w:rPr>
                <w:rFonts w:ascii="仿宋_GB2312" w:hAnsi="仿宋_GB2312" w:eastAsia="仿宋_GB2312" w:cs="仿宋_GB2312"/>
                <w:color w:val="000000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32"/>
                <w:szCs w:val="32"/>
              </w:rPr>
              <w:t>主  要  内  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9" w:hRule="atLeast"/>
        </w:trPr>
        <w:tc>
          <w:tcPr>
            <w:tcW w:w="9306" w:type="dxa"/>
            <w:gridSpan w:val="4"/>
          </w:tcPr>
          <w:p>
            <w:pPr>
              <w:adjustRightInd w:val="0"/>
              <w:snapToGrid w:val="0"/>
              <w:spacing w:line="600" w:lineRule="exact"/>
              <w:ind w:firstLine="640"/>
              <w:rPr>
                <w:rFonts w:hint="eastAsia" w:eastAsia="仿宋_GB2312" w:cs="Times New Roman"/>
                <w:b w:val="0"/>
                <w:bCs w:val="0"/>
                <w:color w:val="auto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</w:rPr>
              <w:t>为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  <w:lang w:eastAsia="zh-CN"/>
              </w:rPr>
              <w:t>深入贯彻落实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</w:rPr>
              <w:t>生态环境部办公厅《关于印送〈关于推进重污染天气应急预案修订工作的指导意见〉的函》（环办大气函〔2018〕875号）、《广西壮族自治区大气污染防治条例》、《广西壮族自治区污染天气应急预案》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  <w:lang w:eastAsia="zh-CN"/>
              </w:rPr>
              <w:t>《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kern w:val="0"/>
                <w:sz w:val="32"/>
                <w:szCs w:val="32"/>
                <w:lang w:val="en-US" w:eastAsia="zh-CN" w:bidi="ar"/>
              </w:rPr>
              <w:t>柳州市污染天气应急预案（2023年修订）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  <w:lang w:eastAsia="zh-CN"/>
              </w:rPr>
              <w:t>》，我局代拟了《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kern w:val="0"/>
                <w:sz w:val="32"/>
                <w:szCs w:val="32"/>
                <w:lang w:val="en-US" w:eastAsia="zh-CN" w:bidi="ar"/>
              </w:rPr>
              <w:t>鱼峰区污染天气应急预案（2023年修订）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  <w:lang w:eastAsia="zh-CN"/>
              </w:rPr>
              <w:t>》，明确了鱼峰区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</w:rPr>
              <w:t>污染天气应急应对工作，落实应急减排各项措施，科学应对污染天气，及时有效控制、减少或消除污染天气带来的危害，更好地保障公众身体健康和社会稳定</w:t>
            </w:r>
            <w:r>
              <w:rPr>
                <w:rFonts w:hint="eastAsia" w:ascii="仿宋_GB2312" w:hAnsi="仿宋_GB2312" w:eastAsia="仿宋_GB2312" w:cs="仿宋_GB2312"/>
                <w:color w:val="auto"/>
                <w:spacing w:val="0"/>
                <w:w w:val="95"/>
                <w:sz w:val="32"/>
                <w:szCs w:val="32"/>
                <w:lang w:eastAsia="zh-CN"/>
              </w:rPr>
              <w:t>，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该方案制定的主体适格，内容符合国家有关法律、法规、规章及上级相关文件要求，符合规范性文件制定程序。</w:t>
            </w:r>
          </w:p>
          <w:p>
            <w:pPr>
              <w:pStyle w:val="2"/>
              <w:ind w:firstLine="500" w:firstLineChars="200"/>
              <w:rPr>
                <w:sz w:val="25"/>
                <w:szCs w:val="25"/>
              </w:rPr>
            </w:pPr>
          </w:p>
          <w:p>
            <w:pPr>
              <w:pStyle w:val="2"/>
              <w:rPr>
                <w:rFonts w:hint="eastAsia" w:eastAsia="宋体"/>
                <w:sz w:val="25"/>
                <w:szCs w:val="25"/>
                <w:lang w:eastAsia="zh-CN"/>
              </w:rPr>
            </w:pPr>
            <w:r>
              <w:rPr>
                <w:rFonts w:hint="eastAsia" w:eastAsia="宋体"/>
                <w:sz w:val="25"/>
                <w:szCs w:val="25"/>
                <w:lang w:eastAsia="zh-CN"/>
              </w:rPr>
              <w:drawing>
                <wp:inline distT="0" distB="0" distL="114300" distR="114300">
                  <wp:extent cx="5765165" cy="4023995"/>
                  <wp:effectExtent l="0" t="0" r="6985" b="14605"/>
                  <wp:docPr id="4" name="图片 4" descr="a9cbf3016a07b0b48cf5455c1a84e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a9cbf3016a07b0b48cf5455c1a84e8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165" cy="402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2"/>
              <w:spacing w:after="0"/>
              <w:rPr>
                <w:rFonts w:ascii="仿宋_GB2312" w:hAnsi="仿宋_GB2312" w:eastAsia="仿宋_GB2312" w:cs="仿宋_GB2312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76" w:hRule="atLeast"/>
        </w:trPr>
        <w:tc>
          <w:tcPr>
            <w:tcW w:w="9306" w:type="dxa"/>
            <w:gridSpan w:val="4"/>
          </w:tcPr>
          <w:p>
            <w:pPr>
              <w:pStyle w:val="2"/>
              <w:spacing w:after="0"/>
              <w:rPr>
                <w:rFonts w:hint="default" w:ascii="仿宋_GB2312" w:hAnsi="仿宋_GB2312" w:eastAsia="仿宋_GB2312" w:cs="仿宋_GB2312"/>
                <w:color w:val="000000"/>
                <w:sz w:val="32"/>
                <w:szCs w:val="32"/>
                <w:lang w:val="en-US" w:eastAsia="zh-CN"/>
              </w:rPr>
            </w:pPr>
            <w:bookmarkStart w:id="0" w:name="_GoBack"/>
            <w:r>
              <w:rPr>
                <w:rFonts w:hint="default" w:ascii="仿宋_GB2312" w:hAnsi="仿宋_GB2312" w:eastAsia="仿宋_GB2312" w:cs="仿宋_GB2312"/>
                <w:color w:val="000000"/>
                <w:sz w:val="32"/>
                <w:szCs w:val="32"/>
                <w:lang w:val="en-US" w:eastAsia="zh-CN"/>
              </w:rPr>
              <w:drawing>
                <wp:inline distT="0" distB="0" distL="114300" distR="114300">
                  <wp:extent cx="7696835" cy="5772150"/>
                  <wp:effectExtent l="0" t="0" r="0" b="18415"/>
                  <wp:docPr id="1" name="图片 1" descr="b16d8c692d1a9d7517192dbd8974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b16d8c692d1a9d7517192dbd897473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696835" cy="577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ascii="宋体" w:hAnsi="宋体"/>
          <w:b/>
          <w:sz w:val="28"/>
          <w:szCs w:val="28"/>
        </w:rPr>
      </w:pPr>
    </w:p>
    <w:sectPr>
      <w:pgSz w:w="11906" w:h="16838"/>
      <w:pgMar w:top="567" w:right="1474" w:bottom="567" w:left="1587" w:header="851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U1NTFhODY4NDg4MjEzOGFiYWFiZmI0MzRmYWJjMGUifQ=="/>
  </w:docVars>
  <w:rsids>
    <w:rsidRoot w:val="000756EE"/>
    <w:rsid w:val="00073713"/>
    <w:rsid w:val="000756EE"/>
    <w:rsid w:val="00133155"/>
    <w:rsid w:val="001377CB"/>
    <w:rsid w:val="001962CC"/>
    <w:rsid w:val="001C2090"/>
    <w:rsid w:val="001D45DA"/>
    <w:rsid w:val="00224415"/>
    <w:rsid w:val="002B3476"/>
    <w:rsid w:val="003E25AE"/>
    <w:rsid w:val="003F47A3"/>
    <w:rsid w:val="00433C7D"/>
    <w:rsid w:val="004E2E19"/>
    <w:rsid w:val="004F24C3"/>
    <w:rsid w:val="0060478F"/>
    <w:rsid w:val="00635787"/>
    <w:rsid w:val="007309E6"/>
    <w:rsid w:val="007D1610"/>
    <w:rsid w:val="00811A91"/>
    <w:rsid w:val="0082607B"/>
    <w:rsid w:val="00980180"/>
    <w:rsid w:val="00A2212C"/>
    <w:rsid w:val="00A7071D"/>
    <w:rsid w:val="00B633EE"/>
    <w:rsid w:val="00BB7DFD"/>
    <w:rsid w:val="00C14968"/>
    <w:rsid w:val="00CD74F5"/>
    <w:rsid w:val="00D1154D"/>
    <w:rsid w:val="00DD1679"/>
    <w:rsid w:val="00E64194"/>
    <w:rsid w:val="00ED0E1D"/>
    <w:rsid w:val="00F71D81"/>
    <w:rsid w:val="03B82544"/>
    <w:rsid w:val="05E664CB"/>
    <w:rsid w:val="075A510C"/>
    <w:rsid w:val="0E346B85"/>
    <w:rsid w:val="12A80302"/>
    <w:rsid w:val="14B22746"/>
    <w:rsid w:val="166440D7"/>
    <w:rsid w:val="1D5A373C"/>
    <w:rsid w:val="217C6035"/>
    <w:rsid w:val="22273D62"/>
    <w:rsid w:val="24627A28"/>
    <w:rsid w:val="247C4803"/>
    <w:rsid w:val="24D6035C"/>
    <w:rsid w:val="270D5356"/>
    <w:rsid w:val="279825E9"/>
    <w:rsid w:val="2A212F9B"/>
    <w:rsid w:val="2A7C0B66"/>
    <w:rsid w:val="2BEA27D8"/>
    <w:rsid w:val="33EF2B44"/>
    <w:rsid w:val="362F1039"/>
    <w:rsid w:val="3B4A1A34"/>
    <w:rsid w:val="3F1F7579"/>
    <w:rsid w:val="40394A4A"/>
    <w:rsid w:val="4072775B"/>
    <w:rsid w:val="419306F8"/>
    <w:rsid w:val="44B325A3"/>
    <w:rsid w:val="44B83AAA"/>
    <w:rsid w:val="4751214D"/>
    <w:rsid w:val="4AF008A3"/>
    <w:rsid w:val="4F7719C6"/>
    <w:rsid w:val="52265653"/>
    <w:rsid w:val="525309A1"/>
    <w:rsid w:val="55370E7A"/>
    <w:rsid w:val="55587DA8"/>
    <w:rsid w:val="55804806"/>
    <w:rsid w:val="57016333"/>
    <w:rsid w:val="573B5DF6"/>
    <w:rsid w:val="58140093"/>
    <w:rsid w:val="5AC20B98"/>
    <w:rsid w:val="5EF8178C"/>
    <w:rsid w:val="5FC32165"/>
    <w:rsid w:val="60887062"/>
    <w:rsid w:val="61C126BA"/>
    <w:rsid w:val="62A102C1"/>
    <w:rsid w:val="6640635E"/>
    <w:rsid w:val="67F74E77"/>
    <w:rsid w:val="680E597C"/>
    <w:rsid w:val="6B903F5F"/>
    <w:rsid w:val="6D06451E"/>
    <w:rsid w:val="6EA620BF"/>
    <w:rsid w:val="770820AF"/>
    <w:rsid w:val="77A755FF"/>
    <w:rsid w:val="78784D64"/>
    <w:rsid w:val="795E12B9"/>
    <w:rsid w:val="7F556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after="120"/>
    </w:p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批注框文本 Char"/>
    <w:basedOn w:val="8"/>
    <w:link w:val="3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页眉 Char"/>
    <w:basedOn w:val="8"/>
    <w:link w:val="5"/>
    <w:semiHidden/>
    <w:qFormat/>
    <w:uiPriority w:val="99"/>
    <w:rPr>
      <w:kern w:val="2"/>
      <w:sz w:val="18"/>
      <w:szCs w:val="18"/>
    </w:rPr>
  </w:style>
  <w:style w:type="character" w:customStyle="1" w:styleId="11">
    <w:name w:val="页脚 Char"/>
    <w:basedOn w:val="8"/>
    <w:link w:val="4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EB94BC-EFE2-4B4D-B58F-81F7669F272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388</Words>
  <Characters>401</Characters>
  <Lines>1</Lines>
  <Paragraphs>1</Paragraphs>
  <TotalTime>0</TotalTime>
  <ScaleCrop>false</ScaleCrop>
  <LinksUpToDate>false</LinksUpToDate>
  <CharactersWithSpaces>412</CharactersWithSpaces>
  <Application>WPS Office_11.8.2.12087_F1E327BC-269C-435d-A152-05C5408002CA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2019-01-02T01:57:00Z</dcterms:created>
  <dc:creator>微软公司</dc:creator>
  <cp:lastModifiedBy>Administrator</cp:lastModifiedBy>
  <cp:lastPrinted>2022-04-18T03:31:00Z</cp:lastPrinted>
  <dcterms:modified xsi:type="dcterms:W3CDTF">2023-11-13T01:37:17Z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2052-11.8.2.12087</vt:lpwstr>
  </property>
  <property fmtid="{D5CDD505-2E9C-101B-9397-08002B2CF9AE}" pid="3" name="ICV">
    <vt:lpwstr>AEF6EEF290FE4858ACC53AD0F6647AD0</vt:lpwstr>
  </property>
</Properties>
</file>