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position w:val="6"/>
          <w:szCs w:val="32"/>
        </w:rPr>
        <w:t>鱼</w:t>
      </w:r>
      <w:r>
        <w:rPr>
          <w:rFonts w:hint="eastAsia" w:ascii="仿宋_GB2312"/>
          <w:color w:val="000000"/>
          <w:position w:val="6"/>
          <w:szCs w:val="32"/>
          <w:lang w:eastAsia="zh-CN"/>
        </w:rPr>
        <w:t>府规</w:t>
      </w:r>
      <w:r>
        <w:rPr>
          <w:rFonts w:hint="eastAsia" w:ascii="仿宋_GB2312"/>
          <w:color w:val="000000"/>
          <w:position w:val="6"/>
          <w:szCs w:val="32"/>
        </w:rPr>
        <w:t>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3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印发《柳州市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鱼峰区农村土地承包经营权确权登记管理办法（试行）》的通知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64" w:firstLineChars="200"/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Cs w:val="32"/>
          <w:lang w:val="en-US" w:eastAsia="zh-CN"/>
        </w:rPr>
        <w:t>为稳定和完善鱼峰区农村土地承包关系，维护承包方依法取得的土地承包经营权，做好农村土地承包经营权确权登记管理，现将《柳州市鱼峰区农村土地承包经营权确权登记管理办法（试行）》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Cs w:val="32"/>
          <w:lang w:eastAsia="zh-CN"/>
        </w:rPr>
        <w:t>印发你们，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8"/>
          <w:szCs w:val="32"/>
        </w:rPr>
        <w:t>请认真贯彻落实。</w:t>
      </w:r>
    </w:p>
    <w:p>
      <w:pPr>
        <w:spacing w:line="578" w:lineRule="exact"/>
        <w:ind w:firstLine="675"/>
        <w:rPr>
          <w:rFonts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/>
          <w:spacing w:val="8"/>
          <w:kern w:val="0"/>
          <w:szCs w:val="32"/>
          <w:lang w:val="en-US"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附件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val="en-US" w:eastAsia="zh-CN"/>
        </w:rPr>
        <w:t>《柳州市鱼峰区农村土地承包经营权确权登记管理</w:t>
      </w:r>
    </w:p>
    <w:p>
      <w:pPr>
        <w:spacing w:line="578" w:lineRule="exact"/>
        <w:ind w:firstLine="1992" w:firstLineChars="600"/>
        <w:rPr>
          <w:spacing w:val="8"/>
          <w:szCs w:val="32"/>
        </w:rPr>
      </w:pPr>
      <w:r>
        <w:rPr>
          <w:rFonts w:hint="eastAsia"/>
          <w:spacing w:val="8"/>
          <w:kern w:val="0"/>
          <w:szCs w:val="32"/>
          <w:lang w:val="en-US" w:eastAsia="zh-CN"/>
        </w:rPr>
        <w:t>办法（试行）》</w:t>
      </w:r>
    </w:p>
    <w:p>
      <w:pPr>
        <w:spacing w:line="578" w:lineRule="exact"/>
        <w:ind w:firstLine="1660" w:firstLineChars="500"/>
        <w:rPr>
          <w:spacing w:val="8"/>
          <w:szCs w:val="32"/>
        </w:rPr>
      </w:pPr>
    </w:p>
    <w:p>
      <w:pPr>
        <w:spacing w:line="578" w:lineRule="exact"/>
        <w:ind w:firstLine="664" w:firstLineChars="200"/>
        <w:jc w:val="left"/>
        <w:rPr>
          <w:rFonts w:hint="eastAsia" w:eastAsia="仿宋_GB2312"/>
          <w:snapToGrid w:val="0"/>
          <w:spacing w:val="8"/>
          <w:kern w:val="0"/>
          <w:szCs w:val="32"/>
          <w:lang w:eastAsia="zh-CN"/>
        </w:rPr>
      </w:pPr>
      <w:r>
        <w:rPr>
          <w:rFonts w:hint="eastAsia"/>
          <w:snapToGrid w:val="0"/>
          <w:spacing w:val="8"/>
          <w:kern w:val="0"/>
          <w:szCs w:val="32"/>
          <w:lang w:eastAsia="zh-CN"/>
        </w:rPr>
        <w:t>（此页无正文）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rFonts w:hint="eastAsia"/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spacing w:line="578" w:lineRule="exact"/>
        <w:ind w:firstLine="5146" w:firstLineChars="1550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8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26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606578DD"/>
    <w:rsid w:val="6FEA23DB"/>
    <w:rsid w:val="7AA3233F"/>
    <w:rsid w:val="7BBB34B8"/>
    <w:rsid w:val="7BFB7648"/>
    <w:rsid w:val="7C8758FA"/>
    <w:rsid w:val="7E8E5C60"/>
    <w:rsid w:val="9FFE3C67"/>
    <w:rsid w:val="DFFFA7A2"/>
    <w:rsid w:val="E6AF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283</Words>
  <Characters>294</Characters>
  <Lines>36</Lines>
  <Paragraphs>10</Paragraphs>
  <TotalTime>11</TotalTime>
  <ScaleCrop>false</ScaleCrop>
  <LinksUpToDate>false</LinksUpToDate>
  <CharactersWithSpaces>315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ちひろ</cp:lastModifiedBy>
  <cp:lastPrinted>2022-08-29T11:08:00Z</cp:lastPrinted>
  <dcterms:modified xsi:type="dcterms:W3CDTF">2022-08-31T08:40:50Z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3372CB7151E34383ADEBE27F0F24CABC</vt:lpwstr>
  </property>
</Properties>
</file>