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78" w:lineRule="exact"/>
        <w:jc w:val="both"/>
        <w:textAlignment w:val="baseline"/>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柳州市鱼峰区市场监督管理领域违法行为</w:t>
      </w:r>
    </w:p>
    <w:p>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从轻处罚清单</w:t>
      </w:r>
    </w:p>
    <w:p>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（2023版）</w:t>
      </w:r>
    </w:p>
    <w:p>
      <w:pPr>
        <w:keepNext w:val="0"/>
        <w:keepLines w:val="0"/>
        <w:pageBreakBefore w:val="0"/>
        <w:widowControl/>
        <w:kinsoku w:val="0"/>
        <w:wordWrap/>
        <w:overflowPunct/>
        <w:topLinePunct w:val="0"/>
        <w:autoSpaceDE w:val="0"/>
        <w:autoSpaceDN w:val="0"/>
        <w:bidi w:val="0"/>
        <w:adjustRightInd w:val="0"/>
        <w:snapToGrid w:val="0"/>
        <w:spacing w:line="578"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下列违反市场主体登记等管理规定的违法行为，符合法定从轻情形，违法行为轻微并及时改正，社会危害性较小的，从轻行政处罚：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（一）违反《公司法》第一百八十六条第三款,公司在进行清算时,隐匿财产,对资产负债表或者财产清单作虚假记载或者在未清偿债务前分配公司财产,或者隐匿或者分配公司财产在50万元以下的;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公司法》第一百九十八条,实行注册资本实缴制的公司虚报注册资本取得公司登记,虚报注册资本情节轻微,实缴注册资本达到法定最低限额,或者有限责任公司虚报注册资本金额在注册资本的30万元以下,股份有限公司虚报注册资本金额在注册资本300万元以下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（三）违反《公司法》第一百九十九条,有限责任公司股东虚假出资数额占应出资数额的30%以下,股份有限公司发起人虚假出资数额占应出资额的20%以下的;</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（四）违反《公司法》第二百条,有限责任公司股东抽逃出资数额占应出资数额的30%以下,股份有限公司发起人抽逃出资数额占应出资额的20%以下的;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（五）符合《企业名称登记管理规定》第二十六条第三项,擅自转让或者出租自己的企业名称,经营额在1万元以下,无违法所得的;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（六）符合《企业名称登记管理规定》第二十七条第一款,擅自使用他人已经登记注册的企业名称或者有其他侵犯他人企业名称专用权行为,没有对被侵权人造成损失的,或者经营额在3万元以下的。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下列违反广告管理规定的违法行为，符合法定从轻情形，违法行为轻微并及时改正，社会危害性较小的，从轻行政处罚：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（七）违反《广告法》第九条第三项,广告影响力和影响范围较小,客观上对市场秩序的扰乱程度较轻微,对同行业商品或服务的贬低危害较小,广告发布前后相同时段内商品销售额或服务营业额未明显增加的;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（八）违反《广告法》第四十六条规定,发布已经审查批准的医疗、药品、医疗器械、农药、兽药、保健食品广告,批准有效期限已过,但内容合法且未逾期三个月的。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下列违反电子商务、合同管理等规定的行为，符合法定从轻情形，违法行为轻微并及时改正，社会危害性较小的，从轻行政处罚：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（九）违反《电子商务法》第八十一条第一款第一项,电子商务平台经营者未在首页显著位置持续公示平台服务协议、交易规则信息或者上述信息的链接标识的;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（十）违反《电子商务法》第八十一条第一款第二项,电子商务平台经营者修改交易规则未在首页显著位置公开征求意见,未按照规定的时间提前公示修改内容,或者阻止平台内经营者退出的;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（十一）违反《广西壮族自治区合同格式条款监督管理条例》第十三条、第十七条,合同提供方未在规定期间内按照修改意见函或者书面答复对合同格式条款进行修改并继续使用的。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下列违反商标管理规定的违法行为，符合法定从轻情形，违法行为轻微并及时改正，社会危害性较小的，从轻行政处罚：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（十二）违反《商标法》第四十三条第二款，经许可使用他人注册商标，未在使用该注册商标的商品上标明被许可人的名称和商品产地,但违法经营额在5万元以下的;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（十三）违反《商标法》第五十七条第四项,伪造、擅自制造他人注册商标标识或者销售伪造、擅自制造的注册商标标识,不构成犯罪且违法行为轻微,与权利人达成赔偿协议并及时履行的;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（十四）违反《商标印制管理办法》第九条，不按要求建立商标标识出入库制度，违法行为轻微并及时改正，社会危害性较小的;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违反《特殊标志管理条例》第十六条，擅自使用与所有人的特殊标志相同或者近似的文字、图形或者其组合,主动消除或者减轻违法行为危害后果,配合市场监管部门调查,如实陈述违法事实并提供证据材料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w:t>
      </w:r>
      <w:r>
        <w:rPr>
          <w:rFonts w:hint="eastAsia" w:ascii="黑体" w:hAnsi="黑体" w:eastAsia="黑体" w:cs="黑体"/>
          <w:sz w:val="32"/>
          <w:szCs w:val="32"/>
        </w:rPr>
        <w:t>下列违反计量、认证认可管理等规定的违法行为，符合法定从轻情形，违法行为轻微并及时改正，社会危害性较小的，从轻行政处罚：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（十六）违反《节约能源法》第二十七条第一款,用能单位未按照规定配备、使用能源计量器具,能够主动改正或者及时中止违法行为,或者积极配合行政机关调查的;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违反《认证认可条例》第九条第二款,认证机构聘用未经注册的人员从事认证活动,有下列情形之一的:1.聘用未经认可机构注册的人员从事认证活动1人的,2.违法行为持续时间较短的,3.检查后及时停止违法行为的,4.聘用未经认可机构注册的人员从事认证活动较少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（十八）违反《认证认可条例》第二十七条,认证机构未实施有效的跟踪调查,有下列情形之一的:1.违法行为持续时间较短的,2.检查后及时停止违法行为的;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（十九）违反《能源效率标识管理办法》第六条,列入《实行能源效率标识的产品目录》的用能产品应当标注能源效率标识而未标注,能够主动改正或者及时中止违法行为,或者积极配合行政机关调查的;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（二十）违反《眼镜制配计量监督管理办法》第十二条,拒不提供账目使违法所得难以计算,经营规模较小且涉及金额小或者违法经营时间较短的;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违反《商品量计量违法行为处罚规定》第五条,销售者销售的定量包装商品或者零售商品,其实际量与标注量或者实际量与贸易结算量不相符,能够主动改正或者及时中止违法行为,或者积极配合行政机关调查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z w:val="32"/>
          <w:szCs w:val="32"/>
          <w:lang w:eastAsia="zh-CN"/>
        </w:rPr>
        <w:t>、</w:t>
      </w:r>
      <w:r>
        <w:rPr>
          <w:rFonts w:hint="eastAsia" w:ascii="黑体" w:hAnsi="黑体" w:eastAsia="黑体" w:cs="黑体"/>
          <w:sz w:val="32"/>
          <w:szCs w:val="32"/>
        </w:rPr>
        <w:t>下列违反产品质量、工业产品生产许可等管理规定的违法行为，符合法定从轻情形，违法行为轻微并及时改正，社会危害性较小的，从轻行政处罚：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（二十二）违反《产品质量法》第二十七条第一款第五项,使用不当,容易造成产品本身损坏或者可能危及人身、财产安全的产品,未按规定标注警示标志或者中文警示说明的,且产品未销售的;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（二十三）违反《工业产品生产许可证管理条例》第五条,企业未经许可擅自生产列入目录的产品，初次违法生产、且产品尚未出售的。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七、下列违反特种设备管理规定的违法行为，符合法定从轻情形，违法行为轻微并及时改正，社会危害性较小的，从轻行政处罚：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（二十四）违反《特种设备安全法》第二十条,锅炉、气瓶、氧舱、客运索道、大型游乐设施的设计文件未经鉴定,擅自用于制造,已按设计文件进行制造活动，但尚未制造成品的;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五）违反《特种设备安全法》第四十五条,电梯的维护保养单位未按照《特种设备安全法》规定以及安全技术规范的要求进行电梯维护保养,未造成事故或严重后果、重大影响,能够主动接受调查,并在责令期限内及时改正,完全消除安全隐患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六）违反《特种设备安全法》第四十八条,特种设备使用单位未对达到安全技术规范规定的其他报废条件的特种设备依法履行报废义务,并办理使用登记证书注销手续,但未继续使用该特种设备,未造成事故或严重后果、重大影响,能够主动接受调查,并在责令期限内及时改正,完全消除安全隐患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（二十七）违反《特种设备安全法》第二十七条第二款、第三十一条,特种设备销售单位未建立检查验收和销售记录制度,或者进口特种设备未履行提前告知义务的。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八</w:t>
      </w:r>
      <w:r>
        <w:rPr>
          <w:rFonts w:hint="eastAsia" w:ascii="黑体" w:hAnsi="黑体" w:eastAsia="黑体" w:cs="黑体"/>
          <w:sz w:val="32"/>
          <w:szCs w:val="32"/>
          <w:lang w:eastAsia="zh-CN"/>
        </w:rPr>
        <w:t>、</w:t>
      </w:r>
      <w:r>
        <w:rPr>
          <w:rFonts w:hint="eastAsia" w:ascii="黑体" w:hAnsi="黑体" w:eastAsia="黑体" w:cs="黑体"/>
          <w:sz w:val="32"/>
          <w:szCs w:val="32"/>
        </w:rPr>
        <w:t>下列违反食品安全管理规定的违法行为，符合法定从轻情形，违法行为轻微并及时改正，社会危害性较小的，从轻行政处罚：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（二十八）违反《食品安全法》第三十五条,未取得食品生产经营许可从事食品生产经营活动,初次违法,积极采取有效措施减轻或者消除食品安全风险,未造成危害后果的;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（二十九）违反《食品安全法》第四十一条，生产食品相关产品不符合食品安全国家标准,初次违法,积极采取有效措施减轻或者消除食品安全风险,未造成危害后果的；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违反《食品安全法实施条例》第三十九条第一款,生产经营的特殊食品的标签、说明书内容与注册或者备案的标签、说明书不一致,初次违法,积极采取有效措施减轻或者消除食品安全风险,未造成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一）违反《广西壮族自治区食品小作坊小餐饮和食品摊贩管理条例》第十一条第三款、第十四条第一款,生产经营食品小作坊登记证载明的品种范围以外的食品或者禁止生产加工的食品,属初次违法,未造成危害后果,能够及时改正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二）违反《广西壮族自治区食品小作坊小餐饮和食品摊贩管理条例》第十二条第三款、第二十条第三款,转让、出租、出借食品小作坊登记证、小餐饮登记证的，属初次违法,未造成危害后果,能够及时改正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三）违反《广西壮族自治区食品小作坊小餐饮和食品摊贩管理条例》第十三条第二款,未建立进货、销售台账的,不如实记录采购原辅材料、销售食品相关信息或者进货、销售台账未按照规定期限保存,属初次违法,未造成危害后果,能够及时改正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（三十四）违反《广西壮族自治区食品安全条例》第二十条第一款,食品生产经营者未建立并遵守临近保质期食品管理制度,属初次违法,及时改正,未造成危害后果的;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（三十五）违反《广西壮族自治区食品安全条例》第二十五条,生产经营者未如实记录和保存销售、购买、使用食品添加剂相关信息和凭证,或者未按照要求贮存食品添加剂的。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下列违反价格管理规定的违法行为，符合法定从轻情形，违法行为轻微并及时改正，社会危害性较小的，从轻行政处罚：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（三十六）违反《价格法》第十二条,经营者不执行政府定价、政府指导价,主动消除或者减轻违法行为危害后果,配合市场监管部门调查,如实陈述违法事实并提供证据材料的；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（三十七）违反《价格法》第十三条第二款,在标价之外加价出售商品,或者收取未予标明的费用后,主动向消费者退还多收价款的。</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十、下列违反市场竞争管理规定的违法行为，符合法定从轻情形，违法行为轻微并及时改正，社会危害性较小的，从轻行政处罚：</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（三十八）违反《拍卖法》第十一条,未经许可从事拍卖业务,主动消除或者减轻违法行为危害后果,配合市场监管部门调查,如实陈述违法事实并提供证据材料的。</w:t>
      </w:r>
    </w:p>
    <w:sectPr>
      <w:footerReference r:id="rId5" w:type="default"/>
      <w:pgSz w:w="11906" w:h="16839"/>
      <w:pgMar w:top="2098" w:right="1474" w:bottom="1984" w:left="1587" w:header="0" w:footer="83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Y1ZmVmMzQzOTNiOWMyNTNkMWMwYTk4Njk5NmFkNGIifQ=="/>
  </w:docVars>
  <w:rsids>
    <w:rsidRoot w:val="00000000"/>
    <w:rsid w:val="015904B8"/>
    <w:rsid w:val="02BC1675"/>
    <w:rsid w:val="04112DD0"/>
    <w:rsid w:val="0B1947DD"/>
    <w:rsid w:val="0CF55D50"/>
    <w:rsid w:val="1B1F01E8"/>
    <w:rsid w:val="1DA2042A"/>
    <w:rsid w:val="1E9062B3"/>
    <w:rsid w:val="33B32805"/>
    <w:rsid w:val="38AA2723"/>
    <w:rsid w:val="48F22A6C"/>
    <w:rsid w:val="4DA81D11"/>
    <w:rsid w:val="4DDE21F3"/>
    <w:rsid w:val="4F9A2236"/>
    <w:rsid w:val="593E3230"/>
    <w:rsid w:val="5ACB7C5C"/>
    <w:rsid w:val="62E17AFE"/>
    <w:rsid w:val="674B61E6"/>
    <w:rsid w:val="679573A0"/>
    <w:rsid w:val="7A7740F0"/>
    <w:rsid w:val="7EA245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23</TotalTime>
  <ScaleCrop>false</ScaleCrop>
  <LinksUpToDate>false</LinksUpToDate>
  <Application>WPS Office_11.8.2.12087_F1E327BC-269C-435d-A152-05C5408002CA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2023-08-29T15:38:00Z</dcterms:created>
  <dc:creator>Administrator</dc:creator>
  <cp:lastModifiedBy>Administrator</cp:lastModifiedBy>
  <cp:lastPrinted>2023-10-27T07:45:43Z</cp:lastPrinted>
  <dcterms:modified xsi:type="dcterms:W3CDTF">2023-10-27T07:46:25Z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2023-09-26T10:46:27Z</vt:filetime>
  </property>
  <property fmtid="{D5CDD505-2E9C-101B-9397-08002B2CF9AE}" pid="4" name="KSOProductBuildVer">
    <vt:lpwstr>2052-11.8.2.12087</vt:lpwstr>
  </property>
  <property fmtid="{D5CDD505-2E9C-101B-9397-08002B2CF9AE}" pid="5" name="ICV">
    <vt:lpwstr>6DBF956502104FC6A16B6B36761F56ED</vt:lpwstr>
  </property>
</Properties>
</file>