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884592">
      <w:pPr>
        <w:spacing w:line="560" w:lineRule="exact"/>
        <w:jc w:val="center"/>
        <w:rPr>
          <w:rFonts w:ascii="方正小标宋简体" w:eastAsia="方正小标宋简体"/>
          <w:color w:val="FF0000"/>
          <w:spacing w:val="20"/>
          <w:sz w:val="52"/>
          <w:szCs w:val="52"/>
        </w:rPr>
      </w:pPr>
      <w:bookmarkStart w:id="0" w:name="_GoBack"/>
      <w:bookmarkEnd w:id="0"/>
      <w:r>
        <w:rPr>
          <w:rFonts w:hint="eastAsia" w:ascii="方正小标宋简体" w:eastAsia="方正小标宋简体"/>
          <w:color w:val="FF0000"/>
          <w:spacing w:val="20"/>
          <w:sz w:val="52"/>
          <w:szCs w:val="52"/>
        </w:rPr>
        <w:t>广西壮族自治区柳州市</w:t>
      </w:r>
    </w:p>
    <w:p w14:paraId="33D48948">
      <w:pPr>
        <w:spacing w:line="800" w:lineRule="exact"/>
        <w:jc w:val="center"/>
        <w:rPr>
          <w:rFonts w:ascii="方正小标宋简体" w:eastAsia="方正小标宋简体"/>
          <w:color w:val="FF0000"/>
          <w:spacing w:val="20"/>
          <w:w w:val="90"/>
          <w:sz w:val="10"/>
          <w:szCs w:val="10"/>
        </w:rPr>
      </w:pPr>
    </w:p>
    <w:p w14:paraId="4BC8229C">
      <w:pPr>
        <w:spacing w:line="1000" w:lineRule="exact"/>
        <w:jc w:val="center"/>
        <w:rPr>
          <w:rFonts w:ascii="方正小标宋简体" w:eastAsia="方正小标宋简体"/>
          <w:color w:val="FF0000"/>
          <w:spacing w:val="0"/>
          <w:w w:val="90"/>
          <w:sz w:val="96"/>
          <w:szCs w:val="96"/>
        </w:rPr>
      </w:pPr>
      <w:r>
        <w:rPr>
          <w:rFonts w:hint="eastAsia" w:ascii="方正小标宋简体" w:hAnsi="方正小标宋简体" w:eastAsia="方正小标宋简体"/>
          <w:color w:val="FF0000"/>
          <w:spacing w:val="0"/>
          <w:w w:val="90"/>
          <w:sz w:val="96"/>
          <w:szCs w:val="56"/>
        </w:rPr>
        <w:t>鱼峰区</w:t>
      </w:r>
      <w:r>
        <w:rPr>
          <w:rFonts w:hint="eastAsia" w:ascii="方正小标宋简体" w:hAnsi="方正小标宋简体" w:eastAsia="方正小标宋简体"/>
          <w:color w:val="FF0000"/>
          <w:spacing w:val="0"/>
          <w:w w:val="90"/>
          <w:sz w:val="96"/>
          <w:szCs w:val="56"/>
          <w:lang w:eastAsia="zh-CN"/>
        </w:rPr>
        <w:t>农业农村局</w:t>
      </w:r>
      <w:r>
        <w:rPr>
          <w:rFonts w:hint="eastAsia" w:ascii="方正小标宋简体" w:eastAsia="方正小标宋简体"/>
          <w:color w:val="FF0000"/>
          <w:spacing w:val="0"/>
          <w:w w:val="90"/>
          <w:sz w:val="96"/>
          <w:szCs w:val="96"/>
        </w:rPr>
        <w:t>文件</w:t>
      </w:r>
    </w:p>
    <w:p w14:paraId="257EF0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40" w:lineRule="exact"/>
        <w:jc w:val="center"/>
        <w:textAlignment w:val="auto"/>
        <w:rPr>
          <w:rFonts w:hint="eastAsia" w:ascii="仿宋_GB2312" w:hAnsi="仿宋_GB2312" w:eastAsia="仿宋_GB2312" w:cs="仿宋_GB2312"/>
          <w:color w:val="FF0000"/>
          <w:spacing w:val="20"/>
          <w:w w:val="90"/>
          <w:sz w:val="32"/>
          <w:szCs w:val="32"/>
        </w:rPr>
      </w:pPr>
    </w:p>
    <w:p w14:paraId="1564F1D8">
      <w:pPr>
        <w:spacing w:line="400" w:lineRule="exact"/>
        <w:ind w:firstLine="156" w:firstLineChars="49"/>
        <w:jc w:val="center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鱼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发〔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2026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〕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号</w:t>
      </w:r>
    </w:p>
    <w:p w14:paraId="2266B3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snapToGrid w:val="0"/>
          <w:kern w:val="0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4445</wp:posOffset>
                </wp:positionH>
                <wp:positionV relativeFrom="paragraph">
                  <wp:posOffset>98425</wp:posOffset>
                </wp:positionV>
                <wp:extent cx="5615940" cy="0"/>
                <wp:effectExtent l="0" t="13970" r="3810" b="24130"/>
                <wp:wrapNone/>
                <wp:docPr id="97" name="直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9" o:spid="_x0000_s1026" o:spt="20" style="position:absolute;left:0pt;margin-left:0.35pt;margin-top:7.75pt;height:0pt;width:442.2pt;z-index:-251656192;mso-width-relative:page;mso-height-relative:page;" filled="f" stroked="t" coordsize="21600,21600" o:gfxdata="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s4cP6&#10;0wAAAAYBAAAPAAAAAAAAAAEAIAAAACIAAABkcnMvZG93bnJldi54bWxQSwECFAAUAAAACACHTuJA&#10;+E0jRe0BAADdAwAADgAAAAAAAAABACAAAAAiAQAAZHJzL2Uyb0RvYy54bWxQSwUGAAAAAAYABgBZ&#10;AQAAgQUAAAAA&#10;">
                <v:fill on="f" focussize="0,0"/>
                <v:stroke weight="2.25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3C75FD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印发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《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鱼峰区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农业农村局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关于加强村级</w:t>
      </w:r>
    </w:p>
    <w:p w14:paraId="30D401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动物防疫员管理工作的指导意见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》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的通知</w:t>
      </w:r>
    </w:p>
    <w:p w14:paraId="04D912AD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="0" w:after="0" w:afterLines="0" w:line="60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AB1B2F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各镇人民政府、街道办事处，区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农业服务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中心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农业综合行政执法大队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643F2BC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现将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</w:rPr>
        <w:t>鱼峰区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农业农村局</w:t>
      </w:r>
      <w:r>
        <w:rPr>
          <w:rFonts w:hint="eastAsia" w:ascii="仿宋_GB2312" w:hAnsi="仿宋_GB2312" w:eastAsia="仿宋_GB2312" w:cs="仿宋_GB2312"/>
          <w:sz w:val="32"/>
          <w:szCs w:val="32"/>
        </w:rPr>
        <w:t>关于加强村级动物防疫员管理工作的指导意见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</w:rPr>
        <w:t>印发给你们，请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按照要求，</w:t>
      </w:r>
      <w:r>
        <w:rPr>
          <w:rFonts w:hint="eastAsia" w:ascii="仿宋_GB2312" w:hAnsi="仿宋_GB2312" w:eastAsia="仿宋_GB2312" w:cs="仿宋_GB2312"/>
          <w:sz w:val="32"/>
          <w:szCs w:val="32"/>
        </w:rPr>
        <w:t>结合实际抓好落实。</w:t>
      </w:r>
    </w:p>
    <w:p w14:paraId="7D44B5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0F598B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4562F5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7978D85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0" w:firstLine="0" w:firstLineChars="0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柳州市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鱼峰区</w:t>
      </w:r>
      <w:r>
        <w:rPr>
          <w:rFonts w:hint="eastAsia" w:ascii="仿宋_GB2312" w:hAnsi="仿宋_GB2312" w:eastAsia="仿宋_GB2312" w:cs="仿宋_GB2312"/>
          <w:sz w:val="32"/>
          <w:szCs w:val="32"/>
        </w:rPr>
        <w:t>农业农村局</w:t>
      </w:r>
    </w:p>
    <w:p w14:paraId="630DD0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840" w:rightChars="400" w:firstLine="0" w:firstLineChars="0"/>
        <w:jc w:val="right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202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6839F1C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2098" w:right="1474" w:bottom="1984" w:left="1587" w:header="851" w:footer="1417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（此件公开发布）</w:t>
      </w:r>
    </w:p>
    <w:p w14:paraId="44009D05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line="579" w:lineRule="exac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鱼峰区农业农村局</w:t>
      </w:r>
    </w:p>
    <w:p w14:paraId="59FB7CF8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line="579" w:lineRule="exac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关于加强村级动物防疫员管理工作的指导意见</w:t>
      </w:r>
    </w:p>
    <w:p w14:paraId="4A27D571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line="579" w:lineRule="exac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1E7B25E2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为深入贯彻落实《中华人民共和国动物防疫法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》《</w:t>
      </w:r>
      <w:r>
        <w:rPr>
          <w:rFonts w:hint="eastAsia" w:ascii="仿宋_GB2312" w:hAnsi="仿宋_GB2312" w:eastAsia="仿宋_GB2312" w:cs="仿宋_GB2312"/>
          <w:sz w:val="32"/>
          <w:szCs w:val="32"/>
        </w:rPr>
        <w:t>农业防灾减灾和水利救灾资金管理办法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》《</w:t>
      </w:r>
      <w:r>
        <w:rPr>
          <w:rFonts w:hint="eastAsia" w:ascii="仿宋_GB2312" w:hAnsi="仿宋_GB2312" w:eastAsia="仿宋_GB2312" w:cs="仿宋_GB2312"/>
          <w:sz w:val="32"/>
          <w:szCs w:val="32"/>
        </w:rPr>
        <w:t>柳州市村级动物疫情报告员管理办法》（柳政办〔</w:t>
      </w:r>
      <w:r>
        <w:rPr>
          <w:rFonts w:hint="eastAsia" w:ascii="Times New Roman" w:hAnsi="Times New Roman" w:eastAsia="仿宋_GB2312" w:cs="仿宋_GB2312"/>
          <w:sz w:val="32"/>
          <w:szCs w:val="32"/>
        </w:rPr>
        <w:t>2006</w:t>
      </w:r>
      <w:r>
        <w:rPr>
          <w:rFonts w:hint="eastAsia" w:ascii="仿宋_GB2312" w:hAnsi="仿宋_GB2312" w:eastAsia="仿宋_GB2312" w:cs="仿宋_GB2312"/>
          <w:sz w:val="32"/>
          <w:szCs w:val="32"/>
        </w:rPr>
        <w:t>〕</w:t>
      </w:r>
      <w:r>
        <w:rPr>
          <w:rFonts w:hint="eastAsia" w:ascii="Times New Roman" w:hAnsi="Times New Roman" w:eastAsia="仿宋_GB2312" w:cs="仿宋_GB2312"/>
          <w:sz w:val="32"/>
          <w:szCs w:val="32"/>
        </w:rPr>
        <w:t>82</w:t>
      </w:r>
      <w:r>
        <w:rPr>
          <w:rFonts w:hint="eastAsia" w:ascii="仿宋_GB2312" w:hAnsi="仿宋_GB2312" w:eastAsia="仿宋_GB2312" w:cs="仿宋_GB2312"/>
          <w:sz w:val="32"/>
          <w:szCs w:val="32"/>
        </w:rPr>
        <w:t>号）等法律法规和政策文件，进一步健全基层动物防疫体系，规范村级动物防疫员（以下简称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</w:rPr>
        <w:t>村防员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</w:rPr>
        <w:t>）管理，提升动物疫病防控能力，保障养殖业健康发展和公共卫生安全，现就加强村防员管理工作提出以下指导意见。</w:t>
      </w:r>
    </w:p>
    <w:p w14:paraId="554CB3C3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line="579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b w:val="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总体要求</w:t>
      </w:r>
    </w:p>
    <w:p w14:paraId="30C39F3E">
      <w:pPr>
        <w:pStyle w:val="3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line="579" w:lineRule="exact"/>
        <w:ind w:left="0" w:leftChars="0"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指导思想</w:t>
      </w:r>
    </w:p>
    <w:p w14:paraId="293E876C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坚持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预防为主、防重于治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方针，构建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“区局指导、乡镇主抓、村级落实”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的防疫工作机制，落实政府购买服务要求，强化村防员队伍建设，确保重大动物疫病防控各项措施落到实处。</w:t>
      </w:r>
    </w:p>
    <w:p w14:paraId="16A7663D">
      <w:pPr>
        <w:pStyle w:val="3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line="579" w:lineRule="exact"/>
        <w:ind w:left="0" w:leftChars="0"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工作目标</w:t>
      </w:r>
    </w:p>
    <w:p w14:paraId="1AC8B6A0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实现应免畜禽免疫密度常年维持在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90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%以上，其中应免畜禽免疫密度达到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100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%；免疫抗体合格率保持在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70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%以上；确保不发生区域性重大动物疫情。</w:t>
      </w:r>
    </w:p>
    <w:p w14:paraId="0305F25B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line="579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村防员配备与任用</w:t>
      </w:r>
    </w:p>
    <w:p w14:paraId="685258F6">
      <w:pPr>
        <w:pStyle w:val="3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line="579" w:lineRule="exact"/>
        <w:ind w:left="0" w:leftChars="0"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配备标准</w:t>
      </w:r>
    </w:p>
    <w:p w14:paraId="26CF7C22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按照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每村一名、分区域配置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原则，结合畜禽饲养数量等实际情况，实行分区域配备。具体名额分配为：白莲街道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人、五里亭街道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人、阳和街道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7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人、里雍镇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11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人、白沙镇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7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人、雒容镇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14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人、洛埠镇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人，共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48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人。防疫工作可一人兼多村，由各乡镇、街道根据辖区实际情况统筹安排。</w:t>
      </w:r>
    </w:p>
    <w:p w14:paraId="28C9A2D2">
      <w:pPr>
        <w:pStyle w:val="3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line="579" w:lineRule="exact"/>
        <w:ind w:left="0" w:leftChars="0"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资格条件</w:t>
      </w:r>
    </w:p>
    <w:p w14:paraId="7FE0CC33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村防员应具备以下条件：</w:t>
      </w:r>
    </w:p>
    <w:p w14:paraId="53A99234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坚持原则，遵纪守法，品行良好，身体健康；</w:t>
      </w:r>
    </w:p>
    <w:p w14:paraId="4D146A59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热爱动物防疫工作，工作认真负责；</w:t>
      </w:r>
    </w:p>
    <w:p w14:paraId="0C9E7AFF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具有初中以上文化程度或具备一定专业知识和相关工作经验；</w:t>
      </w:r>
    </w:p>
    <w:p w14:paraId="01D82B22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熟知辖区养殖情况；</w:t>
      </w:r>
    </w:p>
    <w:p w14:paraId="137C94C9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熟练掌握免疫注射和免疫标识佩挂、免疫应激反应处理、动物疫病监测采样、防疫消毒药品和器械使用等业务技能。</w:t>
      </w:r>
    </w:p>
    <w:p w14:paraId="0C54CC24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同等条件下优先录用养殖能手、乡村兽医、执业兽医、兽药饲料经营者。</w:t>
      </w:r>
    </w:p>
    <w:p w14:paraId="1D5D67C0">
      <w:pPr>
        <w:pStyle w:val="3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line="579" w:lineRule="exact"/>
        <w:ind w:left="0" w:leftChars="0"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任用程序</w:t>
      </w:r>
    </w:p>
    <w:p w14:paraId="058A1BB4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推荐审核：由各乡镇、街道动物防疫机构在规定人数范围内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任用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；</w:t>
      </w:r>
    </w:p>
    <w:p w14:paraId="6235D690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备案管理：任用情况报区农业农村局备案，建立村防员管理档案；</w:t>
      </w:r>
    </w:p>
    <w:p w14:paraId="0D7B0E6F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资格要求：村防员原则上应在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两年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内取得动物防疫员资格证书。</w:t>
      </w:r>
    </w:p>
    <w:p w14:paraId="322B96BD">
      <w:pPr>
        <w:pStyle w:val="3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line="579" w:lineRule="exact"/>
        <w:ind w:left="0" w:leftChars="0"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动态调整</w:t>
      </w:r>
    </w:p>
    <w:p w14:paraId="13D36D0A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在聘用期内，按时、按质、按量完成本职工作，经考核称职的，原则上继续聘用。对不认真履行职责，造成疫情发生、蔓延的，一经查实立即解聘，并依法</w:t>
      </w:r>
      <w:r>
        <w:rPr>
          <w:rFonts w:hint="eastAsia" w:ascii="仿宋_GB2312" w:hAnsi="仿宋_GB2312" w:eastAsia="仿宋_GB2312" w:cs="仿宋_GB2312"/>
          <w:sz w:val="32"/>
          <w:szCs w:val="32"/>
        </w:rPr>
        <w:t>追究责任。</w:t>
      </w:r>
    </w:p>
    <w:p w14:paraId="0A166806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line="579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职责分工</w:t>
      </w:r>
    </w:p>
    <w:p w14:paraId="574975E9">
      <w:pPr>
        <w:pStyle w:val="3"/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line="579" w:lineRule="exact"/>
        <w:ind w:left="0" w:leftChars="0"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区农业农村局职责</w:t>
      </w:r>
    </w:p>
    <w:p w14:paraId="2CFF6550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负责全区村防员的统一培训、业务指导和技能考核；</w:t>
      </w:r>
    </w:p>
    <w:p w14:paraId="1959265E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负责补贴资金的筹措、分配和监管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合理调整村防员补助标准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；</w:t>
      </w:r>
    </w:p>
    <w:p w14:paraId="39E19ACA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负责制定年度防疫工作方案，下达工作任务；</w:t>
      </w:r>
    </w:p>
    <w:p w14:paraId="65FE09BE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负责组织开展免疫效果评估和监督检查；</w:t>
      </w:r>
    </w:p>
    <w:p w14:paraId="43539B9D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负责村防员管理工作的政策解释。</w:t>
      </w:r>
    </w:p>
    <w:p w14:paraId="0286A4C8">
      <w:pPr>
        <w:pStyle w:val="3"/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line="579" w:lineRule="exact"/>
        <w:ind w:left="0" w:leftChars="0"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乡镇、街道职责</w:t>
      </w:r>
    </w:p>
    <w:p w14:paraId="01224BAF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负责辖区内村防员的日常管理、工作调度和考核评价；</w:t>
      </w:r>
    </w:p>
    <w:p w14:paraId="543EC60A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负责村防员的推荐、审核和任用；</w:t>
      </w:r>
    </w:p>
    <w:p w14:paraId="5C0312B1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负责免疫档案、免疫统计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数据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的核查；</w:t>
      </w:r>
    </w:p>
    <w:p w14:paraId="77725892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负责协助开展疫情处置和产地检疫工作；</w:t>
      </w:r>
    </w:p>
    <w:p w14:paraId="166AF692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负责补贴资金发放的初审和公示。</w:t>
      </w:r>
    </w:p>
    <w:p w14:paraId="019F1E9A">
      <w:pPr>
        <w:pStyle w:val="3"/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line="579" w:lineRule="exact"/>
        <w:ind w:left="0" w:leftChars="0"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局属二层单位职责</w:t>
      </w:r>
    </w:p>
    <w:p w14:paraId="32FAA637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农业服务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中心、区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农业综合行政执法大队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等二层单位要密切配合，做好技术培训、疫情监测、执法监督等支撑保障工作。</w:t>
      </w:r>
    </w:p>
    <w:p w14:paraId="0BC4D037">
      <w:pPr>
        <w:pStyle w:val="3"/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line="579" w:lineRule="exact"/>
        <w:ind w:left="0" w:leftChars="0"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村防员职责</w:t>
      </w:r>
    </w:p>
    <w:p w14:paraId="732E5985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负责完成责任区内动物疫病免疫、耳标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佩戴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、免疫档案记录管理及消毒等工作，协助开展畜禽产地检疫；</w:t>
      </w:r>
    </w:p>
    <w:p w14:paraId="22390280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协助上级主管部门开展重大动物疫情监测、诊断、流行病学调查、疫病控制和信息收集，并按规定渠道报告；</w:t>
      </w:r>
    </w:p>
    <w:p w14:paraId="5A7A7FCF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协助做好《中华人民共和国动物防疫法》等法律法规宣传工</w:t>
      </w:r>
      <w:r>
        <w:rPr>
          <w:rFonts w:hint="eastAsia" w:ascii="仿宋_GB2312" w:hAnsi="仿宋_GB2312" w:eastAsia="仿宋_GB2312" w:cs="仿宋_GB2312"/>
          <w:sz w:val="32"/>
          <w:szCs w:val="32"/>
        </w:rPr>
        <w:t>作；</w:t>
      </w:r>
    </w:p>
    <w:p w14:paraId="00092A67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完成上级布置的其他动物防疫相关工作。</w:t>
      </w:r>
    </w:p>
    <w:p w14:paraId="23DF74E7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line="579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培训与考核</w:t>
      </w:r>
    </w:p>
    <w:p w14:paraId="3C836F08">
      <w:pPr>
        <w:pStyle w:val="3"/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line="579" w:lineRule="exact"/>
        <w:ind w:left="0" w:leftChars="0"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培训制度</w:t>
      </w:r>
    </w:p>
    <w:p w14:paraId="3C8377E1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区农业农村局每年组织不少于一次的业务技能培训；</w:t>
      </w:r>
    </w:p>
    <w:p w14:paraId="34BABCF5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乡镇、街道负责日常业务指导和实操培训；</w:t>
      </w:r>
    </w:p>
    <w:p w14:paraId="6DF3D656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鼓励村防员参加职业技能鉴定，取得相应资格证书。</w:t>
      </w:r>
    </w:p>
    <w:p w14:paraId="77B2FD98">
      <w:pPr>
        <w:pStyle w:val="3"/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line="579" w:lineRule="exact"/>
        <w:ind w:left="0" w:leftChars="0"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考核标准</w:t>
      </w:r>
    </w:p>
    <w:p w14:paraId="45044EA9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免疫密度考核：群体免疫密度常年维持在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90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%以上，应免畜禽免疫密度达到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100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%；每村服务养殖户不少于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户，少于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户的基本补贴减半发放。</w:t>
      </w:r>
    </w:p>
    <w:p w14:paraId="18B6C8D0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免疫质量考核：免疫抗体合格率需达到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70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%以上。上级部门免疫效果评估抽到的村、社区，每有一个抗体监测合格率低于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70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%的扣发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100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元补助资金，全部合格的奖励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500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元。</w:t>
      </w:r>
    </w:p>
    <w:p w14:paraId="4578B9B9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档案管理考核：免疫档案须如实记录，发现弄虚作假（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夸大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、虚构免疫数等）的，第一次按作假数的双倍扣减免疫补贴，第二次取消村防员资格。</w:t>
      </w:r>
    </w:p>
    <w:p w14:paraId="6974ED4F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line="579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补贴资金管理</w:t>
      </w:r>
    </w:p>
    <w:p w14:paraId="3A04798E">
      <w:pPr>
        <w:pStyle w:val="3"/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line="579" w:lineRule="exact"/>
        <w:ind w:left="0" w:leftChars="0"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资金来源</w:t>
      </w:r>
    </w:p>
    <w:p w14:paraId="52AB2AB5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补贴资金主要来源于：</w:t>
      </w:r>
    </w:p>
    <w:p w14:paraId="26408F63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中央财政农业防灾减灾和水利救灾资金（动物防疫补助方向）；</w:t>
      </w:r>
    </w:p>
    <w:p w14:paraId="4B5EAEF1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自治区、柳州市强制免疫补助资金；</w:t>
      </w:r>
    </w:p>
    <w:p w14:paraId="41593E76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区本级动物防疫预算资金。</w:t>
      </w:r>
    </w:p>
    <w:p w14:paraId="0A9E7FCE">
      <w:pPr>
        <w:pStyle w:val="3"/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line="579" w:lineRule="exact"/>
        <w:ind w:left="0" w:leftChars="0"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补贴标准</w:t>
      </w:r>
    </w:p>
    <w:p w14:paraId="5691AB24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基本工作补贴：按照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200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元/（村·月）计发，可一人兼多村。用于动物疫情报告、疫情调查、协助疫情处置、疫苗及免疫标识管理、协助抗体监测、疫情监测、产地检疫初报等工作。</w:t>
      </w:r>
    </w:p>
    <w:p w14:paraId="762B7312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免疫注射补贴：对猪存栏≤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50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头、牛存栏≤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头、羊存栏≤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50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头、禽存栏≤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200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羽、犬≤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只的农村散养户进行强制免疫的补贴。标准为：猪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元/头·针、牛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元/头·针、羊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元/只·针、禽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.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元/羽·针、犬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10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元/只·针。</w:t>
      </w:r>
    </w:p>
    <w:p w14:paraId="2AECBFBB">
      <w:pPr>
        <w:pStyle w:val="3"/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line="579" w:lineRule="exact"/>
        <w:ind w:left="0" w:leftChars="0"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资金发放</w:t>
      </w:r>
    </w:p>
    <w:p w14:paraId="6854BE81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补助经费原则上每年发放两次，分别在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“春防”“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秋防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考核后发放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。</w:t>
      </w:r>
    </w:p>
    <w:p w14:paraId="2CFE66D2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中央、自治区级资金优先保障免疫注射补贴，市、区本级资金优先保障基本工作补贴；</w:t>
      </w:r>
    </w:p>
    <w:p w14:paraId="4AFE44DF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区本级资金在保障基本工作经费后可用于补充免疫注射补贴；</w:t>
      </w:r>
    </w:p>
    <w:p w14:paraId="4F125E0E">
      <w:pPr>
        <w:pStyle w:val="3"/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line="579" w:lineRule="exact"/>
        <w:ind w:left="0" w:leftChars="0"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资金监管</w:t>
      </w:r>
    </w:p>
    <w:p w14:paraId="781E87CF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补贴资金专款专用，严禁截留、挪用；</w:t>
      </w:r>
    </w:p>
    <w:p w14:paraId="0FCB8C25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严格执行国库集中支付制度，发放情况及时公示；</w:t>
      </w:r>
    </w:p>
    <w:p w14:paraId="402446E0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区农业农村局加强资金监督检查；</w:t>
      </w:r>
    </w:p>
    <w:p w14:paraId="2843D3A8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对违规使用资金的，追回已拨付资金，并依法追究责任。</w:t>
      </w:r>
    </w:p>
    <w:p w14:paraId="4FCBDB65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line="579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工作要求</w:t>
      </w:r>
    </w:p>
    <w:p w14:paraId="1F12E208">
      <w:pPr>
        <w:pStyle w:val="3"/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line="579" w:lineRule="exact"/>
        <w:ind w:left="0" w:leftChars="0"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加强组织领导</w:t>
      </w:r>
    </w:p>
    <w:p w14:paraId="7730AF65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各乡镇、街道要高度重视村防员管理工作，明确分管领导和责任部门，建立健全管理制度，将村防员管理纳入年度重点工作。</w:t>
      </w:r>
    </w:p>
    <w:p w14:paraId="52718FB9">
      <w:pPr>
        <w:pStyle w:val="3"/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line="579" w:lineRule="exact"/>
        <w:ind w:left="0" w:leftChars="0"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强化协同配合</w:t>
      </w:r>
    </w:p>
    <w:p w14:paraId="23C6AF8F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局属各二层单位要加强协作，形成工作合力。区动物疫病预防控制中心负责技术支撑，区农业综合行政执法大队负责执法监督，共同做好村防员管理各项工作。</w:t>
      </w:r>
    </w:p>
    <w:p w14:paraId="2335A323">
      <w:pPr>
        <w:pStyle w:val="3"/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line="579" w:lineRule="exact"/>
        <w:ind w:left="0" w:leftChars="0"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严格规范管理</w:t>
      </w:r>
    </w:p>
    <w:p w14:paraId="35AF5D86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各乡镇、街道要按照本指导意见要求，做好村防员的选用、培训、考核和日常管理，建立村防员管理档案，确保各项工作规范有序。</w:t>
      </w:r>
    </w:p>
    <w:p w14:paraId="2B372CC1">
      <w:pPr>
        <w:pStyle w:val="3"/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line="579" w:lineRule="exact"/>
        <w:ind w:left="0" w:leftChars="0"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落实保障措施</w:t>
      </w:r>
    </w:p>
    <w:p w14:paraId="7FC1F868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及时足额发放村防员补贴，保障必要的工作条件，配备防疫器械和防护用品，调动村防员工作积极性。</w:t>
      </w:r>
    </w:p>
    <w:p w14:paraId="0B023197">
      <w:pPr>
        <w:pStyle w:val="3"/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line="579" w:lineRule="exact"/>
        <w:ind w:left="0" w:leftChars="0"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加强监督检查</w:t>
      </w:r>
    </w:p>
    <w:p w14:paraId="4C73B975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区农业农村局定期开展督查，对管理不善、防疫不力的乡镇、街道及相关单位通报批评；对履职不到位造成严重后果的，严肃追责问责。</w:t>
      </w:r>
    </w:p>
    <w:p w14:paraId="13C977AB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line="579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附则</w:t>
      </w:r>
    </w:p>
    <w:p w14:paraId="03CD8F91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afterLines="0" w:line="579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本指导意见自</w:t>
      </w:r>
      <w:r>
        <w:rPr>
          <w:rFonts w:hint="eastAsia" w:ascii="Times New Roman" w:hAnsi="Times New Roman" w:eastAsia="仿宋_GB2312" w:cs="仿宋_GB2312"/>
          <w:sz w:val="32"/>
          <w:szCs w:val="32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Times New Roman" w:hAnsi="Times New Roman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Times New Roman" w:hAnsi="Times New Roman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日起施行，由鱼峰区农业农村局负责解释。</w:t>
      </w:r>
    </w:p>
    <w:p w14:paraId="277512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8BD53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35F9E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389E3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44F25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E31E1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1F6D9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AE59A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80FFD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2A2AA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0BAEC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CBBAB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8C8AE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86920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ACE14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76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1EB877D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76" w:lineRule="exact"/>
        <w:ind w:left="0" w:leftChars="0" w:firstLine="0" w:firstLineChars="0"/>
        <w:textAlignment w:val="auto"/>
        <w:rPr>
          <w:sz w:val="34"/>
          <w:szCs w:val="34"/>
        </w:rPr>
      </w:pPr>
    </w:p>
    <w:p w14:paraId="113EB5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280" w:firstLineChars="100"/>
        <w:textAlignment w:val="auto"/>
        <w:rPr>
          <w:rFonts w:hint="eastAsia"/>
          <w:sz w:val="28"/>
          <w:szCs w:val="28"/>
        </w:rPr>
      </w:pPr>
    </w:p>
    <w:p w14:paraId="61814A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280" w:firstLineChars="1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鱼峰区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农业农村局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办公室 </w:t>
      </w:r>
      <w:r>
        <w:rPr>
          <w:sz w:val="28"/>
          <w:szCs w:val="28"/>
        </w:rPr>
        <w:t xml:space="preserve">              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 w:ascii="Times New Roman" w:hAnsi="Times New Roman"/>
          <w:sz w:val="28"/>
          <w:szCs w:val="28"/>
          <w:lang w:eastAsia="zh-CN"/>
        </w:rPr>
        <w:t>2026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8"/>
          <w:szCs w:val="28"/>
        </w:rPr>
        <w:t>日印发</w: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1008380</wp:posOffset>
                </wp:positionH>
                <wp:positionV relativeFrom="page">
                  <wp:posOffset>9072245</wp:posOffset>
                </wp:positionV>
                <wp:extent cx="5615940" cy="0"/>
                <wp:effectExtent l="0" t="6350" r="0" b="6350"/>
                <wp:wrapNone/>
                <wp:docPr id="37" name="直线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8" o:spid="_x0000_s1026" o:spt="20" style="position:absolute;left:0pt;margin-left:79.4pt;margin-top:714.35pt;height:0pt;width:442.2pt;mso-position-horizontal-relative:page;mso-position-vertical-relative:page;z-index:251661312;mso-width-relative:page;mso-height-relative:page;" filled="f" stroked="t" coordsize="21600,21600" o:gfxdata="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U8g5B2gAAAA4BAAAPAAAAAAAAAAEAIAAAACIAAABkcnMvZG93bnJldi54bWxQSwECFAAU&#10;AAAACACHTuJAEgyTH+8BAADoAwAADgAAAAAAAAABACAAAAApAQAAZHJzL2Uyb0RvYy54bWxQSwUG&#10;AAAAAAYABgBZAQAAigUAAAAA&#10;">
                <v:fill on="f" focussize="0,0"/>
                <v:stroke weight="1pt" color="#000000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1008380</wp:posOffset>
                </wp:positionH>
                <wp:positionV relativeFrom="page">
                  <wp:posOffset>9433560</wp:posOffset>
                </wp:positionV>
                <wp:extent cx="5615940" cy="0"/>
                <wp:effectExtent l="0" t="6350" r="0" b="6350"/>
                <wp:wrapNone/>
                <wp:docPr id="38" name="直线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9" o:spid="_x0000_s1026" o:spt="20" style="position:absolute;left:0pt;margin-left:79.4pt;margin-top:742.8pt;height:0pt;width:442.2pt;mso-position-horizontal-relative:page;mso-position-vertical-relative:page;z-index:251661312;mso-width-relative:page;mso-height-relative:page;" filled="f" stroked="t" coordsize="21600,21600" o:gfxdata="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rnJKM2gAAAA4BAAAPAAAAAAAAAAEAIAAAACIAAABkcnMvZG93bnJldi54bWxQSwECFAAU&#10;AAAACACHTuJADyaWGu8BAADoAwAADgAAAAAAAAABACAAAAApAQAAZHJzL2Uyb0RvYy54bWxQSwUG&#10;AAAAAAYABgBZAQAAigUAAAAA&#10;">
                <v:fill on="f" focussize="0,0"/>
                <v:stroke weight="1pt" color="#000000" joinstyle="miter"/>
                <v:imagedata o:title=""/>
                <o:lock v:ext="edit" aspectratio="f"/>
              </v:line>
            </w:pict>
          </mc:Fallback>
        </mc:AlternateContent>
      </w:r>
    </w:p>
    <w:sectPr>
      <w:pgSz w:w="11906" w:h="16838"/>
      <w:pgMar w:top="2098" w:right="1474" w:bottom="1984" w:left="1587" w:header="851" w:footer="141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5E26958-91D7-4304-804C-4668CC18FDC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731CBCFE-D0A9-4737-B1A5-BCCD5C87A026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CFF6BEBC-2F04-4E28-8BEE-CEBDA7148792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FC6C577F-953A-4402-9ECF-943925F20BB3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2CECA9">
    <w:pPr>
      <w:pStyle w:val="1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DF08D4">
                          <w:pPr>
                            <w:pStyle w:val="13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210" w:leftChars="100" w:right="210" w:rightChars="10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6DF08D4">
                    <w:pPr>
                      <w:pStyle w:val="13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210" w:leftChars="100" w:right="210" w:rightChars="10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89D2E9F"/>
    <w:multiLevelType w:val="singleLevel"/>
    <w:tmpl w:val="989D2E9F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abstractNum w:abstractNumId="1">
    <w:nsid w:val="AA4F88F2"/>
    <w:multiLevelType w:val="singleLevel"/>
    <w:tmpl w:val="AA4F88F2"/>
    <w:lvl w:ilvl="0" w:tentative="0">
      <w:start w:val="1"/>
      <w:numFmt w:val="chineseCounting"/>
      <w:suff w:val="nothing"/>
      <w:lvlText w:val="（%1）"/>
      <w:lvlJc w:val="left"/>
      <w:pPr>
        <w:ind w:left="0" w:firstLine="0"/>
      </w:pPr>
      <w:rPr>
        <w:rFonts w:hint="eastAsia"/>
      </w:rPr>
    </w:lvl>
  </w:abstractNum>
  <w:abstractNum w:abstractNumId="2">
    <w:nsid w:val="ABD41A54"/>
    <w:multiLevelType w:val="singleLevel"/>
    <w:tmpl w:val="ABD41A54"/>
    <w:lvl w:ilvl="0" w:tentative="0">
      <w:start w:val="1"/>
      <w:numFmt w:val="chineseCounting"/>
      <w:suff w:val="nothing"/>
      <w:lvlText w:val="（%1）"/>
      <w:lvlJc w:val="left"/>
      <w:pPr>
        <w:ind w:left="0" w:firstLine="0"/>
      </w:pPr>
      <w:rPr>
        <w:rFonts w:hint="eastAsia"/>
      </w:rPr>
    </w:lvl>
  </w:abstractNum>
  <w:abstractNum w:abstractNumId="3">
    <w:nsid w:val="C7CB1867"/>
    <w:multiLevelType w:val="singleLevel"/>
    <w:tmpl w:val="C7CB1867"/>
    <w:lvl w:ilvl="0" w:tentative="0">
      <w:start w:val="1"/>
      <w:numFmt w:val="chineseCounting"/>
      <w:suff w:val="nothing"/>
      <w:lvlText w:val="（%1）"/>
      <w:lvlJc w:val="left"/>
      <w:pPr>
        <w:ind w:left="0" w:firstLine="0"/>
      </w:pPr>
      <w:rPr>
        <w:rFonts w:hint="eastAsia"/>
      </w:rPr>
    </w:lvl>
  </w:abstractNum>
  <w:abstractNum w:abstractNumId="4">
    <w:nsid w:val="126158C9"/>
    <w:multiLevelType w:val="singleLevel"/>
    <w:tmpl w:val="126158C9"/>
    <w:lvl w:ilvl="0" w:tentative="0">
      <w:start w:val="1"/>
      <w:numFmt w:val="chineseCounting"/>
      <w:suff w:val="nothing"/>
      <w:lvlText w:val="（%1）"/>
      <w:lvlJc w:val="left"/>
      <w:pPr>
        <w:ind w:left="0" w:firstLine="0"/>
      </w:pPr>
      <w:rPr>
        <w:rFonts w:hint="eastAsia"/>
      </w:rPr>
    </w:lvl>
  </w:abstractNum>
  <w:abstractNum w:abstractNumId="5">
    <w:nsid w:val="17BEFB01"/>
    <w:multiLevelType w:val="singleLevel"/>
    <w:tmpl w:val="17BEFB01"/>
    <w:lvl w:ilvl="0" w:tentative="0">
      <w:start w:val="1"/>
      <w:numFmt w:val="chineseCounting"/>
      <w:suff w:val="nothing"/>
      <w:lvlText w:val="（%1）"/>
      <w:lvlJc w:val="left"/>
      <w:pPr>
        <w:ind w:left="0" w:firstLine="0"/>
      </w:pPr>
      <w:rPr>
        <w:rFonts w:hint="eastAsia"/>
      </w:rPr>
    </w:lvl>
  </w:abstractNum>
  <w:abstractNum w:abstractNumId="6">
    <w:nsid w:val="4EF1AD68"/>
    <w:multiLevelType w:val="singleLevel"/>
    <w:tmpl w:val="4EF1AD68"/>
    <w:lvl w:ilvl="0" w:tentative="0">
      <w:start w:val="1"/>
      <w:numFmt w:val="chineseCounting"/>
      <w:suff w:val="nothing"/>
      <w:lvlText w:val="（%1）"/>
      <w:lvlJc w:val="left"/>
      <w:pPr>
        <w:ind w:left="0" w:firstLine="0"/>
      </w:pPr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811679"/>
    <w:rsid w:val="0D1E4A47"/>
    <w:rsid w:val="0E8D0ACF"/>
    <w:rsid w:val="19DA14D1"/>
    <w:rsid w:val="1F412A2D"/>
    <w:rsid w:val="21B06830"/>
    <w:rsid w:val="2221726A"/>
    <w:rsid w:val="24AE3969"/>
    <w:rsid w:val="24F7089A"/>
    <w:rsid w:val="28F25980"/>
    <w:rsid w:val="2E895333"/>
    <w:rsid w:val="35833459"/>
    <w:rsid w:val="371E4085"/>
    <w:rsid w:val="52973ED2"/>
    <w:rsid w:val="5D613529"/>
    <w:rsid w:val="614C73B3"/>
    <w:rsid w:val="69703A94"/>
    <w:rsid w:val="7D857A21"/>
    <w:rsid w:val="7E336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paragraph" w:styleId="3">
    <w:name w:val="heading 2"/>
    <w:next w:val="1"/>
    <w:unhideWhenUsed/>
    <w:qFormat/>
    <w:uiPriority w:val="0"/>
    <w:pPr>
      <w:widowControl w:val="0"/>
      <w:adjustRightInd w:val="0"/>
      <w:spacing w:before="280" w:line="300" w:lineRule="auto"/>
      <w:jc w:val="both"/>
      <w:outlineLvl w:val="1"/>
    </w:pPr>
    <w:rPr>
      <w:rFonts w:ascii="Times New Roman" w:hAnsi="Times New Roman" w:eastAsia="黑体" w:cs="Times New Roman"/>
      <w:kern w:val="2"/>
      <w:sz w:val="30"/>
      <w:szCs w:val="32"/>
      <w:lang w:bidi="ar-SA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ascii="Times New Roman" w:hAnsi="Times New Roman" w:eastAsia="黑体" w:cs="Times New Roman"/>
      <w:kern w:val="2"/>
      <w:sz w:val="30"/>
      <w:szCs w:val="24"/>
      <w:lang w:bidi="ar-SA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6">
    <w:name w:val="heading 5"/>
    <w:next w:val="1"/>
    <w:semiHidden/>
    <w:unhideWhenUsed/>
    <w:qFormat/>
    <w:uiPriority w:val="0"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7">
    <w:name w:val="heading 6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ascii="Times New Roman" w:hAnsi="Times New Roman" w:eastAsia="黑体" w:cs="Times New Roman"/>
      <w:bCs/>
      <w:kern w:val="2"/>
      <w:sz w:val="28"/>
      <w:szCs w:val="24"/>
      <w:lang w:bidi="ar-SA"/>
    </w:rPr>
  </w:style>
  <w:style w:type="paragraph" w:styleId="8">
    <w:name w:val="heading 7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ascii="Times New Roman" w:hAnsi="Times New Roman" w:eastAsia="黑体" w:cs="Times New Roman"/>
      <w:bCs/>
      <w:kern w:val="2"/>
      <w:sz w:val="24"/>
      <w:szCs w:val="24"/>
      <w:lang w:bidi="ar-SA"/>
    </w:rPr>
  </w:style>
  <w:style w:type="paragraph" w:styleId="9">
    <w:name w:val="heading 8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ascii="Times New Roman" w:hAnsi="Times New Roman" w:eastAsia="黑体" w:cs="Times New Roman"/>
      <w:kern w:val="2"/>
      <w:sz w:val="24"/>
      <w:szCs w:val="24"/>
      <w:lang w:bidi="ar-SA"/>
    </w:rPr>
  </w:style>
  <w:style w:type="paragraph" w:styleId="10">
    <w:name w:val="heading 9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ascii="Times New Roman" w:hAnsi="Times New Roman" w:eastAsia="黑体" w:cs="Times New Roman"/>
      <w:kern w:val="2"/>
      <w:sz w:val="21"/>
      <w:szCs w:val="21"/>
      <w:lang w:bidi="ar-SA"/>
    </w:rPr>
  </w:style>
  <w:style w:type="character" w:default="1" w:styleId="20">
    <w:name w:val="Default Paragraph Font"/>
    <w:semiHidden/>
    <w:qFormat/>
    <w:uiPriority w:val="0"/>
  </w:style>
  <w:style w:type="table" w:default="1" w:styleId="1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12">
    <w:name w:val="Body Text Indent"/>
    <w:basedOn w:val="1"/>
    <w:qFormat/>
    <w:uiPriority w:val="0"/>
    <w:pPr>
      <w:ind w:firstLine="720" w:firstLineChars="200"/>
    </w:pPr>
    <w:rPr>
      <w:rFonts w:eastAsia="仿宋_GB2312"/>
      <w:sz w:val="36"/>
    </w:rPr>
  </w:style>
  <w:style w:type="paragraph" w:styleId="1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Subtitle"/>
    <w:qFormat/>
    <w:uiPriority w:val="0"/>
    <w:pPr>
      <w:widowControl w:val="0"/>
      <w:adjustRightInd w:val="0"/>
      <w:spacing w:before="100" w:after="100" w:line="240" w:lineRule="auto"/>
      <w:jc w:val="center"/>
      <w:outlineLvl w:val="9"/>
    </w:pPr>
    <w:rPr>
      <w:rFonts w:ascii="Times New Roman" w:hAnsi="Times New Roman" w:eastAsia="黑体" w:cs="Times New Roman"/>
      <w:kern w:val="28"/>
      <w:sz w:val="32"/>
      <w:szCs w:val="24"/>
      <w:lang w:bidi="ar-SA"/>
    </w:rPr>
  </w:style>
  <w:style w:type="paragraph" w:styleId="16">
    <w:name w:val="Normal (Web)"/>
    <w:basedOn w:val="1"/>
    <w:qFormat/>
    <w:uiPriority w:val="0"/>
    <w:pPr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styleId="17">
    <w:name w:val="Title"/>
    <w:qFormat/>
    <w:uiPriority w:val="0"/>
    <w:pPr>
      <w:widowControl w:val="0"/>
      <w:adjustRightInd w:val="0"/>
      <w:spacing w:before="100" w:beforeAutospacing="0" w:after="100" w:afterAutospacing="0" w:line="240" w:lineRule="auto"/>
      <w:jc w:val="center"/>
      <w:outlineLvl w:val="9"/>
    </w:pPr>
    <w:rPr>
      <w:rFonts w:ascii="Times New Roman" w:hAnsi="Times New Roman" w:eastAsia="黑体" w:cs="Times New Roman"/>
      <w:kern w:val="2"/>
      <w:sz w:val="36"/>
      <w:szCs w:val="24"/>
      <w:lang w:bidi="ar-SA"/>
    </w:rPr>
  </w:style>
  <w:style w:type="paragraph" w:styleId="18">
    <w:name w:val="Body Text First Indent 2"/>
    <w:basedOn w:val="12"/>
    <w:qFormat/>
    <w:uiPriority w:val="0"/>
    <w:pPr>
      <w:ind w:firstLine="420" w:firstLineChars="200"/>
    </w:pPr>
  </w:style>
  <w:style w:type="character" w:styleId="21">
    <w:name w:val="Strong"/>
    <w:basedOn w:val="20"/>
    <w:qFormat/>
    <w:uiPriority w:val="0"/>
    <w:rPr>
      <w:b/>
    </w:rPr>
  </w:style>
  <w:style w:type="character" w:styleId="22">
    <w:name w:val="page number"/>
    <w:qFormat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2548</Words>
  <Characters>2600</Characters>
  <Lines>0</Lines>
  <Paragraphs>0</Paragraphs>
  <TotalTime>34</TotalTime>
  <ScaleCrop>false</ScaleCrop>
  <LinksUpToDate>false</LinksUpToDate>
  <CharactersWithSpaces>2648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2026-02-28T02:18:00Z</dcterms:created>
  <dc:creator>001</dc:creator>
  <cp:lastModifiedBy>欣怡1417505146</cp:lastModifiedBy>
  <dcterms:modified xsi:type="dcterms:W3CDTF">2026-03-02T03:24:51Z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eyJoZGlkIjoiMzhmZTdhODNkMTU4YTY4ZTcxOWJkNWY2YzdhYzRlYzEiLCJ1c2VySWQiOiIyNjE3NjYxMyJ9</vt:lpwstr>
  </property>
  <property fmtid="{D5CDD505-2E9C-101B-9397-08002B2CF9AE}" pid="4" name="ICV">
    <vt:lpwstr>95DC29FDB6C8498D9300AFA414377375_13</vt:lpwstr>
  </property>
</Properties>
</file>