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7273">
      <w:pPr>
        <w:keepNext w:val="0"/>
        <w:keepLines w:val="0"/>
        <w:widowControl w:val="0"/>
        <w:suppressLineNumbers w:val="0"/>
        <w:tabs>
          <w:tab w:val="left" w:pos="6277"/>
        </w:tabs>
        <w:spacing w:before="0" w:beforeAutospacing="0" w:after="0" w:afterAutospacing="0" w:line="360" w:lineRule="auto"/>
        <w:ind w:left="0" w:right="0"/>
        <w:jc w:val="both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p w14:paraId="7B401761">
      <w:pPr>
        <w:keepNext w:val="0"/>
        <w:keepLines w:val="0"/>
        <w:widowControl w:val="0"/>
        <w:suppressLineNumbers w:val="0"/>
        <w:tabs>
          <w:tab w:val="left" w:pos="6277"/>
        </w:tabs>
        <w:spacing w:before="0" w:beforeAutospacing="0" w:after="0" w:afterAutospacing="0" w:line="500" w:lineRule="exac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2"/>
          <w:sz w:val="36"/>
          <w:szCs w:val="36"/>
          <w:lang w:val="en-US" w:eastAsia="zh-CN" w:bidi="ar"/>
        </w:rPr>
        <w:t>鱼峰区第七批中小学生研学（劳动）实践教育</w:t>
      </w:r>
    </w:p>
    <w:p w14:paraId="0932624E">
      <w:pPr>
        <w:keepNext w:val="0"/>
        <w:keepLines w:val="0"/>
        <w:widowControl w:val="0"/>
        <w:suppressLineNumbers w:val="0"/>
        <w:tabs>
          <w:tab w:val="left" w:pos="6277"/>
        </w:tabs>
        <w:spacing w:before="0" w:beforeAutospacing="0" w:after="0" w:afterAutospacing="0" w:line="500" w:lineRule="exac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2"/>
          <w:sz w:val="36"/>
          <w:szCs w:val="36"/>
          <w:lang w:val="en-US" w:eastAsia="zh-CN" w:bidi="ar"/>
        </w:rPr>
        <w:t>营地申报表</w:t>
      </w:r>
    </w:p>
    <w:p w14:paraId="08A525E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（一营地一表）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769"/>
        <w:gridCol w:w="206"/>
        <w:gridCol w:w="2340"/>
        <w:gridCol w:w="1096"/>
        <w:gridCol w:w="242"/>
        <w:gridCol w:w="1332"/>
      </w:tblGrid>
      <w:tr w14:paraId="48C5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878E9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营地名称</w:t>
            </w:r>
          </w:p>
        </w:tc>
        <w:tc>
          <w:tcPr>
            <w:tcW w:w="52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D26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E0D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D2460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营地详细地址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D4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701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F7219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申报单位名称</w:t>
            </w:r>
          </w:p>
          <w:p w14:paraId="753780A8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（全称，与公章一致）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41D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7FF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7D134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申报单位详细地址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C2A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044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B24A5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304A0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69FEA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正式运营时间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433C6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年   月</w:t>
            </w:r>
          </w:p>
        </w:tc>
      </w:tr>
      <w:tr w14:paraId="2C16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EFB4C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占地面积（平米）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0CF35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D4498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建筑面积（平米）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4C495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638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07142E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在职员工总人数（人）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CC1F1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3ECA70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研学实践教育师资数（人）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8553C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CCF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559FE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联系人及电话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5BC5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D3C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F988D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内部容纳同时开展活动人数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02B96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1C8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D203C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内部容纳同时就餐人数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EF236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37826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床位数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8C38E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D16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8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9362E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内部基本医疗保障条件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354C1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84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0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F4E29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近一年接待开展研学活动学生批次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23C6A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28F6E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近一年接待开展研学活动学生人数</w:t>
            </w:r>
          </w:p>
        </w:tc>
        <w:tc>
          <w:tcPr>
            <w:tcW w:w="15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28738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5CC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52E3E86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5C9744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3AD336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04693D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E665A1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01524F0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337A04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</w:t>
            </w:r>
          </w:p>
          <w:p w14:paraId="70FD012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荐</w:t>
            </w:r>
          </w:p>
          <w:p w14:paraId="7E7551F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  <w:p w14:paraId="3554490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由</w:t>
            </w:r>
          </w:p>
          <w:p w14:paraId="1ED9497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0CCAF2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EB336E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66FE7F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0E888FC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A23597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8871C6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033541F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ED552F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289596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A9CB66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3337F2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C999A5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CFFA80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C1B3AE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F0E701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51E8EC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6B3B75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EAF486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</w:t>
            </w:r>
          </w:p>
          <w:p w14:paraId="5C4B96F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荐</w:t>
            </w:r>
          </w:p>
          <w:p w14:paraId="392862A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  <w:p w14:paraId="688AD1C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由</w:t>
            </w:r>
          </w:p>
          <w:p w14:paraId="26C7F4D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44C0A1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3EB2B50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7E32D3AE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一、单位简介</w:t>
            </w:r>
          </w:p>
          <w:p w14:paraId="5D0062C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31BB232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466A05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EC2304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196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37C4B86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578B277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二、内部及周边研学资源介绍</w:t>
            </w:r>
          </w:p>
          <w:p w14:paraId="672F077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3317041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28F5AC2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C6E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0A3439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49033C4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三、研学实践活动接待能力（如：全年开放天数，最大接待人数等）</w:t>
            </w:r>
          </w:p>
          <w:p w14:paraId="635EBEE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D7E1BB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B499CB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6D2776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A6C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1A2798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1320D0D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四、已有小学、初中研学课程和线路及相应线路的学生单位成本，是否收费、优惠减免政策</w:t>
            </w:r>
          </w:p>
          <w:p w14:paraId="4025D00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线路一：... ...</w:t>
            </w:r>
          </w:p>
          <w:p w14:paraId="5FEB0E1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线路二: ... ...</w:t>
            </w:r>
          </w:p>
          <w:p w14:paraId="6DE7853E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... ...</w:t>
            </w:r>
          </w:p>
        </w:tc>
      </w:tr>
      <w:tr w14:paraId="3BD6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6B0779F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5B753A0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五、2026年-2028年研学实践教育活动实施规划</w:t>
            </w:r>
          </w:p>
          <w:p w14:paraId="3BCA53F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5C600C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6F0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76A7E07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3A4E7BD8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六、研学实践教育制度建设情况</w:t>
            </w:r>
          </w:p>
          <w:p w14:paraId="6A9D198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484032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6CE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0CD8E6F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06D013C0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七、保障与财务管理情况</w:t>
            </w:r>
          </w:p>
          <w:p w14:paraId="5F99A53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099878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F5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3269E6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14FD24B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八、其他优势（如：已被教育行政部门纳入本地研学实践教育整体工作安排，和周边基地或部分学校已签订开展研学实践教育活动的协议书等）</w:t>
            </w:r>
          </w:p>
          <w:p w14:paraId="145CFC9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B7F4FC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DFE306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019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4568F21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3B38ACC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负责人（签字）</w:t>
            </w:r>
          </w:p>
          <w:p w14:paraId="270B977E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单位（盖章）</w:t>
            </w:r>
          </w:p>
          <w:p w14:paraId="60936F3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   月   日</w:t>
            </w:r>
          </w:p>
        </w:tc>
      </w:tr>
      <w:tr w14:paraId="69D8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061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616F934E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鱼峰区教育局意见：（盖章）</w:t>
            </w:r>
          </w:p>
          <w:p w14:paraId="0943645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仿宋_GB2312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年   月   日</w:t>
            </w:r>
          </w:p>
        </w:tc>
      </w:tr>
    </w:tbl>
    <w:p w14:paraId="70DA41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</w:p>
    <w:p w14:paraId="4D5BC7D4"/>
    <w:sectPr>
      <w:pgSz w:w="12240" w:h="15840"/>
      <w:pgMar w:top="1440" w:right="1746" w:bottom="1440" w:left="1746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26747"/>
    <w:rsid w:val="0F5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2026-03-30T02:18:00Z</dcterms:created>
  <dc:creator>果冻</dc:creator>
  <cp:lastModifiedBy>果冻</cp:lastModifiedBy>
  <dcterms:modified xsi:type="dcterms:W3CDTF">2026-03-30T02:22:57Z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4A954F9B6AEA4135B214883FD6CF10D9_11</vt:lpwstr>
  </property>
  <property fmtid="{D5CDD505-2E9C-101B-9397-08002B2CF9AE}" pid="4" name="KSOTemplateDocerSaveRecord">
    <vt:lpwstr>eyJoZGlkIjoiY2NjZmE1NzY2M2I3OWIwNDQwZjc0NDE1NzIzMjA1ZmYiLCJ1c2VySWQiOiIzNDcxMTg2NTAifQ==</vt:lpwstr>
  </property>
</Properties>
</file>