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20" w:beforeAutospacing="0" w:after="240" w:afterAutospacing="0" w:line="1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8"/>
          <w:szCs w:val="3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8"/>
          <w:szCs w:val="38"/>
          <w:shd w:val="clear" w:fill="FFFFFF"/>
        </w:rPr>
        <w:t>柳州市鱼峰区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8"/>
          <w:szCs w:val="38"/>
          <w:shd w:val="clear" w:fill="FFFFFF"/>
          <w:lang w:val="en-US" w:eastAsia="zh-CN"/>
        </w:rPr>
        <w:t>综合行政执法局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8"/>
          <w:szCs w:val="38"/>
          <w:shd w:val="clear" w:fill="FFFFFF"/>
        </w:rPr>
        <w:t>信息公开指南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为贯彻施行《中华人民共和国政府信息公开条例（国务院令第711号修订）》（以下简称《条例》），保障公民、法人和其他组织依法获取政府信息，结合我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实际，编制《柳州市鱼峰区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  <w:t>综合行政执法局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信息公开指南》（以下简称《指南》）。需要获取柳州市鱼峰区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  <w:t>综合行政执法局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信息公开服务的公民、法人和其他组织，可在柳州市鱼峰区人民政府门户网站上查阅。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一、主动公开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《条例》第三章以及国家有关规定，应当主动公开的政府信息。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（一）公开形式  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信息除采取网上公开外，还采用以下辅助方式主动公开：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1.通过新闻发布会以及报刊、广播、电视或者其他互联网政务媒体等途径予以公开。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2.通过柳州市鱼峰区人民政府门户网站予以公开。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（二）公开时限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主动公开的政府信息，自信息形成或变更之日起20个工作日内予以公开。法律、法规对政府信息公开的期限另有规定的，从其规定。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二、依申请公开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政府信息公开申请受理机构（见本《指南》第三条），负责受理公民、法人或者其他组织(以下简称申请人)申请的政府信息。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（一）提出申请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向本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申请获取政府信息的，应当书面填写《柳州市鱼峰区政府信息公开申请表》（以下简称“申请表”）。《申请表》可在受理机构处领取，也可在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柳州市鱼峰区人民政府门户网站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下载电子版，复制有效。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政府信息公开申请应当包括下列内容：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（1）申请人的姓名或者名称、身份证明、联系方式；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（2）申请公开的政府信息的名称、文号或者便于行政机关查询的其他特征性描述；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（3）申请公开的政府信息的形式要求，包括获取信息的方式、途径。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（二）受理形式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1.现场书面申请。申请人可以到本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受理机构申请获取政府信息，并填写《申请表》。原则上不接受口头申请，申请应当采取书面形式。申请人提交书面申请书确有困难的，可以口头提出，由受理机构代为填写申请书，经申请人确认后生效。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2. 邮递申请。除申请人当面提交《申请表》外，通过邮递方式提出申请的，请在邮递左下角注明“政府信息公开申请”的字样。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不受理通过电话、短消息、传真、电子邮件等方式提出的申请，但申请人可通过电话咨询相应的服务业务。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（二）申请处理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收到公民、法人和其他组织提出的政府信息公开申请后，将从形式上对申请的要件是否完备进行审查，对要件不完备的申请，要求申请人补正资料，答复期限自本机关收到补正的申请之日起计算。申请人无正当理由逾期不补正的，视为放弃申请，本机关不再处理该政府信息公开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收到政府信息公开申请的时间，按照下列规定确定：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（1）申请人当面提交政府信息公开申请的，以提交之日为收到申请之日；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2）申请人以邮寄方式提交政府信息公开申请的，以本机关签收之日为收到申请之日；以平常信函等无须签收的邮寄方式提交政府信息公开申请的，政府信息公开工作机构应当于收到申请的当日与申请人确认，确认之日为收到申请之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办理申请人政府信息公开申请时，能当场答复的，将当场答复；不能当场答复的，自收到申请之日起20个工作日内予以答复；如需延长答复期限的，延长答复的期限不超过20个工作日，并告知申请人。 若遇《条例》第三十五条规定的特殊情况时，本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无法在法定期限内答复申请人的，可以确定延迟答复的合理期限并告知申请人。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依申请提供信息时，根据掌握该信息的实际状态进行提供，不对信息进行加工、统计、研究、分析或其他处理。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三、政府信息公开工作机构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（一）本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政府信息公开工作机构：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柳州市鱼峰区综合行政执法局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办公地址：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柳州市鱼峰区柳石路147号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rFonts w:hint="eastAsia" w:eastAsia="宋体"/>
          <w:color w:val="auto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邮政编码：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545001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办公时间：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上午 8：00-12：00，下午15：00-18：00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0772-3817168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电子信箱：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lz3817168@163.com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（二）本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政府信息公开申请受理机构：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柳州市鱼峰区综合行政执法局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办公地址：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柳州市鱼峰区柳石路147号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rFonts w:hint="eastAsia" w:eastAsia="宋体"/>
          <w:color w:val="auto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邮政编码：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545001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办公时间：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上午 8：00-12：00，下午15：00-18：00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rFonts w:hint="default" w:eastAsia="宋体"/>
          <w:color w:val="auto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0772-3817168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电子信箱：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lz3817168@163.com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四、监督方式及程序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420" w:lineRule="atLeast"/>
        <w:ind w:left="0" w:right="192" w:firstLine="384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公民、法人或其他组织认为本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未依法履行政府信息公开义务的，可以向上一级机关或政府信息公开主管部门投诉、举报，接受投诉举报的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机关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将根据有关规定进行调查处理。</w:t>
      </w:r>
    </w:p>
    <w:p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01F87"/>
    <w:rsid w:val="12A212D8"/>
    <w:rsid w:val="16C341F2"/>
    <w:rsid w:val="24002495"/>
    <w:rsid w:val="24273781"/>
    <w:rsid w:val="2D416DB9"/>
    <w:rsid w:val="33211A8A"/>
    <w:rsid w:val="514640DB"/>
    <w:rsid w:val="51B5072A"/>
    <w:rsid w:val="5B201F87"/>
    <w:rsid w:val="7F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Ascii" w:hAnsiTheme="minorAscii" w:eastAsiaTheme="minorEastAsia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2024-06-21T07:11:00Z</dcterms:created>
  <dc:creator> zhong </dc:creator>
  <cp:lastModifiedBy> zhong </cp:lastModifiedBy>
  <cp:lastPrinted>2024-06-21T08:01:00Z</cp:lastPrinted>
  <dcterms:modified xsi:type="dcterms:W3CDTF">2024-06-27T00:35:00Z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744099A0B0CF46DB847D8D326CD8A2FE</vt:lpwstr>
  </property>
</Properties>
</file>