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根据《中华人民共和国政府信息公开条例》（以下简称《条例》）规定，为更好地提供政府信息公开服务，本机关编制了《鱼峰区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退役军人事务局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政府信息公开指南》（以下简称《指南》），需要获得本机关政府信息公开服务的公民、法人和其他组织，建议阅读《指南》。本机关政府信息公开如发生变化，《指南》将及时作出更新、说明，可在柳州市鱼峰区人民政府门户网站查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一、主动公开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（一）公开范围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公民、法人和其他组织可以在柳州市鱼峰区人民政府门户网站专栏查阅。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鱼峰区退役军人事务局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办公地址：柳州市鱼峰区静兰路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34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号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；办公时间：国家法定工作日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:00 — 12:00、1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5:00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 xml:space="preserve"> —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:00；联系电话：0772－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2133125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（二）公开形式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对于主动公开信息，本机关主要采取网上公开的形式。具体可以在柳州市鱼峰区人民政府门户网站查阅。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（三）公开时限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各类政府信息产生后，本机关将在第一时间予以公开，最迟自信息产生后的20个工作日内公开。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二、依申请公开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公民、法人或其他组织需要本机关主动公开以外的政府信息，可以向本机关申请获取。本机关依申请提供信息时，根据掌握该信息的实际状态进行提供，不对信息进行加工、统计、研究、分析或者其他处理。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受理机构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办公地址：柳州市静兰路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34号司法楼114室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；办公时间：国家法定工作日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:00－12:00、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15：00-18：00 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；联系电话：0772－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2133125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 xml:space="preserve"> ；邮政编码：54500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受理程序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（一）提出申请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申请人向本机关申请公开政府信息，应填写《政府信息公开申请表》（以下简称《申请表》）。《申请表》可以在受理机构处领取或在柳州市鱼峰区人民政府门户网站下载。申请人可通过联系电话咨询相关申请手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为提高处理效率，申请人对所需信息的描述应尽量详细、明确；若有可能，请提供信息的标题、发布时间、发文字号或者其他有助于明确该信息的提示。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（二）申请方式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1．现场申请。申请人可以到本机关受理机构申请获取政府信息，并填写《申请表》。原则上不接受口头申请，申请应当采取书面形式。申请人提交书面申请书确有困难的，可以口头提出，由受理机构代为填写申请书，经申请人确认后生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2．填写《申请表》后可以通过邮寄方式提出申请。通过邮寄方式申请的，应在信封左下角注明“政府信息公开申请”字样。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政府信息公开申请应当包括下列内容：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1) 申请人的姓名或者名称、身份证明、联系方式；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2) 申请公开的政府信息的名称、文号或者便于本机关查询的其他特征性描述；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3) 申请公开的政府信息的形式要求，包括获取信息的方式、途径。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本机关不直接受理通过电话方式提出的申请，但申请人可以通过电话咨询相应的服务业务。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申请人向本机关申请公开政府信息，不出示有效身份证件或者证明文件的，不予受理；申请人委托代理人提出政府信息公开申请，代理人申请时不出示申请人、代理人有效证件以及授权委托书的，不予受理，本机关应当将不予受理的情况登记保存，并出具《登记回执》告知申请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（三）申请处理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1．本机关收到申请后，将从形式上对申请的要件是否完备进行审查，对于要件不完备的申请，自收到申请之日起7个工作日内一次性告知申请人作出补正，说明需要补正的事项和合理的补正期限。 答复期限自本机关收到补正的申请之日起计算。申请人无正当理由逾期不补正的，视为放弃申请，本机关不再处理该政府信息公开申请。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2．对不属于本机关掌握的政府信息，告知申请人并说明理由；能够确定负责公开该政府信息的本机关的，告知申请人该本机关的名称、联系方式。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3．申请获取的信息如果属于本机关已经主动公开的信息，告知申请人获取该政府信息的方式、途径。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4．经检索没有所申请公开信息的，告知申请人该政府信息不存在；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5．属于本机关不予公开的政府信息，告知申请人不予公开的理由。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6．就申请人提出的政府信息公开申请本机关已做出答复的，申请人重复申请公开相同政府信息的，告知申请人不予重复处理；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7．所申请公开信息属于工商、不动产登记资料等信息，有关法律、行政法规对信息的获取有特别规定的，告知申请人依照有关法律、行政法规的规定办理。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本机关根据收到申请的先后次序来处理申请，单件申请中同时提出几项独立请求的，本机关将全部处理完毕后统一答复。鉴于针对不同请求的答复可能不同，为提高处理效率，建议申请人就不同请求分别申请。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（四）答复的期限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本机关收到政府信息公开申请，能够当场答复的，应当当场予以答复。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本机关不能当场答复的，自收到申请之日起20个工作日内予以答复；如需延长答复期限的，应当经本机关政府信息公开工作机构负责人同意，并书面告知申请人。延长答复的期限最长不超过20个工作日。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三、监督方式及程序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0"/>
          <w:szCs w:val="20"/>
          <w:shd w:val="clear" w:fill="FFFFFF"/>
        </w:rPr>
        <w:t>公民、法人或其他组织认为本机关未依法履行政府信息公开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00" w:firstLineChars="200"/>
        <w:textAlignment w:val="auto"/>
        <w:rPr>
          <w:rFonts w:hint="eastAsia" w:ascii="仿宋" w:hAnsi="仿宋" w:eastAsia="仿宋" w:cs="仿宋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GNhZWMzYzJiYmEyYmZhOTZhNjNmMTg3NzE5MWUifQ=="/>
  </w:docVars>
  <w:rsids>
    <w:rsidRoot w:val="00000000"/>
    <w:rsid w:val="358564CD"/>
    <w:rsid w:val="601B4633"/>
    <w:rsid w:val="6C5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1845</Words>
  <Characters>1909</Characters>
  <Lines>0</Lines>
  <Paragraphs>0</Paragraphs>
  <TotalTime>12</TotalTime>
  <ScaleCrop>false</ScaleCrop>
  <LinksUpToDate>false</LinksUpToDate>
  <CharactersWithSpaces>1918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阿塔卡玛沙漠</cp:lastModifiedBy>
  <dcterms:modified xsi:type="dcterms:W3CDTF">2023-03-28T02:36:58Z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4E5C688B298F447183C7B33AB92EB2EF</vt:lpwstr>
  </property>
</Properties>
</file>