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一次性告知单</w:t>
      </w:r>
    </w:p>
    <w:tbl>
      <w:tblPr>
        <w:tblStyle w:val="4"/>
        <w:tblW w:w="21600" w:type="dxa"/>
        <w:tblInd w:w="150" w:type="dxa"/>
        <w:tblLayout w:type="autofit"/>
        <w:tblCellMar>
          <w:top w:w="15" w:type="dxa"/>
          <w:left w:w="15" w:type="dxa"/>
          <w:bottom w:w="15" w:type="dxa"/>
          <w:right w:w="15" w:type="dxa"/>
        </w:tblCellMar>
      </w:tblPr>
      <w:tblGrid>
        <w:gridCol w:w="21615"/>
      </w:tblGrid>
      <w:tr>
        <w:tblPrEx>
          <w:tblCellMar>
            <w:top w:w="15" w:type="dxa"/>
            <w:left w:w="15" w:type="dxa"/>
            <w:bottom w:w="15" w:type="dxa"/>
            <w:right w:w="15" w:type="dxa"/>
          </w:tblCellMar>
        </w:tblPrEx>
        <w:tc>
          <w:tcPr>
            <w:tcW w:w="21616" w:type="dxa"/>
            <w:shd w:val="clear" w:color="auto" w:fill="auto"/>
            <w:vAlign w:val="center"/>
          </w:tcPr>
          <w:p/>
        </w:tc>
      </w:tr>
      <w:tr>
        <w:tblPrEx>
          <w:tblCellMar>
            <w:top w:w="15" w:type="dxa"/>
            <w:left w:w="15" w:type="dxa"/>
            <w:bottom w:w="15" w:type="dxa"/>
            <w:right w:w="15" w:type="dxa"/>
          </w:tblCellMar>
        </w:tblPrEx>
        <w:tc>
          <w:tcPr>
            <w:tcW w:w="21616" w:type="dxa"/>
            <w:shd w:val="clear" w:color="auto" w:fill="auto"/>
            <w:tcMar>
              <w:top w:w="0" w:type="dxa"/>
              <w:left w:w="0" w:type="dxa"/>
              <w:bottom w:w="0" w:type="dxa"/>
              <w:right w:w="0" w:type="dxa"/>
            </w:tcMar>
            <w:vAlign w:val="center"/>
          </w:tcPr>
          <w:p>
            <w:r>
              <w:rPr>
                <w:b/>
                <w:bCs/>
              </w:rPr>
              <w:t>基本信息：</w:t>
            </w:r>
          </w:p>
          <w:p>
            <w:pPr>
              <w:numPr>
                <w:ilvl w:val="0"/>
                <w:numId w:val="1"/>
              </w:numPr>
            </w:pPr>
            <w:r>
              <w:rPr>
                <w:b/>
                <w:bCs/>
              </w:rPr>
              <w:t>事项名称：</w:t>
            </w:r>
            <w:r>
              <w:t>歌舞娱乐场所设立</w:t>
            </w:r>
          </w:p>
          <w:p>
            <w:pPr>
              <w:numPr>
                <w:ilvl w:val="0"/>
                <w:numId w:val="1"/>
              </w:numPr>
            </w:pPr>
            <w:r>
              <w:rPr>
                <w:b/>
                <w:bCs/>
              </w:rPr>
              <w:t>事项编码：</w:t>
            </w:r>
            <w:r>
              <w:t>114502037968217198400012201300001</w:t>
            </w:r>
          </w:p>
          <w:p>
            <w:pPr>
              <w:numPr>
                <w:ilvl w:val="0"/>
                <w:numId w:val="1"/>
              </w:numPr>
            </w:pPr>
            <w:r>
              <w:rPr>
                <w:b/>
                <w:bCs/>
              </w:rPr>
              <w:t>实施主体：</w:t>
            </w:r>
            <w:r>
              <w:t>鱼峰区文体广旅局</w:t>
            </w:r>
          </w:p>
          <w:p>
            <w:pPr>
              <w:numPr>
                <w:ilvl w:val="0"/>
                <w:numId w:val="1"/>
              </w:numPr>
            </w:pPr>
            <w:r>
              <w:rPr>
                <w:b/>
                <w:bCs/>
              </w:rPr>
              <w:t>办理期限：</w:t>
            </w:r>
            <w:r>
              <w:t>法定期限: 20个工作日、承诺期限: 5 个工作日</w:t>
            </w:r>
          </w:p>
          <w:p>
            <w:pPr>
              <w:numPr>
                <w:ilvl w:val="0"/>
                <w:numId w:val="1"/>
              </w:numPr>
            </w:pPr>
            <w:r>
              <w:rPr>
                <w:b/>
                <w:bCs/>
              </w:rPr>
              <w:t>咨询电话：</w:t>
            </w:r>
            <w:r>
              <w:t>0772-8805227签章</w:t>
            </w:r>
          </w:p>
          <w:p>
            <w:pPr>
              <w:numPr>
                <w:ilvl w:val="0"/>
                <w:numId w:val="1"/>
              </w:numPr>
            </w:pPr>
            <w:r>
              <w:rPr>
                <w:b/>
                <w:bCs/>
              </w:rPr>
              <w:t>办理地点：</w:t>
            </w:r>
            <w:r>
              <w:t>柳州市鱼峰区静兰路10号鱼峰区政务服务中心一楼13、14号无差别全科受理综合窗</w:t>
            </w:r>
          </w:p>
          <w:p>
            <w:pPr>
              <w:numPr>
                <w:ilvl w:val="0"/>
                <w:numId w:val="1"/>
              </w:numPr>
            </w:pPr>
            <w:r>
              <w:rPr>
                <w:b/>
                <w:bCs/>
              </w:rPr>
              <w:t>办理官网：</w:t>
            </w:r>
            <w:r>
              <w:t>http://zwfw.gxzf.gov.cn</w:t>
            </w:r>
          </w:p>
        </w:tc>
      </w:tr>
      <w:tr>
        <w:tblPrEx>
          <w:tblCellMar>
            <w:top w:w="15" w:type="dxa"/>
            <w:left w:w="15" w:type="dxa"/>
            <w:bottom w:w="15" w:type="dxa"/>
            <w:right w:w="15" w:type="dxa"/>
          </w:tblCellMar>
        </w:tblPrEx>
        <w:tc>
          <w:tcPr>
            <w:tcW w:w="21616" w:type="dxa"/>
            <w:shd w:val="clear" w:color="auto" w:fill="auto"/>
            <w:tcMar>
              <w:top w:w="0" w:type="dxa"/>
              <w:left w:w="0" w:type="dxa"/>
              <w:bottom w:w="0" w:type="dxa"/>
              <w:right w:w="0" w:type="dxa"/>
            </w:tcMar>
            <w:vAlign w:val="center"/>
          </w:tcPr>
          <w:p>
            <w:r>
              <w:rPr>
                <w:b/>
                <w:bCs/>
              </w:rPr>
              <w:t>申报材料：</w:t>
            </w:r>
          </w:p>
          <w:p>
            <w:pPr>
              <w:numPr>
                <w:ilvl w:val="0"/>
                <w:numId w:val="2"/>
              </w:numPr>
            </w:pPr>
            <w:r>
              <w:t>歌舞娱乐场所申请登记表 （ 原件1份 ） 纸质 （必填）</w:t>
            </w:r>
          </w:p>
          <w:p>
            <w:pPr>
              <w:numPr>
                <w:ilvl w:val="0"/>
                <w:numId w:val="2"/>
              </w:numPr>
            </w:pPr>
            <w:r>
              <w:t>营业执照 （ 复印件1份） 纸质 （必填）</w:t>
            </w:r>
          </w:p>
          <w:p>
            <w:pPr>
              <w:numPr>
                <w:ilvl w:val="0"/>
                <w:numId w:val="2"/>
              </w:numPr>
            </w:pPr>
            <w:r>
              <w:t>投资人、法定代表人、主要负责人的身份证明以及书面声明 （ 复印件1份） 纸质 （必填）</w:t>
            </w:r>
          </w:p>
          <w:p>
            <w:pPr>
              <w:numPr>
                <w:ilvl w:val="0"/>
                <w:numId w:val="2"/>
              </w:numPr>
            </w:pPr>
            <w:r>
              <w:t>房产权属证书 （ 复印件1份） 纸质 （必填）</w:t>
            </w:r>
          </w:p>
          <w:p>
            <w:pPr>
              <w:numPr>
                <w:ilvl w:val="0"/>
                <w:numId w:val="2"/>
              </w:numPr>
            </w:pPr>
            <w:r>
              <w:t>经营场所地理位置图和场所内部结构平面图 （ 原件1份 ） 纸质 （必填）</w:t>
            </w:r>
          </w:p>
          <w:p>
            <w:pPr>
              <w:numPr>
                <w:ilvl w:val="0"/>
                <w:numId w:val="2"/>
              </w:numPr>
            </w:pPr>
            <w:r>
              <w:t>消防部门的批准文件或者备案证明 （ 复印件1份） 纸质 （必填）</w:t>
            </w:r>
          </w:p>
          <w:p>
            <w:pPr>
              <w:numPr>
                <w:ilvl w:val="0"/>
                <w:numId w:val="2"/>
              </w:numPr>
            </w:pPr>
            <w:r>
              <w:t>环境保护部门的批准文件或者备案证明 （ 复印件1份） 纸质 （必填）</w:t>
            </w:r>
          </w:p>
        </w:tc>
      </w:tr>
      <w:tr>
        <w:tblPrEx>
          <w:tblCellMar>
            <w:top w:w="15" w:type="dxa"/>
            <w:left w:w="15" w:type="dxa"/>
            <w:bottom w:w="15" w:type="dxa"/>
            <w:right w:w="15" w:type="dxa"/>
          </w:tblCellMar>
        </w:tblPrEx>
        <w:tc>
          <w:tcPr>
            <w:tcW w:w="21616" w:type="dxa"/>
            <w:shd w:val="clear" w:color="auto" w:fill="auto"/>
            <w:tcMar>
              <w:top w:w="0" w:type="dxa"/>
              <w:left w:w="0" w:type="dxa"/>
              <w:bottom w:w="0" w:type="dxa"/>
              <w:right w:w="0" w:type="dxa"/>
            </w:tcMar>
            <w:vAlign w:val="center"/>
          </w:tcPr>
          <w:p>
            <w:r>
              <w:rPr>
                <w:b/>
                <w:bCs/>
              </w:rPr>
              <w:t>办理条件：</w:t>
            </w:r>
          </w:p>
          <w:tbl>
            <w:tblPr>
              <w:tblStyle w:val="4"/>
              <w:tblW w:w="5000" w:type="pct"/>
              <w:tblInd w:w="0" w:type="dxa"/>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Layout w:type="autofit"/>
              <w:tblCellMar>
                <w:top w:w="15" w:type="dxa"/>
                <w:left w:w="15" w:type="dxa"/>
                <w:bottom w:w="15" w:type="dxa"/>
                <w:right w:w="15" w:type="dxa"/>
              </w:tblCellMar>
            </w:tblPr>
            <w:tblGrid>
              <w:gridCol w:w="588"/>
              <w:gridCol w:w="21012"/>
            </w:tblGrid>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5" w:type="dxa"/>
                  <w:left w:w="15" w:type="dxa"/>
                  <w:bottom w:w="15" w:type="dxa"/>
                  <w:right w:w="15" w:type="dxa"/>
                </w:tblCellMar>
              </w:tblPrEx>
              <w:trPr>
                <w:tblHeader/>
              </w:trPr>
              <w:tc>
                <w:tcPr>
                  <w:tcW w:w="136" w:type="pct"/>
                  <w:tcBorders>
                    <w:top w:val="nil"/>
                    <w:left w:val="single" w:color="E8E8E8" w:sz="6" w:space="0"/>
                    <w:bottom w:val="single" w:color="E8E8E8" w:sz="6" w:space="0"/>
                    <w:right w:val="single" w:color="E8E8E8" w:sz="6" w:space="0"/>
                  </w:tcBorders>
                  <w:shd w:val="clear" w:color="auto" w:fill="F2F2F2"/>
                  <w:tcMar>
                    <w:top w:w="120" w:type="dxa"/>
                    <w:left w:w="120" w:type="dxa"/>
                    <w:bottom w:w="120" w:type="dxa"/>
                    <w:right w:w="120" w:type="dxa"/>
                  </w:tcMar>
                </w:tcPr>
                <w:p>
                  <w:pPr>
                    <w:rPr>
                      <w:b/>
                      <w:bCs/>
                    </w:rPr>
                  </w:pPr>
                  <w:r>
                    <w:rPr>
                      <w:b/>
                      <w:bCs/>
                    </w:rPr>
                    <w:t>序号</w:t>
                  </w:r>
                </w:p>
              </w:tc>
              <w:tc>
                <w:tcPr>
                  <w:tcW w:w="4864" w:type="pct"/>
                  <w:tcBorders>
                    <w:top w:val="nil"/>
                    <w:left w:val="single" w:color="E8E8E8" w:sz="6" w:space="0"/>
                    <w:bottom w:val="single" w:color="E8E8E8" w:sz="6" w:space="0"/>
                    <w:right w:val="single" w:color="E8E8E8" w:sz="6" w:space="0"/>
                  </w:tcBorders>
                  <w:shd w:val="clear" w:color="auto" w:fill="F2F2F2"/>
                  <w:tcMar>
                    <w:top w:w="120" w:type="dxa"/>
                    <w:left w:w="120" w:type="dxa"/>
                    <w:bottom w:w="120" w:type="dxa"/>
                    <w:right w:w="120" w:type="dxa"/>
                  </w:tcMar>
                </w:tcPr>
                <w:p>
                  <w:pPr>
                    <w:rPr>
                      <w:b/>
                      <w:bCs/>
                    </w:rPr>
                  </w:pPr>
                  <w:r>
                    <w:rPr>
                      <w:b/>
                      <w:bCs/>
                    </w:rPr>
                    <w:t>条件内容</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5" w:type="dxa"/>
                  <w:left w:w="15" w:type="dxa"/>
                  <w:bottom w:w="15" w:type="dxa"/>
                  <w:right w:w="15" w:type="dxa"/>
                </w:tblCellMar>
              </w:tblPrEx>
              <w:trPr>
                <w:trHeight w:val="3125" w:hRule="atLeast"/>
              </w:trPr>
              <w:tc>
                <w:tcPr>
                  <w:tcW w:w="136" w:type="pct"/>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r>
                    <w:t>1</w:t>
                  </w:r>
                </w:p>
              </w:tc>
              <w:tc>
                <w:tcPr>
                  <w:tcW w:w="4864" w:type="pct"/>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r>
                    <w:t>根据《娱乐场所管理条例》第四条、第五条、第七条、第八条，设立娱乐场所，应当符合以下条件：</w:t>
                  </w:r>
                </w:p>
                <w:p>
                  <w:pPr>
                    <w:numPr>
                      <w:ilvl w:val="0"/>
                      <w:numId w:val="3"/>
                    </w:numPr>
                    <w:ind w:left="105" w:leftChars="0" w:firstLine="0" w:firstLineChars="0"/>
                  </w:pPr>
                  <w:r>
                    <w:t>申请人 (1)、有下列情形之一的人员，不得申请设立娱乐场所： A、曾犯有组织、强迫、引诱、容留、介</w:t>
                  </w:r>
                </w:p>
                <w:p>
                  <w:pPr>
                    <w:numPr>
                      <w:numId w:val="0"/>
                    </w:numPr>
                    <w:ind w:left="105" w:leftChars="0"/>
                  </w:pPr>
                  <w:r>
                    <w:t>绍卖淫罪，制作、贩卖、传播淫秽物品罪，走私、贩卖、运输、制造毒品罪，强奸罪，强制猥亵、侮辱妇女</w:t>
                  </w:r>
                </w:p>
                <w:p>
                  <w:pPr>
                    <w:numPr>
                      <w:numId w:val="0"/>
                    </w:numPr>
                    <w:ind w:left="105" w:leftChars="0"/>
                  </w:pPr>
                  <w:r>
                    <w:t>罪，赌博罪，洗钱罪，组织、领导、参加黑社会性质组织罪的； B、因犯罪曾被剥夺政治权利的； C、因吸食</w:t>
                  </w:r>
                </w:p>
                <w:p>
                  <w:pPr>
                    <w:numPr>
                      <w:numId w:val="0"/>
                    </w:numPr>
                    <w:ind w:left="105" w:leftChars="0"/>
                  </w:pPr>
                  <w:r>
                    <w:t>注射毒品曾被强制戒毒的； D、因卖淫、嫖娼曾被处以行政拘留的。</w:t>
                  </w:r>
                </w:p>
                <w:p>
                  <w:pPr>
                    <w:numPr>
                      <w:ilvl w:val="0"/>
                      <w:numId w:val="4"/>
                    </w:numPr>
                    <w:ind w:left="210" w:leftChars="0" w:firstLine="0" w:firstLineChars="0"/>
                  </w:pPr>
                  <w:r>
                    <w:t>、因擅自从事娱乐场所经营活动被依法取缔的，其投资人员和负责人终身不得投资开办娱乐场所或者担</w:t>
                  </w:r>
                </w:p>
                <w:p>
                  <w:pPr>
                    <w:numPr>
                      <w:numId w:val="0"/>
                    </w:numPr>
                    <w:ind w:left="210" w:leftChars="0"/>
                  </w:pPr>
                  <w:r>
                    <w:t>任娱乐场所的法定代表人、负责人。娱乐场所被吊销或者撤销娱乐经营许可证的，自被吊销或者撤销之日起，</w:t>
                  </w:r>
                </w:p>
                <w:p>
                  <w:pPr>
                    <w:numPr>
                      <w:numId w:val="0"/>
                    </w:numPr>
                    <w:ind w:left="210" w:leftChars="0"/>
                  </w:pPr>
                  <w:r>
                    <w:t xml:space="preserve">其法定代表人、负责人5年内不得担任娱乐场所的法定代表人、负责人。 </w:t>
                  </w:r>
                </w:p>
                <w:p>
                  <w:pPr>
                    <w:numPr>
                      <w:ilvl w:val="0"/>
                      <w:numId w:val="4"/>
                    </w:numPr>
                    <w:ind w:left="210" w:leftChars="0" w:firstLine="0" w:firstLineChars="0"/>
                  </w:pPr>
                  <w:r>
                    <w:t>、国家机关及其工作人员不得开办娱乐场所，不得参与或者变相参与娱乐场所的经营活动。与文化行政</w:t>
                  </w:r>
                </w:p>
                <w:p>
                  <w:pPr>
                    <w:numPr>
                      <w:numId w:val="0"/>
                    </w:numPr>
                    <w:ind w:left="210" w:leftChars="0"/>
                  </w:pPr>
                  <w:r>
                    <w:t>部门、公安部门的工作人员有夫妻关系、直系血亲关系、三代以内旁系血亲关系以及近姻亲关系的亲属，不得</w:t>
                  </w:r>
                </w:p>
                <w:p>
                  <w:pPr>
                    <w:numPr>
                      <w:numId w:val="0"/>
                    </w:numPr>
                    <w:ind w:left="210" w:leftChars="0"/>
                  </w:pPr>
                  <w:r>
                    <w:t xml:space="preserve">开办娱乐场所，不得参与或者变相参与娱乐场所的经营活动。 </w:t>
                  </w:r>
                </w:p>
                <w:p>
                  <w:pPr>
                    <w:numPr>
                      <w:ilvl w:val="0"/>
                      <w:numId w:val="3"/>
                    </w:numPr>
                    <w:ind w:left="105" w:leftChars="0" w:firstLine="0" w:firstLineChars="0"/>
                  </w:pPr>
                  <w:r>
                    <w:t>设立地点 娱乐场所不得设立在下列地点：</w:t>
                  </w:r>
                </w:p>
                <w:p>
                  <w:pPr>
                    <w:numPr>
                      <w:ilvl w:val="0"/>
                      <w:numId w:val="5"/>
                    </w:numPr>
                    <w:ind w:left="210" w:leftChars="0" w:firstLine="0" w:firstLineChars="0"/>
                  </w:pPr>
                  <w:r>
                    <w:t>、房屋规划、设计、使用用途中含有住宅</w:t>
                  </w:r>
                </w:p>
                <w:p>
                  <w:pPr>
                    <w:numPr>
                      <w:ilvl w:val="0"/>
                      <w:numId w:val="5"/>
                    </w:numPr>
                    <w:ind w:left="210" w:leftChars="0" w:firstLine="0" w:firstLineChars="0"/>
                  </w:pPr>
                  <w:r>
                    <w:t>、博物馆、图书馆和被核定为文物保护单位的建筑物内</w:t>
                  </w:r>
                </w:p>
                <w:p>
                  <w:pPr>
                    <w:numPr>
                      <w:ilvl w:val="0"/>
                      <w:numId w:val="5"/>
                    </w:numPr>
                    <w:ind w:left="210" w:leftChars="0" w:firstLine="0" w:firstLineChars="0"/>
                  </w:pPr>
                  <w:r>
                    <w:t>、居民住宅区；</w:t>
                  </w:r>
                </w:p>
                <w:p>
                  <w:pPr>
                    <w:numPr>
                      <w:ilvl w:val="0"/>
                      <w:numId w:val="5"/>
                    </w:numPr>
                    <w:ind w:left="210" w:leftChars="0" w:firstLine="0" w:firstLineChars="0"/>
                  </w:pPr>
                  <w:r>
                    <w:t>、教育法规定的中小学校周围；</w:t>
                  </w:r>
                </w:p>
                <w:p>
                  <w:pPr>
                    <w:numPr>
                      <w:ilvl w:val="0"/>
                      <w:numId w:val="5"/>
                    </w:numPr>
                    <w:ind w:left="210" w:leftChars="0" w:firstLine="0" w:firstLineChars="0"/>
                  </w:pPr>
                  <w:r>
                    <w:t xml:space="preserve">、依照《医疗机构管理条例》及实施细则规定取得《医疗机构执业许可证》的医院周围； </w:t>
                  </w:r>
                </w:p>
                <w:p>
                  <w:pPr>
                    <w:numPr>
                      <w:ilvl w:val="0"/>
                      <w:numId w:val="5"/>
                    </w:numPr>
                    <w:ind w:left="210" w:leftChars="0" w:firstLine="0" w:firstLineChars="0"/>
                  </w:pPr>
                  <w:r>
                    <w:t>、各级中国共产党委员会及其所属各工作部门、各级人民代表大会机关、各级人民政府及其所属各工作</w:t>
                  </w:r>
                </w:p>
                <w:p>
                  <w:pPr>
                    <w:numPr>
                      <w:numId w:val="0"/>
                    </w:numPr>
                    <w:ind w:left="210" w:leftChars="0"/>
                  </w:pPr>
                  <w:r>
                    <w:t>部门、各级政治协商会议机关、各级人民法院、检察院机关、各级民主党派机关周围；</w:t>
                  </w:r>
                </w:p>
                <w:p>
                  <w:pPr>
                    <w:numPr>
                      <w:ilvl w:val="0"/>
                      <w:numId w:val="5"/>
                    </w:numPr>
                    <w:ind w:left="210" w:leftChars="0" w:firstLine="0" w:firstLineChars="0"/>
                  </w:pPr>
                  <w:r>
                    <w:t>、车站、机场等人群密集的场所；</w:t>
                  </w:r>
                </w:p>
                <w:p>
                  <w:pPr>
                    <w:numPr>
                      <w:ilvl w:val="0"/>
                      <w:numId w:val="5"/>
                    </w:numPr>
                    <w:ind w:left="210" w:leftChars="0" w:firstLine="0" w:firstLineChars="0"/>
                  </w:pPr>
                  <w:r>
                    <w:t xml:space="preserve">、建筑物地下一层以下（不含地下一层）； </w:t>
                  </w:r>
                </w:p>
                <w:p>
                  <w:pPr>
                    <w:numPr>
                      <w:ilvl w:val="0"/>
                      <w:numId w:val="5"/>
                    </w:numPr>
                    <w:ind w:left="210" w:leftChars="0" w:firstLine="0" w:firstLineChars="0"/>
                  </w:pPr>
                  <w:r>
                    <w:t>、与危险化学品仓库毗连的区域，与危险化学品仓库的距离必须符合《危险化学品安全管理条例》的有</w:t>
                  </w:r>
                </w:p>
                <w:p>
                  <w:pPr>
                    <w:numPr>
                      <w:numId w:val="0"/>
                    </w:numPr>
                    <w:ind w:left="210" w:leftChars="0"/>
                  </w:pPr>
                  <w:r>
                    <w:t>关规定。</w:t>
                  </w:r>
                </w:p>
                <w:p>
                  <w:pPr>
                    <w:numPr>
                      <w:ilvl w:val="0"/>
                      <w:numId w:val="3"/>
                    </w:numPr>
                    <w:ind w:left="105" w:leftChars="0" w:firstLine="0" w:firstLineChars="0"/>
                  </w:pPr>
                  <w:r>
                    <w:t>设立场所</w:t>
                  </w:r>
                </w:p>
                <w:p>
                  <w:pPr>
                    <w:numPr>
                      <w:ilvl w:val="0"/>
                      <w:numId w:val="6"/>
                    </w:numPr>
                    <w:ind w:left="210" w:leftChars="0" w:firstLine="0" w:firstLineChars="0"/>
                  </w:pPr>
                  <w:r>
                    <w:t>、设立场所的最低使用面积、消费者数量核定标准按照所在地省级文化主管部门制定的标准执行，但消</w:t>
                  </w:r>
                </w:p>
                <w:p>
                  <w:pPr>
                    <w:numPr>
                      <w:numId w:val="0"/>
                    </w:numPr>
                    <w:ind w:left="210" w:leftChars="0"/>
                  </w:pPr>
                  <w:r>
                    <w:t xml:space="preserve">费者人均占有使用面积不得低于1.5平方米(农村地区除外)； </w:t>
                  </w:r>
                </w:p>
                <w:p>
                  <w:pPr>
                    <w:numPr>
                      <w:ilvl w:val="0"/>
                      <w:numId w:val="6"/>
                    </w:numPr>
                    <w:ind w:left="210" w:leftChars="0" w:firstLine="0" w:firstLineChars="0"/>
                  </w:pPr>
                  <w:r>
                    <w:t>、符合国家治安管理、消防安全、环境噪声等相关规定；</w:t>
                  </w:r>
                </w:p>
                <w:p>
                  <w:pPr>
                    <w:numPr>
                      <w:ilvl w:val="0"/>
                      <w:numId w:val="6"/>
                    </w:numPr>
                    <w:ind w:left="210" w:leftChars="0" w:firstLine="0" w:firstLineChars="0"/>
                  </w:pPr>
                  <w:r>
                    <w:t>、法律、法规和规章规定的其他条件。 国务院文化行政主管部门授权区文化行政主管部门确定，娱乐场</w:t>
                  </w:r>
                </w:p>
                <w:p>
                  <w:pPr>
                    <w:numPr>
                      <w:numId w:val="0"/>
                    </w:numPr>
                    <w:ind w:left="210" w:leftChars="0"/>
                  </w:pPr>
                  <w:r>
                    <w:t>所不得与危险化学品仓库毗邻，居民住宅楼（区）、医院、机关周围50米范围内及中学小学校园周围200米范</w:t>
                  </w:r>
                </w:p>
                <w:p>
                  <w:pPr>
                    <w:numPr>
                      <w:numId w:val="0"/>
                    </w:numPr>
                    <w:ind w:left="210" w:leftChars="0"/>
                  </w:pPr>
                  <w:r>
                    <w:t>围内不得设立娱乐场所。</w:t>
                  </w:r>
                </w:p>
              </w:tc>
            </w:tr>
          </w:tbl>
          <w:p/>
        </w:tc>
      </w:tr>
      <w:tr>
        <w:tblPrEx>
          <w:tblCellMar>
            <w:top w:w="15" w:type="dxa"/>
            <w:left w:w="15" w:type="dxa"/>
            <w:bottom w:w="15" w:type="dxa"/>
            <w:right w:w="15" w:type="dxa"/>
          </w:tblCellMar>
        </w:tblPrEx>
        <w:tc>
          <w:tcPr>
            <w:tcW w:w="21616" w:type="dxa"/>
            <w:shd w:val="clear" w:color="auto" w:fill="auto"/>
            <w:tcMar>
              <w:top w:w="0" w:type="dxa"/>
              <w:left w:w="0" w:type="dxa"/>
              <w:bottom w:w="0" w:type="dxa"/>
              <w:right w:w="0" w:type="dxa"/>
            </w:tcMar>
            <w:vAlign w:val="center"/>
          </w:tcPr>
          <w:p>
            <w:r>
              <w:rPr>
                <w:b/>
                <w:bCs/>
              </w:rPr>
              <w:t>特别程序：</w:t>
            </w:r>
          </w:p>
          <w:tbl>
            <w:tblPr>
              <w:tblStyle w:val="4"/>
              <w:tblW w:w="21600" w:type="dxa"/>
              <w:tblInd w:w="0" w:type="dxa"/>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Layout w:type="autofit"/>
              <w:tblCellMar>
                <w:top w:w="15" w:type="dxa"/>
                <w:left w:w="15" w:type="dxa"/>
                <w:bottom w:w="15" w:type="dxa"/>
                <w:right w:w="15" w:type="dxa"/>
              </w:tblCellMar>
            </w:tblPr>
            <w:tblGrid>
              <w:gridCol w:w="348"/>
              <w:gridCol w:w="1104"/>
              <w:gridCol w:w="5028"/>
              <w:gridCol w:w="5043"/>
              <w:gridCol w:w="10077"/>
            </w:tblGrid>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5" w:type="dxa"/>
                  <w:left w:w="15" w:type="dxa"/>
                  <w:bottom w:w="15" w:type="dxa"/>
                  <w:right w:w="15" w:type="dxa"/>
                </w:tblCellMar>
              </w:tblPrEx>
              <w:tc>
                <w:tcPr>
                  <w:tcW w:w="348" w:type="dxa"/>
                  <w:vMerge w:val="restart"/>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r>
                    <w:t>1</w:t>
                  </w:r>
                </w:p>
              </w:tc>
              <w:tc>
                <w:tcPr>
                  <w:tcW w:w="1104" w:type="dxa"/>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pPr>
                    <w:rPr>
                      <w:b/>
                      <w:bCs/>
                    </w:rPr>
                  </w:pPr>
                  <w:r>
                    <w:rPr>
                      <w:b/>
                      <w:bCs/>
                    </w:rPr>
                    <w:t>特别程序名称</w:t>
                  </w:r>
                </w:p>
              </w:tc>
              <w:tc>
                <w:tcPr>
                  <w:tcW w:w="5028" w:type="dxa"/>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r>
                    <w:t>公示</w:t>
                  </w:r>
                </w:p>
              </w:tc>
              <w:tc>
                <w:tcPr>
                  <w:tcW w:w="5043" w:type="dxa"/>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pPr>
                    <w:rPr>
                      <w:b/>
                      <w:bCs/>
                    </w:rPr>
                  </w:pPr>
                  <w:r>
                    <w:rPr>
                      <w:b/>
                      <w:bCs/>
                    </w:rPr>
                    <w:t>时限</w:t>
                  </w:r>
                </w:p>
              </w:tc>
              <w:tc>
                <w:tcPr>
                  <w:tcW w:w="10077" w:type="dxa"/>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r>
                    <w:t>10个工作日</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5" w:type="dxa"/>
                  <w:left w:w="15" w:type="dxa"/>
                  <w:bottom w:w="15" w:type="dxa"/>
                  <w:right w:w="15" w:type="dxa"/>
                </w:tblCellMar>
              </w:tblPrEx>
              <w:trPr>
                <w:trHeight w:val="1091" w:hRule="atLeast"/>
              </w:trPr>
              <w:tc>
                <w:tcPr>
                  <w:tcW w:w="348" w:type="dxa"/>
                  <w:vMerge w:val="continue"/>
                  <w:tcBorders>
                    <w:top w:val="single" w:color="E8E8E8" w:sz="6" w:space="0"/>
                    <w:left w:val="single" w:color="E8E8E8" w:sz="6" w:space="0"/>
                    <w:bottom w:val="single" w:color="E8E8E8" w:sz="6" w:space="0"/>
                    <w:right w:val="single" w:color="E8E8E8" w:sz="6" w:space="0"/>
                  </w:tcBorders>
                  <w:shd w:val="clear" w:color="auto" w:fill="auto"/>
                  <w:vAlign w:val="center"/>
                </w:tcPr>
                <w:p/>
              </w:tc>
              <w:tc>
                <w:tcPr>
                  <w:tcW w:w="1104" w:type="dxa"/>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pPr>
                    <w:rPr>
                      <w:b/>
                      <w:bCs/>
                    </w:rPr>
                  </w:pPr>
                  <w:r>
                    <w:rPr>
                      <w:b/>
                      <w:bCs/>
                    </w:rPr>
                    <w:t>法律依据</w:t>
                  </w:r>
                </w:p>
              </w:tc>
              <w:tc>
                <w:tcPr>
                  <w:tcW w:w="20148" w:type="dxa"/>
                  <w:gridSpan w:val="3"/>
                  <w:tcBorders>
                    <w:top w:val="single" w:color="E8E8E8" w:sz="6" w:space="0"/>
                    <w:left w:val="single" w:color="E8E8E8" w:sz="6" w:space="0"/>
                    <w:bottom w:val="single" w:color="E8E8E8" w:sz="6" w:space="0"/>
                    <w:right w:val="single" w:color="E8E8E8" w:sz="6" w:space="0"/>
                  </w:tcBorders>
                  <w:shd w:val="clear" w:color="auto" w:fill="auto"/>
                  <w:tcMar>
                    <w:top w:w="120" w:type="dxa"/>
                    <w:left w:w="120" w:type="dxa"/>
                    <w:bottom w:w="120" w:type="dxa"/>
                    <w:right w:w="120" w:type="dxa"/>
                  </w:tcMar>
                </w:tcPr>
                <w:p>
                  <w:r>
                    <w:t>文化部关于印发《公众聚集文化经营场所审核公示暂行办法》的通知（文市发[2003]31号）第四条受理</w:t>
                  </w:r>
                </w:p>
                <w:p>
                  <w:r>
                    <w:t>开办经营场所申请的文化行政部门，应当自收到申请之日起5个工作日内，按照国家有关规定对申请进</w:t>
                  </w:r>
                </w:p>
                <w:p>
                  <w:r>
                    <w:t>行初审。初审合格的，应当立即将申请开办的经营场所的有关情况公示。初审不合格的，退回申请人并</w:t>
                  </w:r>
                </w:p>
                <w:p>
                  <w:r>
                    <w:t>说明理由。第七条　文化行政部门自公示之日起10个工作日内受理社会反馈意见。公示期间任何单位和</w:t>
                  </w:r>
                </w:p>
                <w:p>
                  <w:bookmarkStart w:id="0" w:name="_GoBack"/>
                  <w:bookmarkEnd w:id="0"/>
                  <w:r>
                    <w:t>个人均可以口头或者书面形式向文化行政部门反映对公示对象的意见和看法。</w:t>
                  </w:r>
                </w:p>
              </w:tc>
            </w:tr>
          </w:tbl>
          <w:p/>
        </w:tc>
      </w:tr>
    </w:tbl>
    <w:p>
      <w:pPr>
        <w:rPr>
          <w:rFonts w:hint="eastAsia"/>
        </w:rPr>
      </w:pPr>
    </w:p>
    <w:p>
      <w:pPr>
        <w:rPr>
          <w:rFonts w:hint="eastAsia"/>
        </w:rPr>
      </w:pPr>
    </w:p>
    <w:p>
      <w:pPr>
        <w:rPr>
          <w:rFonts w:hint="eastAsia"/>
        </w:rPr>
      </w:pPr>
    </w:p>
    <w:p/>
    <w:sectPr>
      <w:pgSz w:w="11906" w:h="16838"/>
      <w:pgMar w:top="1440" w:right="1134"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48D6E"/>
    <w:multiLevelType w:val="singleLevel"/>
    <w:tmpl w:val="83048D6E"/>
    <w:lvl w:ilvl="0" w:tentative="0">
      <w:start w:val="2"/>
      <w:numFmt w:val="decimal"/>
      <w:lvlText w:val="(%1)"/>
      <w:lvlJc w:val="left"/>
      <w:pPr>
        <w:tabs>
          <w:tab w:val="left" w:pos="312"/>
        </w:tabs>
        <w:ind w:left="210" w:leftChars="0" w:firstLine="0" w:firstLineChars="0"/>
      </w:pPr>
    </w:lvl>
  </w:abstractNum>
  <w:abstractNum w:abstractNumId="1">
    <w:nsid w:val="B8FF2B0D"/>
    <w:multiLevelType w:val="singleLevel"/>
    <w:tmpl w:val="B8FF2B0D"/>
    <w:lvl w:ilvl="0" w:tentative="0">
      <w:start w:val="1"/>
      <w:numFmt w:val="decimal"/>
      <w:suff w:val="nothing"/>
      <w:lvlText w:val="%1、"/>
      <w:lvlJc w:val="left"/>
      <w:pPr>
        <w:ind w:left="105" w:leftChars="0" w:firstLine="0" w:firstLineChars="0"/>
      </w:pPr>
    </w:lvl>
  </w:abstractNum>
  <w:abstractNum w:abstractNumId="2">
    <w:nsid w:val="25196C88"/>
    <w:multiLevelType w:val="singleLevel"/>
    <w:tmpl w:val="25196C88"/>
    <w:lvl w:ilvl="0" w:tentative="0">
      <w:start w:val="1"/>
      <w:numFmt w:val="decimal"/>
      <w:lvlText w:val="(%1)"/>
      <w:lvlJc w:val="left"/>
      <w:pPr>
        <w:tabs>
          <w:tab w:val="left" w:pos="312"/>
        </w:tabs>
        <w:ind w:left="210" w:leftChars="0" w:firstLine="0" w:firstLineChars="0"/>
      </w:pPr>
    </w:lvl>
  </w:abstractNum>
  <w:abstractNum w:abstractNumId="3">
    <w:nsid w:val="67F03B7D"/>
    <w:multiLevelType w:val="multilevel"/>
    <w:tmpl w:val="67F03B7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46B054A"/>
    <w:multiLevelType w:val="multilevel"/>
    <w:tmpl w:val="746B05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CD5976A"/>
    <w:multiLevelType w:val="singleLevel"/>
    <w:tmpl w:val="7CD5976A"/>
    <w:lvl w:ilvl="0" w:tentative="0">
      <w:start w:val="1"/>
      <w:numFmt w:val="decimal"/>
      <w:lvlText w:val="(%1)"/>
      <w:lvlJc w:val="left"/>
      <w:pPr>
        <w:tabs>
          <w:tab w:val="left" w:pos="312"/>
        </w:tabs>
        <w:ind w:left="210" w:leftChars="0" w:firstLine="0" w:firstLineChars="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WJkN2Y0N2JkYmVkNmQzNDAzYjljNmM4YWZlZWEifQ=="/>
  </w:docVars>
  <w:rsids>
    <w:rsidRoot w:val="00DF796B"/>
    <w:rsid w:val="00042E88"/>
    <w:rsid w:val="0036727E"/>
    <w:rsid w:val="00615CAF"/>
    <w:rsid w:val="006F7F7C"/>
    <w:rsid w:val="00B00ED6"/>
    <w:rsid w:val="00DF796B"/>
    <w:rsid w:val="326A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1535</Words>
  <Characters>1648</Characters>
  <Lines>12</Lines>
  <Paragraphs>3</Paragraphs>
  <TotalTime>15</TotalTime>
  <ScaleCrop>false</ScaleCrop>
  <LinksUpToDate>false</LinksUpToDate>
  <CharactersWithSpaces>1707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2022-07-01T03:48:00Z</dcterms:created>
  <dc:creator>NTKO</dc:creator>
  <cp:lastModifiedBy>李熙瑶</cp:lastModifiedBy>
  <cp:lastPrinted>2022-12-07T02:20:19Z</cp:lastPrinted>
  <dcterms:modified xsi:type="dcterms:W3CDTF">2022-12-07T02:22:52Z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75FE5308CEE04FBA84773B7D9C3607B6</vt:lpwstr>
  </property>
</Properties>
</file>