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F6E84E">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2024年鱼峰区本级财政重点绩效评价结果</w:t>
      </w:r>
    </w:p>
    <w:p w14:paraId="13FE8A93">
      <w:pPr>
        <w:jc w:val="center"/>
        <w:rPr>
          <w:rFonts w:hint="eastAsia" w:ascii="仿宋_GB2312" w:hAnsi="仿宋_GB2312" w:eastAsia="仿宋_GB2312" w:cs="仿宋_GB2312"/>
          <w:sz w:val="32"/>
          <w:szCs w:val="32"/>
          <w:lang w:val="en-US" w:eastAsia="zh-CN"/>
        </w:rPr>
      </w:pPr>
    </w:p>
    <w:p w14:paraId="23315C54">
      <w:p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2024年开展财政重点绩效评价项目5个，涵盖社会保障与民生事业、地质灾害防治、</w:t>
      </w:r>
      <w:r>
        <w:rPr>
          <w:rFonts w:hint="eastAsia" w:ascii="仿宋_GB2312" w:hAnsi="仿宋_GB2312" w:eastAsia="仿宋_GB2312" w:cs="仿宋_GB2312"/>
          <w:sz w:val="32"/>
          <w:szCs w:val="32"/>
        </w:rPr>
        <w:t>农业农村</w:t>
      </w:r>
      <w:r>
        <w:rPr>
          <w:rFonts w:hint="eastAsia" w:ascii="仿宋_GB2312" w:hAnsi="仿宋_GB2312" w:eastAsia="仿宋_GB2312" w:cs="仿宋_GB2312"/>
          <w:sz w:val="32"/>
          <w:szCs w:val="32"/>
          <w:lang w:val="en-US" w:eastAsia="zh-CN"/>
        </w:rPr>
        <w:t>建设等重点领域，涉及财政资金3240.32万元。</w:t>
      </w:r>
      <w:r>
        <w:rPr>
          <w:rFonts w:hint="default" w:ascii="仿宋_GB2312" w:hAnsi="仿宋_GB2312" w:eastAsia="仿宋_GB2312" w:cs="仿宋_GB2312"/>
          <w:sz w:val="32"/>
          <w:szCs w:val="32"/>
          <w:lang w:val="en-US" w:eastAsia="zh-CN"/>
        </w:rPr>
        <w:t>针对重点绩效评价中发现的被评价部门在资金使用和项目管理等方面存在的问题，反馈</w:t>
      </w:r>
      <w:r>
        <w:rPr>
          <w:rFonts w:hint="eastAsia" w:ascii="仿宋_GB2312" w:hAnsi="仿宋_GB2312" w:eastAsia="仿宋_GB2312" w:cs="仿宋_GB2312"/>
          <w:sz w:val="32"/>
          <w:szCs w:val="32"/>
          <w:lang w:val="en-US" w:eastAsia="zh-CN"/>
        </w:rPr>
        <w:t>至</w:t>
      </w:r>
      <w:r>
        <w:rPr>
          <w:rFonts w:hint="default" w:ascii="仿宋_GB2312" w:hAnsi="仿宋_GB2312" w:eastAsia="仿宋_GB2312" w:cs="仿宋_GB2312"/>
          <w:sz w:val="32"/>
          <w:szCs w:val="32"/>
          <w:lang w:val="en-US" w:eastAsia="zh-CN"/>
        </w:rPr>
        <w:t>部门，督促部门落实整改。按照信息公开相关规定，将重点项目绩效评价结果进行公开，接受社会监督。</w:t>
      </w:r>
      <w:bookmarkStart w:id="0" w:name="_GoBack"/>
      <w:bookmarkEnd w:id="0"/>
    </w:p>
    <w:tbl>
      <w:tblPr>
        <w:tblStyle w:val="2"/>
        <w:tblpPr w:leftFromText="180" w:rightFromText="180" w:vertAnchor="text" w:horzAnchor="page" w:tblpX="1778" w:tblpY="1145"/>
        <w:tblOverlap w:val="never"/>
        <w:tblW w:w="90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6"/>
        <w:gridCol w:w="4009"/>
        <w:gridCol w:w="3519"/>
        <w:gridCol w:w="900"/>
      </w:tblGrid>
      <w:tr w14:paraId="7C8BF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5E1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4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C25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3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FCF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被评价部门</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A6F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评价等级</w:t>
            </w:r>
          </w:p>
        </w:tc>
      </w:tr>
      <w:tr w14:paraId="0221F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687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3C2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2024年自治区残疾人事业发展补助资金</w:t>
            </w:r>
          </w:p>
        </w:tc>
        <w:tc>
          <w:tcPr>
            <w:tcW w:w="3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39C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柳州市鱼峰区残疾人联合会</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614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一等</w:t>
            </w:r>
          </w:p>
        </w:tc>
      </w:tr>
      <w:tr w14:paraId="3A272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6B2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2BB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柳州市鱼峰区危岩群地质灾害治理工程</w:t>
            </w:r>
          </w:p>
        </w:tc>
        <w:tc>
          <w:tcPr>
            <w:tcW w:w="3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2FE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柳州市鱼峰区自然资源局</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843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二等</w:t>
            </w:r>
          </w:p>
        </w:tc>
      </w:tr>
      <w:tr w14:paraId="3597E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172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03A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园林绿化养护经费项目</w:t>
            </w:r>
          </w:p>
        </w:tc>
        <w:tc>
          <w:tcPr>
            <w:tcW w:w="3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7E7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柳州市鱼峰区住房和城乡建设局</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22B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二等</w:t>
            </w:r>
          </w:p>
        </w:tc>
      </w:tr>
      <w:tr w14:paraId="18F52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DBF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2D8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农村综合改革项目</w:t>
            </w:r>
          </w:p>
        </w:tc>
        <w:tc>
          <w:tcPr>
            <w:tcW w:w="3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C99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柳州市鱼峰区白沙镇人民政府</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F34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二等</w:t>
            </w:r>
          </w:p>
        </w:tc>
      </w:tr>
      <w:tr w14:paraId="24839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61C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5E4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柳州螺蛳粉产业园提升项目</w:t>
            </w:r>
          </w:p>
        </w:tc>
        <w:tc>
          <w:tcPr>
            <w:tcW w:w="3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432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柳州市鱼峰区文化体育广电和旅游局</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4CB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二等</w:t>
            </w:r>
          </w:p>
        </w:tc>
      </w:tr>
    </w:tbl>
    <w:p w14:paraId="1F921922">
      <w:pPr>
        <w:ind w:firstLine="640" w:firstLineChars="200"/>
        <w:jc w:val="both"/>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2024年柳州市本级财政重点绩效评价结果如下：</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E6C7C2C"/>
    <w:rsid w:val="76296A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340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2026-06-18T01:49:03Z</dcterms:created>
  <dc:creator>Administrator</dc:creator>
  <cp:lastModifiedBy>韦荣妮</cp:lastModifiedBy>
  <cp:lastPrinted>2026-06-18T02:00:36Z</cp:lastPrinted>
  <dcterms:modified xsi:type="dcterms:W3CDTF">2026-06-18T08:36:33Z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eyJoZGlkIjoiNmI1NjI4MmQ4ZWUwZjY2YWM2MzM2ZDRmODIyMjIwZjkiLCJ1c2VySWQiOiIxNTY4OTAwOTMyIn0=</vt:lpwstr>
  </property>
  <property fmtid="{D5CDD505-2E9C-101B-9397-08002B2CF9AE}" pid="4" name="ICV">
    <vt:lpwstr>A674A1E423D146ED8C3C1ED533CE4330_12</vt:lpwstr>
  </property>
</Properties>
</file>