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eastAsia="仿宋_GB2312"/>
          <w:b/>
          <w:bCs/>
          <w:color w:val="000000"/>
          <w:sz w:val="32"/>
          <w:szCs w:val="32"/>
        </w:rPr>
      </w:pPr>
    </w:p>
    <w:p>
      <w:pPr>
        <w:spacing w:line="540" w:lineRule="exact"/>
        <w:jc w:val="center"/>
        <w:rPr>
          <w:rFonts w:eastAsia="方正小标宋简体"/>
          <w:sz w:val="44"/>
          <w:szCs w:val="44"/>
        </w:rPr>
      </w:pPr>
      <w:r>
        <w:rPr>
          <w:rFonts w:eastAsia="方正小标宋简体"/>
          <w:sz w:val="44"/>
          <w:szCs w:val="44"/>
        </w:rPr>
        <w:t>360004</w:t>
      </w:r>
      <w:r>
        <w:rPr>
          <w:rFonts w:hint="eastAsia" w:eastAsia="方正小标宋简体"/>
          <w:sz w:val="44"/>
          <w:szCs w:val="44"/>
        </w:rPr>
        <w:t>柳州市</w:t>
      </w:r>
      <w:r>
        <w:rPr>
          <w:rFonts w:eastAsia="方正小标宋简体"/>
          <w:sz w:val="44"/>
          <w:szCs w:val="44"/>
        </w:rPr>
        <w:t>羊角山小学</w:t>
      </w:r>
    </w:p>
    <w:p>
      <w:pPr>
        <w:spacing w:line="540" w:lineRule="exact"/>
        <w:jc w:val="center"/>
        <w:rPr>
          <w:rFonts w:eastAsia="方正小标宋简体"/>
          <w:sz w:val="44"/>
          <w:szCs w:val="44"/>
        </w:rPr>
      </w:pPr>
      <w:r>
        <w:rPr>
          <w:rFonts w:eastAsia="方正小标宋简体"/>
          <w:sz w:val="44"/>
          <w:szCs w:val="44"/>
        </w:rPr>
        <w:t>2023年单位预算公开说明</w:t>
      </w: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目 录</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rPr>
        <w:t>柳州市羊角山</w:t>
      </w:r>
      <w:r>
        <w:rPr>
          <w:rFonts w:ascii="Times New Roman" w:hAnsi="Times New Roman" w:eastAsia="仿宋_GB2312" w:cs="Times New Roman"/>
          <w:b/>
          <w:bCs/>
          <w:color w:val="000000"/>
          <w:sz w:val="32"/>
          <w:szCs w:val="32"/>
        </w:rPr>
        <w:t>小学概况</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第二部分：</w:t>
      </w:r>
      <w:r>
        <w:rPr>
          <w:rFonts w:hint="eastAsia" w:ascii="Times New Roman" w:hAnsi="Times New Roman" w:eastAsia="仿宋_GB2312" w:cs="Times New Roman"/>
          <w:b/>
          <w:bCs/>
          <w:color w:val="000000"/>
          <w:sz w:val="32"/>
          <w:szCs w:val="32"/>
        </w:rPr>
        <w:t>柳州市羊角山</w:t>
      </w:r>
      <w:r>
        <w:rPr>
          <w:rFonts w:ascii="Times New Roman" w:hAnsi="Times New Roman" w:eastAsia="仿宋_GB2312" w:cs="Times New Roman"/>
          <w:b/>
          <w:bCs/>
          <w:color w:val="000000"/>
          <w:sz w:val="32"/>
          <w:szCs w:val="32"/>
        </w:rPr>
        <w:t>小学2023年单位预算情况说明</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第三部分：</w:t>
      </w:r>
      <w:r>
        <w:rPr>
          <w:rFonts w:hint="eastAsia" w:ascii="Times New Roman" w:hAnsi="Times New Roman" w:eastAsia="仿宋_GB2312" w:cs="Times New Roman"/>
          <w:b/>
          <w:bCs/>
          <w:color w:val="000000"/>
          <w:sz w:val="32"/>
          <w:szCs w:val="32"/>
        </w:rPr>
        <w:t>柳州市羊角山</w:t>
      </w:r>
      <w:r>
        <w:rPr>
          <w:rFonts w:ascii="Times New Roman" w:hAnsi="Times New Roman" w:eastAsia="仿宋_GB2312" w:cs="Times New Roman"/>
          <w:b/>
          <w:bCs/>
          <w:color w:val="000000"/>
          <w:sz w:val="32"/>
          <w:szCs w:val="32"/>
        </w:rPr>
        <w:t>小学2023年单位预算报表</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7"/>
          <w:rFonts w:eastAsia="仿宋_GB2312"/>
          <w:color w:val="000000"/>
          <w:sz w:val="32"/>
          <w:szCs w:val="32"/>
          <w:highlight w:val="yellow"/>
        </w:rPr>
      </w:pPr>
    </w:p>
    <w:p>
      <w:pPr>
        <w:adjustRightInd w:val="0"/>
        <w:snapToGrid w:val="0"/>
        <w:spacing w:line="540" w:lineRule="exact"/>
        <w:ind w:right="-218" w:rightChars="-104"/>
        <w:jc w:val="both"/>
        <w:rPr>
          <w:rStyle w:val="7"/>
          <w:rFonts w:eastAsia="仿宋_GB2312"/>
          <w:color w:val="000000"/>
          <w:sz w:val="32"/>
          <w:szCs w:val="32"/>
          <w:highlight w:val="yellow"/>
        </w:rPr>
      </w:pPr>
    </w:p>
    <w:p>
      <w:pPr>
        <w:adjustRightInd w:val="0"/>
        <w:snapToGrid w:val="0"/>
        <w:spacing w:line="540" w:lineRule="exact"/>
        <w:ind w:right="-218" w:rightChars="-104"/>
        <w:jc w:val="center"/>
        <w:rPr>
          <w:rStyle w:val="7"/>
          <w:rFonts w:eastAsia="仿宋_GB2312"/>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第一部分：</w:t>
      </w:r>
      <w:r>
        <w:rPr>
          <w:rFonts w:hint="eastAsia" w:eastAsia="黑体"/>
          <w:color w:val="000000"/>
          <w:kern w:val="0"/>
          <w:sz w:val="32"/>
          <w:szCs w:val="32"/>
        </w:rPr>
        <w:t>柳州市羊角山</w:t>
      </w:r>
      <w:r>
        <w:rPr>
          <w:rFonts w:eastAsia="黑体"/>
          <w:color w:val="000000"/>
          <w:kern w:val="0"/>
          <w:sz w:val="32"/>
          <w:szCs w:val="32"/>
        </w:rPr>
        <w:t>小学概况</w:t>
      </w:r>
    </w:p>
    <w:p>
      <w:pPr>
        <w:pStyle w:val="4"/>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一、主要职责</w:t>
      </w:r>
    </w:p>
    <w:p>
      <w:pPr>
        <w:pStyle w:val="4"/>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我校是全日制小学，承担义务教育小学阶段的教育教学任务，促进基础教育发展。全面贯彻国家教育方针，培养学生的创新精神与实践能力，使之成为社会主义事业的建设者和接班人。</w:t>
      </w:r>
    </w:p>
    <w:p>
      <w:pPr>
        <w:pStyle w:val="4"/>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二、机构设置情况</w:t>
      </w:r>
    </w:p>
    <w:p>
      <w:pPr>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柳州市</w:t>
      </w:r>
      <w:r>
        <w:rPr>
          <w:rFonts w:ascii="仿宋_GB2312" w:hAnsi="华文仿宋" w:eastAsia="仿宋_GB2312"/>
          <w:sz w:val="32"/>
          <w:szCs w:val="32"/>
        </w:rPr>
        <w:t>羊角山小学为鱼峰区教育局</w:t>
      </w:r>
      <w:r>
        <w:rPr>
          <w:rFonts w:hint="eastAsia" w:ascii="仿宋_GB2312" w:hAnsi="华文仿宋" w:eastAsia="仿宋_GB2312"/>
          <w:sz w:val="32"/>
          <w:szCs w:val="32"/>
        </w:rPr>
        <w:t>下属公益一类</w:t>
      </w:r>
      <w:r>
        <w:rPr>
          <w:rFonts w:ascii="仿宋_GB2312" w:hAnsi="华文仿宋" w:eastAsia="仿宋_GB2312"/>
          <w:sz w:val="32"/>
          <w:szCs w:val="32"/>
        </w:rPr>
        <w:t>全额拨款事业单位</w:t>
      </w:r>
      <w:r>
        <w:rPr>
          <w:rFonts w:hint="eastAsia" w:ascii="仿宋_GB2312" w:hAnsi="华文仿宋" w:eastAsia="仿宋_GB2312"/>
          <w:sz w:val="32"/>
          <w:szCs w:val="32"/>
        </w:rPr>
        <w:t>。</w:t>
      </w:r>
      <w:r>
        <w:rPr>
          <w:rFonts w:hint="eastAsia" w:ascii="仿宋_GB2312" w:hAnsi="华文仿宋" w:eastAsia="仿宋_GB2312"/>
          <w:color w:val="000000"/>
          <w:sz w:val="32"/>
          <w:szCs w:val="32"/>
        </w:rPr>
        <w:t>单位人员</w:t>
      </w:r>
      <w:r>
        <w:rPr>
          <w:rFonts w:ascii="仿宋_GB2312" w:hAnsi="华文仿宋" w:eastAsia="仿宋_GB2312"/>
          <w:color w:val="000000"/>
          <w:sz w:val="32"/>
          <w:szCs w:val="32"/>
        </w:rPr>
        <w:t>编制总数89</w:t>
      </w:r>
      <w:r>
        <w:rPr>
          <w:rFonts w:hint="eastAsia" w:ascii="仿宋_GB2312" w:hAnsi="华文仿宋" w:eastAsia="仿宋_GB2312"/>
          <w:color w:val="000000"/>
          <w:sz w:val="32"/>
          <w:szCs w:val="32"/>
        </w:rPr>
        <w:t>人</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均为事业</w:t>
      </w:r>
      <w:r>
        <w:rPr>
          <w:rFonts w:ascii="仿宋_GB2312" w:hAnsi="华文仿宋" w:eastAsia="仿宋_GB2312"/>
          <w:color w:val="000000"/>
          <w:sz w:val="32"/>
          <w:szCs w:val="32"/>
        </w:rPr>
        <w:t>编制</w:t>
      </w:r>
      <w:r>
        <w:rPr>
          <w:rFonts w:hint="eastAsia" w:ascii="仿宋_GB2312" w:hAnsi="华文仿宋" w:eastAsia="仿宋_GB2312"/>
          <w:color w:val="000000"/>
          <w:sz w:val="32"/>
          <w:szCs w:val="32"/>
        </w:rPr>
        <w:t>。</w:t>
      </w:r>
    </w:p>
    <w:p>
      <w:pPr>
        <w:adjustRightInd w:val="0"/>
        <w:snapToGrid w:val="0"/>
        <w:spacing w:line="540" w:lineRule="exact"/>
        <w:ind w:right="-218" w:rightChars="-104"/>
        <w:jc w:val="center"/>
        <w:rPr>
          <w:rFonts w:eastAsia="黑体"/>
          <w:color w:val="000000"/>
          <w:kern w:val="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第二部分：</w:t>
      </w:r>
      <w:r>
        <w:rPr>
          <w:rFonts w:hint="eastAsia" w:eastAsia="黑体"/>
          <w:color w:val="000000"/>
          <w:kern w:val="0"/>
          <w:sz w:val="32"/>
          <w:szCs w:val="32"/>
        </w:rPr>
        <w:t>柳州市羊角山</w:t>
      </w:r>
      <w:r>
        <w:rPr>
          <w:rFonts w:eastAsia="黑体"/>
          <w:color w:val="000000"/>
          <w:kern w:val="0"/>
          <w:sz w:val="32"/>
          <w:szCs w:val="32"/>
        </w:rPr>
        <w:t>小学2023年单位预算情况说明</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一、单位收支预算情况说明</w:t>
      </w:r>
    </w:p>
    <w:p>
      <w:pPr>
        <w:pStyle w:val="4"/>
        <w:spacing w:before="0" w:beforeAutospacing="0" w:after="0" w:afterAutospacing="0" w:line="540" w:lineRule="exact"/>
        <w:ind w:firstLine="640" w:firstLineChars="200"/>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2023年单位收支总预算2115.39万元，同比增加478.41万元，同比增长</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9.23%，收入包括：</w:t>
      </w:r>
      <w:r>
        <w:rPr>
          <w:rFonts w:hint="eastAsia" w:ascii="Times New Roman" w:hAnsi="Times New Roman" w:eastAsia="仿宋_GB2312" w:cs="Times New Roman"/>
          <w:kern w:val="2"/>
          <w:sz w:val="32"/>
          <w:szCs w:val="32"/>
        </w:rPr>
        <w:t>一般公共</w:t>
      </w:r>
      <w:r>
        <w:rPr>
          <w:rFonts w:ascii="Times New Roman" w:hAnsi="Times New Roman" w:eastAsia="仿宋_GB2312" w:cs="Times New Roman"/>
          <w:kern w:val="2"/>
          <w:sz w:val="32"/>
          <w:szCs w:val="32"/>
        </w:rPr>
        <w:t>预算拨款</w:t>
      </w:r>
      <w:r>
        <w:rPr>
          <w:rFonts w:hint="eastAsia" w:ascii="Times New Roman" w:hAnsi="Times New Roman" w:eastAsia="仿宋_GB2312" w:cs="Times New Roman"/>
          <w:kern w:val="2"/>
          <w:sz w:val="32"/>
          <w:szCs w:val="32"/>
        </w:rPr>
        <w:t>2115.39万元</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rPr>
        <w:t>一般公共</w:t>
      </w:r>
      <w:r>
        <w:rPr>
          <w:rFonts w:ascii="Times New Roman" w:hAnsi="Times New Roman" w:eastAsia="仿宋_GB2312" w:cs="Times New Roman"/>
          <w:kern w:val="2"/>
          <w:sz w:val="32"/>
          <w:szCs w:val="32"/>
        </w:rPr>
        <w:t>服务支出</w:t>
      </w:r>
      <w:r>
        <w:rPr>
          <w:rFonts w:hint="eastAsia" w:ascii="Times New Roman" w:hAnsi="Times New Roman" w:eastAsia="仿宋_GB2312" w:cs="Times New Roman"/>
          <w:kern w:val="2"/>
          <w:sz w:val="32"/>
          <w:szCs w:val="32"/>
        </w:rPr>
        <w:t>19.27万元</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教育</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rPr>
        <w:t>1545.51万元</w:t>
      </w:r>
      <w:r>
        <w:rPr>
          <w:rFonts w:ascii="Times New Roman" w:hAnsi="Times New Roman" w:eastAsia="仿宋_GB2312" w:cs="Times New Roman"/>
          <w:kern w:val="2"/>
          <w:sz w:val="32"/>
          <w:szCs w:val="32"/>
        </w:rPr>
        <w:t>，科学技术支出</w:t>
      </w:r>
      <w:r>
        <w:rPr>
          <w:rFonts w:hint="eastAsia" w:ascii="Times New Roman" w:hAnsi="Times New Roman" w:eastAsia="仿宋_GB2312" w:cs="Times New Roman"/>
          <w:kern w:val="2"/>
          <w:sz w:val="32"/>
          <w:szCs w:val="32"/>
        </w:rPr>
        <w:t>7.12万元</w:t>
      </w:r>
      <w:r>
        <w:rPr>
          <w:rFonts w:ascii="Times New Roman" w:hAnsi="Times New Roman" w:eastAsia="仿宋_GB2312" w:cs="Times New Roman"/>
          <w:kern w:val="2"/>
          <w:sz w:val="32"/>
          <w:szCs w:val="32"/>
        </w:rPr>
        <w:t>，社会</w:t>
      </w:r>
      <w:r>
        <w:rPr>
          <w:rFonts w:hint="eastAsia" w:ascii="Times New Roman" w:hAnsi="Times New Roman" w:eastAsia="仿宋_GB2312" w:cs="Times New Roman"/>
          <w:kern w:val="2"/>
          <w:sz w:val="32"/>
          <w:szCs w:val="32"/>
        </w:rPr>
        <w:t>保障</w:t>
      </w:r>
      <w:r>
        <w:rPr>
          <w:rFonts w:ascii="Times New Roman" w:hAnsi="Times New Roman" w:eastAsia="仿宋_GB2312" w:cs="Times New Roman"/>
          <w:kern w:val="2"/>
          <w:sz w:val="32"/>
          <w:szCs w:val="32"/>
        </w:rPr>
        <w:t>和就业支出</w:t>
      </w:r>
      <w:r>
        <w:rPr>
          <w:rFonts w:hint="eastAsia" w:ascii="Times New Roman" w:hAnsi="Times New Roman" w:eastAsia="仿宋_GB2312" w:cs="Times New Roman"/>
          <w:kern w:val="2"/>
          <w:sz w:val="32"/>
          <w:szCs w:val="32"/>
        </w:rPr>
        <w:t>363.20万元</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卫生健康</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rPr>
        <w:t>20.05万元</w:t>
      </w:r>
      <w:r>
        <w:rPr>
          <w:rFonts w:ascii="Times New Roman" w:hAnsi="Times New Roman" w:eastAsia="仿宋_GB2312" w:cs="Times New Roman"/>
          <w:kern w:val="2"/>
          <w:sz w:val="32"/>
          <w:szCs w:val="32"/>
        </w:rPr>
        <w:t>，住房保障支出</w:t>
      </w:r>
      <w:r>
        <w:rPr>
          <w:rFonts w:hint="eastAsia" w:ascii="Times New Roman" w:hAnsi="Times New Roman" w:eastAsia="仿宋_GB2312" w:cs="Times New Roman"/>
          <w:kern w:val="2"/>
          <w:sz w:val="32"/>
          <w:szCs w:val="32"/>
        </w:rPr>
        <w:t>160.24万元</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二、单位收入预算情况说明</w:t>
      </w:r>
    </w:p>
    <w:p>
      <w:pPr>
        <w:spacing w:line="540" w:lineRule="exact"/>
        <w:ind w:firstLine="640" w:firstLineChars="200"/>
        <w:rPr>
          <w:rFonts w:eastAsia="仿宋_GB2312"/>
          <w:sz w:val="32"/>
          <w:szCs w:val="32"/>
        </w:rPr>
      </w:pPr>
      <w:r>
        <w:rPr>
          <w:rFonts w:eastAsia="仿宋_GB2312"/>
          <w:color w:val="000000"/>
          <w:sz w:val="32"/>
          <w:szCs w:val="32"/>
        </w:rPr>
        <w:t>2023年单位收入总预算2115.39万元，</w:t>
      </w:r>
      <w:r>
        <w:rPr>
          <w:rFonts w:eastAsia="仿宋_GB2312"/>
          <w:sz w:val="32"/>
          <w:szCs w:val="32"/>
        </w:rPr>
        <w:t>同比增加478.41万元，同比增长</w:t>
      </w:r>
      <w:r>
        <w:rPr>
          <w:rFonts w:hint="eastAsia" w:eastAsia="仿宋_GB2312"/>
          <w:sz w:val="32"/>
          <w:szCs w:val="32"/>
        </w:rPr>
        <w:t>2</w:t>
      </w:r>
      <w:r>
        <w:rPr>
          <w:rFonts w:eastAsia="仿宋_GB2312"/>
          <w:sz w:val="32"/>
          <w:szCs w:val="32"/>
        </w:rPr>
        <w:t>9.23%。其中：</w:t>
      </w:r>
    </w:p>
    <w:p>
      <w:pPr>
        <w:spacing w:line="540" w:lineRule="exact"/>
        <w:ind w:firstLine="640" w:firstLineChars="200"/>
        <w:rPr>
          <w:rFonts w:eastAsia="仿宋_GB2312"/>
          <w:sz w:val="32"/>
          <w:szCs w:val="32"/>
        </w:rPr>
      </w:pPr>
      <w:r>
        <w:rPr>
          <w:rFonts w:eastAsia="仿宋_GB2312"/>
          <w:color w:val="000000"/>
          <w:sz w:val="32"/>
          <w:szCs w:val="32"/>
        </w:rPr>
        <w:t>一般公共预算拨款2115.39万元，</w:t>
      </w:r>
      <w:r>
        <w:rPr>
          <w:rFonts w:eastAsia="仿宋_GB2312"/>
          <w:sz w:val="32"/>
          <w:szCs w:val="32"/>
        </w:rPr>
        <w:t>同比增加</w:t>
      </w:r>
      <w:r>
        <w:rPr>
          <w:rFonts w:hint="eastAsia" w:eastAsia="仿宋_GB2312"/>
          <w:sz w:val="32"/>
          <w:szCs w:val="32"/>
        </w:rPr>
        <w:t>4</w:t>
      </w:r>
      <w:r>
        <w:rPr>
          <w:rFonts w:eastAsia="仿宋_GB2312"/>
          <w:sz w:val="32"/>
          <w:szCs w:val="32"/>
        </w:rPr>
        <w:t>78.41万元，同比增长</w:t>
      </w:r>
      <w:r>
        <w:rPr>
          <w:rFonts w:hint="eastAsia" w:eastAsia="仿宋_GB2312"/>
          <w:sz w:val="32"/>
          <w:szCs w:val="32"/>
        </w:rPr>
        <w:t>2</w:t>
      </w:r>
      <w:r>
        <w:rPr>
          <w:rFonts w:eastAsia="仿宋_GB2312"/>
          <w:sz w:val="32"/>
          <w:szCs w:val="32"/>
        </w:rPr>
        <w:t>9.23%。</w:t>
      </w:r>
    </w:p>
    <w:p>
      <w:pPr>
        <w:pStyle w:val="4"/>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2023年收入预算总体增加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一般公共</w:t>
      </w:r>
      <w:r>
        <w:rPr>
          <w:rFonts w:ascii="Times New Roman" w:hAnsi="Times New Roman" w:eastAsia="仿宋_GB2312" w:cs="Times New Roman"/>
          <w:sz w:val="32"/>
          <w:szCs w:val="32"/>
        </w:rPr>
        <w:t>预算拨款增，增加的主要原因：一是</w:t>
      </w:r>
      <w:r>
        <w:rPr>
          <w:rFonts w:hint="eastAsia" w:ascii="Times New Roman" w:hAnsi="Times New Roman" w:eastAsia="仿宋_GB2312" w:cs="Times New Roman"/>
          <w:sz w:val="32"/>
          <w:szCs w:val="32"/>
        </w:rPr>
        <w:t>生源人数</w:t>
      </w:r>
      <w:r>
        <w:rPr>
          <w:rFonts w:ascii="Times New Roman" w:hAnsi="Times New Roman" w:eastAsia="仿宋_GB2312" w:cs="Times New Roman"/>
          <w:sz w:val="32"/>
          <w:szCs w:val="32"/>
        </w:rPr>
        <w:t>增加；二是</w:t>
      </w:r>
      <w:r>
        <w:rPr>
          <w:rFonts w:hint="eastAsia" w:ascii="Times New Roman" w:hAnsi="Times New Roman" w:eastAsia="仿宋_GB2312" w:cs="Times New Roman"/>
          <w:sz w:val="32"/>
          <w:szCs w:val="32"/>
        </w:rPr>
        <w:t>教职工人数</w:t>
      </w:r>
      <w:r>
        <w:rPr>
          <w:rFonts w:ascii="Times New Roman" w:hAnsi="Times New Roman" w:eastAsia="仿宋_GB2312" w:cs="Times New Roman"/>
          <w:sz w:val="32"/>
          <w:szCs w:val="32"/>
        </w:rPr>
        <w:t>增加。</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三、单位支出预算情况说明</w:t>
      </w:r>
    </w:p>
    <w:p>
      <w:pPr>
        <w:spacing w:line="540" w:lineRule="exact"/>
        <w:ind w:firstLine="640" w:firstLineChars="200"/>
        <w:rPr>
          <w:rFonts w:eastAsia="仿宋_GB2312"/>
          <w:strike/>
          <w:sz w:val="32"/>
          <w:szCs w:val="32"/>
        </w:rPr>
      </w:pPr>
      <w:r>
        <w:rPr>
          <w:rFonts w:eastAsia="仿宋_GB2312"/>
          <w:color w:val="000000"/>
          <w:sz w:val="32"/>
          <w:szCs w:val="32"/>
        </w:rPr>
        <w:t>2023年单位支出总预算2115.39万元，基本支出预算1824.59万元，占支出总预算的86.25%，</w:t>
      </w:r>
      <w:r>
        <w:rPr>
          <w:rFonts w:eastAsia="仿宋_GB2312"/>
          <w:sz w:val="32"/>
          <w:szCs w:val="32"/>
        </w:rPr>
        <w:t>同比增加</w:t>
      </w:r>
      <w:r>
        <w:rPr>
          <w:rFonts w:hint="eastAsia" w:eastAsia="仿宋_GB2312"/>
          <w:sz w:val="32"/>
          <w:szCs w:val="32"/>
        </w:rPr>
        <w:t>4</w:t>
      </w:r>
      <w:r>
        <w:rPr>
          <w:rFonts w:eastAsia="仿宋_GB2312"/>
          <w:sz w:val="32"/>
          <w:szCs w:val="32"/>
        </w:rPr>
        <w:t>54.51万元，同比增长</w:t>
      </w:r>
      <w:r>
        <w:rPr>
          <w:rFonts w:hint="eastAsia" w:eastAsia="仿宋_GB2312"/>
          <w:sz w:val="32"/>
          <w:szCs w:val="32"/>
        </w:rPr>
        <w:t>3</w:t>
      </w:r>
      <w:r>
        <w:rPr>
          <w:rFonts w:eastAsia="仿宋_GB2312"/>
          <w:sz w:val="32"/>
          <w:szCs w:val="32"/>
        </w:rPr>
        <w:t>3.17%。项目支出预算290.80万元，占支出总预算的13.75%，同比增加</w:t>
      </w:r>
      <w:r>
        <w:rPr>
          <w:rFonts w:hint="eastAsia" w:eastAsia="仿宋_GB2312"/>
          <w:sz w:val="32"/>
          <w:szCs w:val="32"/>
        </w:rPr>
        <w:t>2</w:t>
      </w:r>
      <w:r>
        <w:rPr>
          <w:rFonts w:eastAsia="仿宋_GB2312"/>
          <w:sz w:val="32"/>
          <w:szCs w:val="32"/>
        </w:rPr>
        <w:t>3.89万元，同比增长</w:t>
      </w:r>
      <w:r>
        <w:rPr>
          <w:rFonts w:hint="eastAsia" w:eastAsia="仿宋_GB2312"/>
          <w:sz w:val="32"/>
          <w:szCs w:val="32"/>
        </w:rPr>
        <w:t>8</w:t>
      </w:r>
      <w:r>
        <w:rPr>
          <w:rFonts w:eastAsia="仿宋_GB2312"/>
          <w:sz w:val="32"/>
          <w:szCs w:val="32"/>
        </w:rPr>
        <w:t>.95%。</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（一）按支出功能分类科目划分，共分为</w:t>
      </w:r>
      <w:r>
        <w:rPr>
          <w:rFonts w:ascii="Times New Roman" w:hAnsi="Times New Roman" w:eastAsia="仿宋_GB2312" w:cs="Times New Roman"/>
          <w:bCs/>
          <w:sz w:val="32"/>
          <w:szCs w:val="32"/>
        </w:rPr>
        <w:t>6</w:t>
      </w:r>
      <w:r>
        <w:rPr>
          <w:rFonts w:ascii="Times New Roman" w:hAnsi="Times New Roman" w:eastAsia="仿宋_GB2312" w:cs="Times New Roman"/>
          <w:kern w:val="2"/>
          <w:sz w:val="32"/>
          <w:szCs w:val="32"/>
        </w:rPr>
        <w:t>类，其中：</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仿宋_GB2312" w:hAnsi="华文仿宋" w:eastAsia="仿宋_GB2312" w:cs="Times New Roman"/>
          <w:kern w:val="2"/>
          <w:sz w:val="32"/>
          <w:szCs w:val="32"/>
        </w:rPr>
        <w:t>一般</w:t>
      </w:r>
      <w:r>
        <w:rPr>
          <w:rFonts w:ascii="仿宋_GB2312" w:hAnsi="华文仿宋" w:eastAsia="仿宋_GB2312" w:cs="Times New Roman"/>
          <w:kern w:val="2"/>
          <w:sz w:val="32"/>
          <w:szCs w:val="32"/>
        </w:rPr>
        <w:t>公共服务支出19.27</w:t>
      </w:r>
      <w:r>
        <w:rPr>
          <w:rFonts w:ascii="Times New Roman" w:hAnsi="Times New Roman" w:eastAsia="仿宋_GB2312" w:cs="Times New Roman"/>
          <w:kern w:val="2"/>
          <w:sz w:val="32"/>
          <w:szCs w:val="32"/>
        </w:rPr>
        <w:t>万元；占支出总预算0.91%，同比增加</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.39万元，同比增长</w:t>
      </w: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4.16%。</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仿宋_GB2312" w:hAnsi="华文仿宋" w:eastAsia="仿宋_GB2312" w:cs="Times New Roman"/>
          <w:kern w:val="2"/>
          <w:sz w:val="32"/>
          <w:szCs w:val="32"/>
        </w:rPr>
        <w:t>教育</w:t>
      </w:r>
      <w:r>
        <w:rPr>
          <w:rFonts w:ascii="仿宋_GB2312" w:hAnsi="华文仿宋" w:eastAsia="仿宋_GB2312" w:cs="Times New Roman"/>
          <w:kern w:val="2"/>
          <w:sz w:val="32"/>
          <w:szCs w:val="32"/>
        </w:rPr>
        <w:t>支出1545.51</w:t>
      </w:r>
      <w:r>
        <w:rPr>
          <w:rFonts w:ascii="Times New Roman" w:hAnsi="Times New Roman" w:eastAsia="仿宋_GB2312" w:cs="Times New Roman"/>
          <w:kern w:val="2"/>
          <w:sz w:val="32"/>
          <w:szCs w:val="32"/>
        </w:rPr>
        <w:t>万元，占支出总预算73.06%，同比增加</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64.08万元，同比增长</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0.61%。</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3.科学技术支出</w:t>
      </w:r>
      <w:r>
        <w:rPr>
          <w:rFonts w:hint="eastAsia" w:ascii="Times New Roman" w:hAnsi="Times New Roman" w:eastAsia="仿宋_GB2312" w:cs="Times New Roman"/>
          <w:kern w:val="2"/>
          <w:sz w:val="32"/>
          <w:szCs w:val="32"/>
        </w:rPr>
        <w:t>7.12</w:t>
      </w:r>
      <w:r>
        <w:rPr>
          <w:rFonts w:ascii="Times New Roman" w:hAnsi="Times New Roman" w:eastAsia="仿宋_GB2312" w:cs="Times New Roman"/>
          <w:kern w:val="2"/>
          <w:sz w:val="32"/>
          <w:szCs w:val="32"/>
        </w:rPr>
        <w:t>万元，占支出总预算0.34%，同比增加</w:t>
      </w:r>
      <w:r>
        <w:rPr>
          <w:rFonts w:hint="eastAsia" w:ascii="Times New Roman" w:hAnsi="Times New Roman" w:eastAsia="仿宋_GB2312" w:cs="Times New Roman"/>
          <w:kern w:val="2"/>
          <w:sz w:val="32"/>
          <w:szCs w:val="32"/>
        </w:rPr>
        <w:t>7</w:t>
      </w:r>
      <w:r>
        <w:rPr>
          <w:rFonts w:ascii="Times New Roman" w:hAnsi="Times New Roman" w:eastAsia="仿宋_GB2312" w:cs="Times New Roman"/>
          <w:kern w:val="2"/>
          <w:sz w:val="32"/>
          <w:szCs w:val="32"/>
        </w:rPr>
        <w:t>.12万元。</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w:t>
      </w:r>
      <w:r>
        <w:rPr>
          <w:rFonts w:hint="eastAsia" w:ascii="Times New Roman" w:hAnsi="Times New Roman" w:eastAsia="仿宋_GB2312" w:cs="Times New Roman"/>
          <w:kern w:val="2"/>
          <w:sz w:val="32"/>
          <w:szCs w:val="32"/>
        </w:rPr>
        <w:t>社会保障</w:t>
      </w:r>
      <w:r>
        <w:rPr>
          <w:rFonts w:ascii="Times New Roman" w:hAnsi="Times New Roman" w:eastAsia="仿宋_GB2312" w:cs="Times New Roman"/>
          <w:kern w:val="2"/>
          <w:sz w:val="32"/>
          <w:szCs w:val="32"/>
        </w:rPr>
        <w:t>和就业支出</w:t>
      </w:r>
      <w:r>
        <w:rPr>
          <w:rFonts w:hint="eastAsia" w:ascii="Times New Roman" w:hAnsi="Times New Roman" w:eastAsia="仿宋_GB2312" w:cs="Times New Roman"/>
          <w:kern w:val="2"/>
          <w:sz w:val="32"/>
          <w:szCs w:val="32"/>
        </w:rPr>
        <w:t>363.20</w:t>
      </w:r>
      <w:r>
        <w:rPr>
          <w:rFonts w:ascii="Times New Roman" w:hAnsi="Times New Roman" w:eastAsia="仿宋_GB2312" w:cs="Times New Roman"/>
          <w:kern w:val="2"/>
          <w:sz w:val="32"/>
          <w:szCs w:val="32"/>
        </w:rPr>
        <w:t>万元，占支出总预算17.17%，同比增加125.8万元。同比增长</w:t>
      </w:r>
      <w:r>
        <w:rPr>
          <w:rFonts w:hint="eastAsia" w:ascii="Times New Roman" w:hAnsi="Times New Roman" w:eastAsia="仿宋_GB2312" w:cs="Times New Roman"/>
          <w:kern w:val="2"/>
          <w:sz w:val="32"/>
          <w:szCs w:val="32"/>
        </w:rPr>
        <w:t>5</w:t>
      </w:r>
      <w:r>
        <w:rPr>
          <w:rFonts w:ascii="Times New Roman" w:hAnsi="Times New Roman" w:eastAsia="仿宋_GB2312" w:cs="Times New Roman"/>
          <w:kern w:val="2"/>
          <w:sz w:val="32"/>
          <w:szCs w:val="32"/>
        </w:rPr>
        <w:t>2.99%。</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卫生</w:t>
      </w:r>
      <w:r>
        <w:rPr>
          <w:rFonts w:ascii="Times New Roman" w:hAnsi="Times New Roman" w:eastAsia="仿宋_GB2312" w:cs="Times New Roman"/>
          <w:kern w:val="2"/>
          <w:sz w:val="32"/>
          <w:szCs w:val="32"/>
        </w:rPr>
        <w:t>健康支出20.05万元，占支出总预算0.95%，同比增加20.05万元%。</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w:t>
      </w:r>
      <w:r>
        <w:rPr>
          <w:rFonts w:hint="eastAsia" w:ascii="Times New Roman" w:hAnsi="Times New Roman" w:eastAsia="仿宋_GB2312" w:cs="Times New Roman"/>
          <w:kern w:val="2"/>
          <w:sz w:val="32"/>
          <w:szCs w:val="32"/>
        </w:rPr>
        <w:t>住房保障</w:t>
      </w:r>
      <w:r>
        <w:rPr>
          <w:rFonts w:ascii="Times New Roman" w:hAnsi="Times New Roman" w:eastAsia="仿宋_GB2312" w:cs="Times New Roman"/>
          <w:kern w:val="2"/>
          <w:sz w:val="32"/>
          <w:szCs w:val="32"/>
        </w:rPr>
        <w:t>支出160.24万元，占支出总预算7.57%，同比增加58.96万元</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同比增长58.21%。</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（二）按支出结构分类划分，分为基本支出预算和项目支出预算</w:t>
      </w:r>
      <w:r>
        <w:rPr>
          <w:rFonts w:hint="eastAsia" w:ascii="Times New Roman" w:hAnsi="Times New Roman" w:eastAsia="仿宋_GB2312" w:cs="Times New Roman"/>
          <w:kern w:val="2"/>
          <w:sz w:val="32"/>
          <w:szCs w:val="32"/>
        </w:rPr>
        <w:t>，其中：</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1.基本支出预算1824.59万元，占一般公共预算拨款支出预算86.25%，同比增加</w:t>
      </w: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54.51万元，同比增长</w:t>
      </w: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3.17%。</w:t>
      </w:r>
    </w:p>
    <w:p>
      <w:pPr>
        <w:pStyle w:val="4"/>
        <w:tabs>
          <w:tab w:val="center" w:pos="4475"/>
        </w:tabs>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2.项目支出预算290.80万元；占支出总预算13.75%，同比增加</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3.89万元，同比增长</w:t>
      </w:r>
      <w:r>
        <w:rPr>
          <w:rFonts w:hint="eastAsia" w:ascii="Times New Roman" w:hAnsi="Times New Roman" w:eastAsia="仿宋_GB2312" w:cs="Times New Roman"/>
          <w:kern w:val="2"/>
          <w:sz w:val="32"/>
          <w:szCs w:val="32"/>
        </w:rPr>
        <w:t>8</w:t>
      </w:r>
      <w:r>
        <w:rPr>
          <w:rFonts w:ascii="Times New Roman" w:hAnsi="Times New Roman" w:eastAsia="仿宋_GB2312" w:cs="Times New Roman"/>
          <w:kern w:val="2"/>
          <w:sz w:val="32"/>
          <w:szCs w:val="32"/>
        </w:rPr>
        <w:t>.95%。</w:t>
      </w:r>
    </w:p>
    <w:p>
      <w:pPr>
        <w:pStyle w:val="4"/>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2023年支出预算总体增加主要是</w:t>
      </w:r>
      <w:r>
        <w:rPr>
          <w:rFonts w:hint="eastAsia" w:ascii="Times New Roman" w:hAnsi="Times New Roman" w:eastAsia="仿宋_GB2312" w:cs="Times New Roman"/>
          <w:sz w:val="32"/>
          <w:szCs w:val="32"/>
        </w:rPr>
        <w:t>基本支出</w:t>
      </w:r>
      <w:r>
        <w:rPr>
          <w:rFonts w:ascii="Times New Roman" w:hAnsi="Times New Roman" w:eastAsia="仿宋_GB2312" w:cs="Times New Roman"/>
          <w:sz w:val="32"/>
          <w:szCs w:val="32"/>
        </w:rPr>
        <w:t>和项目支出增加，增加的主要原因：一是</w:t>
      </w:r>
      <w:r>
        <w:rPr>
          <w:rFonts w:hint="eastAsia" w:ascii="Times New Roman" w:hAnsi="Times New Roman" w:eastAsia="仿宋_GB2312" w:cs="Times New Roman"/>
          <w:sz w:val="32"/>
          <w:szCs w:val="32"/>
        </w:rPr>
        <w:t>生源人数</w:t>
      </w:r>
      <w:r>
        <w:rPr>
          <w:rFonts w:ascii="Times New Roman" w:hAnsi="Times New Roman" w:eastAsia="仿宋_GB2312" w:cs="Times New Roman"/>
          <w:sz w:val="32"/>
          <w:szCs w:val="32"/>
        </w:rPr>
        <w:t>增加；二是</w:t>
      </w:r>
      <w:r>
        <w:rPr>
          <w:rFonts w:hint="eastAsia" w:ascii="Times New Roman" w:hAnsi="Times New Roman" w:eastAsia="仿宋_GB2312" w:cs="Times New Roman"/>
          <w:sz w:val="32"/>
          <w:szCs w:val="32"/>
        </w:rPr>
        <w:t>教职工人数</w:t>
      </w:r>
      <w:r>
        <w:rPr>
          <w:rFonts w:ascii="Times New Roman" w:hAnsi="Times New Roman" w:eastAsia="仿宋_GB2312" w:cs="Times New Roman"/>
          <w:sz w:val="32"/>
          <w:szCs w:val="32"/>
        </w:rPr>
        <w:t>增加。</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四、财政拨款收支预算情况说明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2023年单位财政拨款收支总预算2115.39万元，收入包括：</w:t>
      </w:r>
      <w:r>
        <w:rPr>
          <w:rFonts w:hint="eastAsia" w:ascii="Times New Roman" w:hAnsi="Times New Roman" w:eastAsia="仿宋_GB2312" w:cs="Times New Roman"/>
          <w:kern w:val="2"/>
          <w:sz w:val="32"/>
          <w:szCs w:val="32"/>
        </w:rPr>
        <w:t>一般公共预算</w:t>
      </w:r>
      <w:r>
        <w:rPr>
          <w:rFonts w:ascii="Times New Roman" w:hAnsi="Times New Roman" w:eastAsia="仿宋_GB2312" w:cs="Times New Roman"/>
          <w:kern w:val="2"/>
          <w:sz w:val="32"/>
          <w:szCs w:val="32"/>
        </w:rPr>
        <w:t>拨款</w:t>
      </w:r>
      <w:r>
        <w:rPr>
          <w:rFonts w:hint="eastAsia" w:ascii="Times New Roman" w:hAnsi="Times New Roman" w:eastAsia="仿宋_GB2312" w:cs="Times New Roman"/>
          <w:kern w:val="2"/>
          <w:sz w:val="32"/>
          <w:szCs w:val="32"/>
        </w:rPr>
        <w:t>2115.39</w:t>
      </w:r>
      <w:r>
        <w:rPr>
          <w:rFonts w:ascii="Times New Roman" w:hAnsi="Times New Roman" w:eastAsia="仿宋_GB2312" w:cs="Times New Roman"/>
          <w:kern w:val="2"/>
          <w:sz w:val="32"/>
          <w:szCs w:val="32"/>
        </w:rPr>
        <w:t>万元；支出包括：</w:t>
      </w:r>
      <w:r>
        <w:rPr>
          <w:rFonts w:hint="eastAsia" w:ascii="Times New Roman" w:hAnsi="Times New Roman" w:eastAsia="仿宋_GB2312" w:cs="Times New Roman"/>
          <w:kern w:val="2"/>
          <w:sz w:val="32"/>
          <w:szCs w:val="32"/>
        </w:rPr>
        <w:t>一般公共</w:t>
      </w:r>
      <w:r>
        <w:rPr>
          <w:rFonts w:ascii="Times New Roman" w:hAnsi="Times New Roman" w:eastAsia="仿宋_GB2312" w:cs="Times New Roman"/>
          <w:kern w:val="2"/>
          <w:sz w:val="32"/>
          <w:szCs w:val="32"/>
        </w:rPr>
        <w:t>服务支出</w:t>
      </w:r>
      <w:r>
        <w:rPr>
          <w:rFonts w:hint="eastAsia" w:ascii="Times New Roman" w:hAnsi="Times New Roman" w:eastAsia="仿宋_GB2312" w:cs="Times New Roman"/>
          <w:kern w:val="2"/>
          <w:sz w:val="32"/>
          <w:szCs w:val="32"/>
        </w:rPr>
        <w:t>19.27万元</w:t>
      </w:r>
      <w:r>
        <w:rPr>
          <w:rFonts w:ascii="Times New Roman" w:hAnsi="Times New Roman" w:eastAsia="仿宋_GB2312" w:cs="Times New Roman"/>
          <w:kern w:val="2"/>
          <w:sz w:val="32"/>
          <w:szCs w:val="32"/>
        </w:rPr>
        <w:t>，教育支出</w:t>
      </w:r>
      <w:r>
        <w:rPr>
          <w:rFonts w:hint="eastAsia" w:ascii="Times New Roman" w:hAnsi="Times New Roman" w:eastAsia="仿宋_GB2312" w:cs="Times New Roman"/>
          <w:kern w:val="2"/>
          <w:sz w:val="32"/>
          <w:szCs w:val="32"/>
        </w:rPr>
        <w:t>1545.51万元</w:t>
      </w:r>
      <w:r>
        <w:rPr>
          <w:rFonts w:ascii="Times New Roman" w:hAnsi="Times New Roman" w:eastAsia="仿宋_GB2312" w:cs="Times New Roman"/>
          <w:kern w:val="2"/>
          <w:sz w:val="32"/>
          <w:szCs w:val="32"/>
        </w:rPr>
        <w:t>，科学技术支出</w:t>
      </w:r>
      <w:r>
        <w:rPr>
          <w:rFonts w:hint="eastAsia" w:ascii="Times New Roman" w:hAnsi="Times New Roman" w:eastAsia="仿宋_GB2312" w:cs="Times New Roman"/>
          <w:kern w:val="2"/>
          <w:sz w:val="32"/>
          <w:szCs w:val="32"/>
        </w:rPr>
        <w:t>7.12万元</w:t>
      </w:r>
      <w:r>
        <w:rPr>
          <w:rFonts w:ascii="Times New Roman" w:hAnsi="Times New Roman" w:eastAsia="仿宋_GB2312" w:cs="Times New Roman"/>
          <w:kern w:val="2"/>
          <w:sz w:val="32"/>
          <w:szCs w:val="32"/>
        </w:rPr>
        <w:t>，社会保障和就业支出</w:t>
      </w:r>
      <w:r>
        <w:rPr>
          <w:rFonts w:hint="eastAsia" w:ascii="Times New Roman" w:hAnsi="Times New Roman" w:eastAsia="仿宋_GB2312" w:cs="Times New Roman"/>
          <w:kern w:val="2"/>
          <w:sz w:val="32"/>
          <w:szCs w:val="32"/>
        </w:rPr>
        <w:t>363.20万元</w:t>
      </w:r>
      <w:r>
        <w:rPr>
          <w:rFonts w:ascii="Times New Roman" w:hAnsi="Times New Roman" w:eastAsia="仿宋_GB2312" w:cs="Times New Roman"/>
          <w:kern w:val="2"/>
          <w:sz w:val="32"/>
          <w:szCs w:val="32"/>
        </w:rPr>
        <w:t>，卫生健康支出</w:t>
      </w:r>
      <w:r>
        <w:rPr>
          <w:rFonts w:hint="eastAsia" w:ascii="Times New Roman" w:hAnsi="Times New Roman" w:eastAsia="仿宋_GB2312" w:cs="Times New Roman"/>
          <w:kern w:val="2"/>
          <w:sz w:val="32"/>
          <w:szCs w:val="32"/>
        </w:rPr>
        <w:t>20.05万元</w:t>
      </w:r>
      <w:r>
        <w:rPr>
          <w:rFonts w:ascii="Times New Roman" w:hAnsi="Times New Roman" w:eastAsia="仿宋_GB2312" w:cs="Times New Roman"/>
          <w:kern w:val="2"/>
          <w:sz w:val="32"/>
          <w:szCs w:val="32"/>
        </w:rPr>
        <w:t>，住房保障支出</w:t>
      </w:r>
      <w:r>
        <w:rPr>
          <w:rFonts w:hint="eastAsia" w:ascii="Times New Roman" w:hAnsi="Times New Roman" w:eastAsia="仿宋_GB2312" w:cs="Times New Roman"/>
          <w:kern w:val="2"/>
          <w:sz w:val="32"/>
          <w:szCs w:val="32"/>
        </w:rPr>
        <w:t>160.24万元</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2023年单位一般公共预算拨款支出2115.39万元，其中：基本支出1824.59万元，项目支出290.80万元，具体支出预算如下：</w:t>
      </w:r>
    </w:p>
    <w:p>
      <w:pPr>
        <w:pStyle w:val="4"/>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w:t>
      </w:r>
      <w:r>
        <w:rPr>
          <w:rFonts w:hint="eastAsia" w:ascii="Times New Roman" w:hAnsi="Times New Roman" w:eastAsia="仿宋_GB2312" w:cs="Times New Roman"/>
          <w:kern w:val="2"/>
          <w:sz w:val="32"/>
          <w:szCs w:val="32"/>
        </w:rPr>
        <w:t>其他</w:t>
      </w:r>
      <w:r>
        <w:rPr>
          <w:rFonts w:ascii="Times New Roman" w:hAnsi="Times New Roman" w:eastAsia="仿宋_GB2312" w:cs="Times New Roman"/>
          <w:kern w:val="2"/>
          <w:sz w:val="32"/>
          <w:szCs w:val="32"/>
        </w:rPr>
        <w:t>群团事务支出</w:t>
      </w:r>
      <w:r>
        <w:rPr>
          <w:rFonts w:hint="eastAsia" w:ascii="Times New Roman" w:hAnsi="Times New Roman" w:eastAsia="仿宋_GB2312" w:cs="Times New Roman"/>
          <w:kern w:val="2"/>
          <w:sz w:val="32"/>
          <w:szCs w:val="32"/>
        </w:rPr>
        <w:t>19.27万元</w:t>
      </w:r>
      <w:r>
        <w:rPr>
          <w:rFonts w:ascii="Times New Roman" w:hAnsi="Times New Roman" w:eastAsia="仿宋_GB2312" w:cs="Times New Roman"/>
          <w:kern w:val="2"/>
          <w:sz w:val="32"/>
          <w:szCs w:val="32"/>
        </w:rPr>
        <w:t>，全部为基本支出。主要用于</w:t>
      </w:r>
      <w:r>
        <w:rPr>
          <w:rFonts w:hint="eastAsia" w:ascii="Times New Roman" w:hAnsi="Times New Roman" w:eastAsia="仿宋_GB2312" w:cs="Times New Roman"/>
          <w:sz w:val="32"/>
          <w:szCs w:val="32"/>
        </w:rPr>
        <w:t>教职工工会</w:t>
      </w:r>
      <w:r>
        <w:rPr>
          <w:rFonts w:ascii="Times New Roman" w:hAnsi="Times New Roman" w:eastAsia="仿宋_GB2312" w:cs="Times New Roman"/>
          <w:sz w:val="32"/>
          <w:szCs w:val="32"/>
        </w:rPr>
        <w:t>经费。</w:t>
      </w:r>
    </w:p>
    <w:p>
      <w:pPr>
        <w:pStyle w:val="4"/>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w:t>
      </w:r>
      <w:r>
        <w:rPr>
          <w:rFonts w:hint="eastAsia" w:ascii="Times New Roman" w:hAnsi="Times New Roman" w:eastAsia="仿宋_GB2312" w:cs="Times New Roman"/>
          <w:kern w:val="2"/>
          <w:sz w:val="32"/>
          <w:szCs w:val="32"/>
        </w:rPr>
        <w:t>小学</w:t>
      </w:r>
      <w:r>
        <w:rPr>
          <w:rFonts w:ascii="Times New Roman" w:hAnsi="Times New Roman" w:eastAsia="仿宋_GB2312" w:cs="Times New Roman"/>
          <w:kern w:val="2"/>
          <w:sz w:val="32"/>
          <w:szCs w:val="32"/>
        </w:rPr>
        <w:t>教育支出</w:t>
      </w:r>
      <w:r>
        <w:rPr>
          <w:rFonts w:hint="eastAsia" w:ascii="Times New Roman" w:hAnsi="Times New Roman" w:eastAsia="仿宋_GB2312" w:cs="Times New Roman"/>
          <w:kern w:val="2"/>
          <w:sz w:val="32"/>
          <w:szCs w:val="32"/>
        </w:rPr>
        <w:t>1545.51</w:t>
      </w:r>
      <w:r>
        <w:rPr>
          <w:rFonts w:ascii="Times New Roman" w:hAnsi="Times New Roman" w:eastAsia="仿宋_GB2312" w:cs="Times New Roman"/>
          <w:kern w:val="2"/>
          <w:sz w:val="32"/>
          <w:szCs w:val="32"/>
        </w:rPr>
        <w:t>万元，其中：基本支出预算1254.71万元，项目支出预算290.80万元。</w:t>
      </w:r>
      <w:r>
        <w:rPr>
          <w:rFonts w:hint="eastAsia" w:ascii="Times New Roman" w:hAnsi="Times New Roman" w:eastAsia="仿宋_GB2312" w:cs="Times New Roman"/>
          <w:sz w:val="32"/>
          <w:szCs w:val="32"/>
        </w:rPr>
        <w:t>主要用于基本人员经费支出和按规定的开支标准安排的办公费、印刷费、培训费、差旅费、会议费、电费等日常公用经费支出，</w:t>
      </w:r>
      <w:r>
        <w:rPr>
          <w:rFonts w:ascii="Times New Roman" w:hAnsi="Times New Roman" w:eastAsia="仿宋_GB2312" w:cs="Times New Roman"/>
          <w:sz w:val="32"/>
          <w:szCs w:val="32"/>
        </w:rPr>
        <w:t>以及聘用人员劳务费支出。</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三</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其他科学</w:t>
      </w:r>
      <w:r>
        <w:rPr>
          <w:rFonts w:ascii="Times New Roman" w:hAnsi="Times New Roman" w:eastAsia="仿宋_GB2312" w:cs="Times New Roman"/>
          <w:kern w:val="2"/>
          <w:sz w:val="32"/>
          <w:szCs w:val="32"/>
        </w:rPr>
        <w:t>技术支出</w:t>
      </w:r>
      <w:r>
        <w:rPr>
          <w:rFonts w:hint="eastAsia" w:ascii="Times New Roman" w:hAnsi="Times New Roman" w:eastAsia="仿宋_GB2312" w:cs="Times New Roman"/>
          <w:kern w:val="2"/>
          <w:sz w:val="32"/>
          <w:szCs w:val="32"/>
        </w:rPr>
        <w:t>7.12万元</w:t>
      </w:r>
      <w:r>
        <w:rPr>
          <w:rFonts w:ascii="Times New Roman" w:hAnsi="Times New Roman" w:eastAsia="仿宋_GB2312" w:cs="Times New Roman"/>
          <w:kern w:val="2"/>
          <w:sz w:val="32"/>
          <w:szCs w:val="32"/>
        </w:rPr>
        <w:t>，全部为基本支出。主要用于</w:t>
      </w:r>
      <w:r>
        <w:rPr>
          <w:rFonts w:hint="eastAsia" w:ascii="Times New Roman" w:hAnsi="Times New Roman" w:eastAsia="仿宋_GB2312" w:cs="Times New Roman"/>
          <w:sz w:val="32"/>
          <w:szCs w:val="32"/>
        </w:rPr>
        <w:t>工青妇党</w:t>
      </w:r>
      <w:r>
        <w:rPr>
          <w:rFonts w:ascii="Times New Roman" w:hAnsi="Times New Roman" w:eastAsia="仿宋_GB2312" w:cs="Times New Roman"/>
          <w:sz w:val="32"/>
          <w:szCs w:val="32"/>
        </w:rPr>
        <w:t>建经费支出 。</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四</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事业单位</w:t>
      </w:r>
      <w:r>
        <w:rPr>
          <w:rFonts w:ascii="Times New Roman" w:hAnsi="Times New Roman" w:eastAsia="仿宋_GB2312" w:cs="Times New Roman"/>
          <w:kern w:val="2"/>
          <w:sz w:val="32"/>
          <w:szCs w:val="32"/>
        </w:rPr>
        <w:t>离退休</w:t>
      </w:r>
      <w:r>
        <w:rPr>
          <w:rFonts w:hint="eastAsia" w:ascii="Times New Roman" w:hAnsi="Times New Roman" w:eastAsia="仿宋_GB2312" w:cs="Times New Roman"/>
          <w:kern w:val="2"/>
          <w:sz w:val="32"/>
          <w:szCs w:val="32"/>
        </w:rPr>
        <w:t>42.72</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sz w:val="32"/>
          <w:szCs w:val="32"/>
        </w:rPr>
        <w:t>退休</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rPr>
        <w:t>生活补贴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物业补贴</w:t>
      </w:r>
      <w:r>
        <w:rPr>
          <w:rFonts w:ascii="Times New Roman" w:hAnsi="Times New Roman" w:eastAsia="仿宋_GB2312" w:cs="Times New Roman"/>
          <w:sz w:val="32"/>
          <w:szCs w:val="32"/>
        </w:rPr>
        <w:t>、节日慰问等经费支出。</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五</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机关事业</w:t>
      </w:r>
      <w:r>
        <w:rPr>
          <w:rFonts w:ascii="Times New Roman" w:hAnsi="Times New Roman" w:eastAsia="仿宋_GB2312" w:cs="Times New Roman"/>
          <w:kern w:val="2"/>
          <w:sz w:val="32"/>
          <w:szCs w:val="32"/>
        </w:rPr>
        <w:t>单位基本养老保险缴费支出</w:t>
      </w:r>
      <w:r>
        <w:rPr>
          <w:rFonts w:hint="eastAsia" w:ascii="Times New Roman" w:hAnsi="Times New Roman" w:eastAsia="仿宋_GB2312" w:cs="Times New Roman"/>
          <w:kern w:val="2"/>
          <w:sz w:val="32"/>
          <w:szCs w:val="32"/>
        </w:rPr>
        <w:t>213.65</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sz w:val="32"/>
          <w:szCs w:val="32"/>
        </w:rPr>
        <w:t>教职工基本</w:t>
      </w:r>
      <w:r>
        <w:rPr>
          <w:rFonts w:ascii="Times New Roman" w:hAnsi="Times New Roman" w:eastAsia="仿宋_GB2312" w:cs="Times New Roman"/>
          <w:sz w:val="32"/>
          <w:szCs w:val="32"/>
        </w:rPr>
        <w:t>养老保险</w:t>
      </w:r>
      <w:r>
        <w:rPr>
          <w:rFonts w:hint="eastAsia" w:ascii="Times New Roman" w:hAnsi="Times New Roman" w:eastAsia="仿宋_GB2312" w:cs="Times New Roman"/>
          <w:sz w:val="32"/>
          <w:szCs w:val="32"/>
        </w:rPr>
        <w:t>缴费</w:t>
      </w:r>
      <w:r>
        <w:rPr>
          <w:rFonts w:ascii="Times New Roman" w:hAnsi="Times New Roman" w:eastAsia="仿宋_GB2312" w:cs="Times New Roman"/>
          <w:sz w:val="32"/>
          <w:szCs w:val="32"/>
        </w:rPr>
        <w:t>支出。</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六</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机关事业</w:t>
      </w:r>
      <w:r>
        <w:rPr>
          <w:rFonts w:ascii="Times New Roman" w:hAnsi="Times New Roman" w:eastAsia="仿宋_GB2312" w:cs="Times New Roman"/>
          <w:kern w:val="2"/>
          <w:sz w:val="32"/>
          <w:szCs w:val="32"/>
        </w:rPr>
        <w:t>单位</w:t>
      </w:r>
      <w:r>
        <w:rPr>
          <w:rFonts w:hint="eastAsia" w:ascii="Times New Roman" w:hAnsi="Times New Roman" w:eastAsia="仿宋_GB2312" w:cs="Times New Roman"/>
          <w:kern w:val="2"/>
          <w:sz w:val="32"/>
          <w:szCs w:val="32"/>
        </w:rPr>
        <w:t>职业年金</w:t>
      </w:r>
      <w:r>
        <w:rPr>
          <w:rFonts w:ascii="Times New Roman" w:hAnsi="Times New Roman" w:eastAsia="仿宋_GB2312" w:cs="Times New Roman"/>
          <w:kern w:val="2"/>
          <w:sz w:val="32"/>
          <w:szCs w:val="32"/>
        </w:rPr>
        <w:t>缴费支出106.83万元，全部为基本支出。主要用于</w:t>
      </w:r>
      <w:r>
        <w:rPr>
          <w:rFonts w:hint="eastAsia" w:ascii="Times New Roman" w:hAnsi="Times New Roman" w:eastAsia="仿宋_GB2312" w:cs="Times New Roman"/>
          <w:sz w:val="32"/>
          <w:szCs w:val="32"/>
        </w:rPr>
        <w:t>教职工职业年金缴费</w:t>
      </w:r>
      <w:r>
        <w:rPr>
          <w:rFonts w:ascii="Times New Roman" w:hAnsi="Times New Roman" w:eastAsia="仿宋_GB2312" w:cs="Times New Roman"/>
          <w:sz w:val="32"/>
          <w:szCs w:val="32"/>
        </w:rPr>
        <w:t>支出。</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七</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事业单位</w:t>
      </w:r>
      <w:r>
        <w:rPr>
          <w:rFonts w:ascii="Times New Roman" w:hAnsi="Times New Roman" w:eastAsia="仿宋_GB2312" w:cs="Times New Roman"/>
          <w:kern w:val="2"/>
          <w:sz w:val="32"/>
          <w:szCs w:val="32"/>
        </w:rPr>
        <w:t>医疗</w:t>
      </w:r>
      <w:r>
        <w:rPr>
          <w:rFonts w:hint="eastAsia" w:ascii="Times New Roman" w:hAnsi="Times New Roman" w:eastAsia="仿宋_GB2312" w:cs="Times New Roman"/>
          <w:kern w:val="2"/>
          <w:sz w:val="32"/>
          <w:szCs w:val="32"/>
        </w:rPr>
        <w:t>支出20.05</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sz w:val="32"/>
          <w:szCs w:val="32"/>
        </w:rPr>
        <w:t>退休人员</w:t>
      </w:r>
      <w:r>
        <w:rPr>
          <w:rFonts w:ascii="Times New Roman" w:hAnsi="Times New Roman" w:eastAsia="仿宋_GB2312" w:cs="Times New Roman"/>
          <w:sz w:val="32"/>
          <w:szCs w:val="32"/>
        </w:rPr>
        <w:t>医疗费支出。</w:t>
      </w:r>
    </w:p>
    <w:p>
      <w:pPr>
        <w:pStyle w:val="4"/>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八</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住房公积金</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rPr>
        <w:t>160.24</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sz w:val="32"/>
          <w:szCs w:val="32"/>
        </w:rPr>
        <w:t>教职工住房</w:t>
      </w:r>
      <w:r>
        <w:rPr>
          <w:rFonts w:ascii="Times New Roman" w:hAnsi="Times New Roman" w:eastAsia="仿宋_GB2312" w:cs="Times New Roman"/>
          <w:sz w:val="32"/>
          <w:szCs w:val="32"/>
        </w:rPr>
        <w:t>公积金缴费支出。</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2023年单位一般公共预算基本支出1824.59万元，其中：</w:t>
      </w:r>
    </w:p>
    <w:p>
      <w:pPr>
        <w:pStyle w:val="4"/>
        <w:spacing w:before="0" w:beforeAutospacing="0" w:after="0" w:afterAutospacing="0" w:line="540" w:lineRule="exact"/>
        <w:ind w:firstLine="640" w:firstLineChars="200"/>
        <w:jc w:val="both"/>
        <w:rPr>
          <w:rFonts w:ascii="Times New Roman" w:hAnsi="Times New Roman" w:eastAsia="仿宋_GB2312" w:cs="Times New Roman"/>
          <w:bCs/>
          <w:strike/>
          <w:sz w:val="32"/>
          <w:szCs w:val="32"/>
        </w:rPr>
      </w:pPr>
      <w:r>
        <w:rPr>
          <w:rFonts w:ascii="Times New Roman" w:hAnsi="Times New Roman" w:eastAsia="仿宋_GB2312" w:cs="Times New Roman"/>
          <w:kern w:val="2"/>
          <w:sz w:val="32"/>
          <w:szCs w:val="32"/>
        </w:rPr>
        <w:t>（一）人员经费1761.90万元，主要包括：</w:t>
      </w:r>
      <w:r>
        <w:rPr>
          <w:rFonts w:hint="eastAsia" w:ascii="Times New Roman" w:hAnsi="Times New Roman" w:eastAsia="仿宋_GB2312" w:cs="Times New Roman"/>
          <w:sz w:val="32"/>
          <w:szCs w:val="32"/>
        </w:rPr>
        <w:t>基本工资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津贴</w:t>
      </w:r>
      <w:r>
        <w:rPr>
          <w:rFonts w:ascii="Times New Roman" w:hAnsi="Times New Roman" w:eastAsia="仿宋_GB2312" w:cs="Times New Roman"/>
          <w:sz w:val="32"/>
          <w:szCs w:val="32"/>
        </w:rPr>
        <w:t>补贴、绩效工资、机关事业单位基本养老保险缴费、职业年金缴费、职工基本医疗保险缴费、其他社会保障缴费、住房公积金、其他工资福利支出、退休费、生活补助、医疗费补助、其他对个人和</w:t>
      </w:r>
      <w:r>
        <w:rPr>
          <w:rFonts w:hint="eastAsia" w:ascii="Times New Roman" w:hAnsi="Times New Roman" w:eastAsia="仿宋_GB2312" w:cs="Times New Roman"/>
          <w:sz w:val="32"/>
          <w:szCs w:val="32"/>
        </w:rPr>
        <w:t>家庭</w:t>
      </w:r>
      <w:r>
        <w:rPr>
          <w:rFonts w:ascii="Times New Roman" w:hAnsi="Times New Roman" w:eastAsia="仿宋_GB2312" w:cs="Times New Roman"/>
          <w:sz w:val="32"/>
          <w:szCs w:val="32"/>
        </w:rPr>
        <w:t>的补助等</w:t>
      </w:r>
      <w:r>
        <w:rPr>
          <w:rFonts w:ascii="Times New Roman" w:hAnsi="Times New Roman" w:eastAsia="仿宋_GB2312" w:cs="Times New Roman"/>
          <w:kern w:val="2"/>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（二）公用经费62.69万元，主要包括：</w:t>
      </w:r>
      <w:r>
        <w:rPr>
          <w:rFonts w:hint="eastAsia" w:ascii="Times New Roman" w:hAnsi="Times New Roman" w:eastAsia="仿宋_GB2312" w:cs="Times New Roman"/>
          <w:sz w:val="32"/>
          <w:szCs w:val="32"/>
        </w:rPr>
        <w:t>工会经费</w:t>
      </w:r>
      <w:r>
        <w:rPr>
          <w:rFonts w:ascii="Times New Roman" w:hAnsi="Times New Roman" w:eastAsia="仿宋_GB2312" w:cs="Times New Roman"/>
          <w:sz w:val="32"/>
          <w:szCs w:val="32"/>
        </w:rPr>
        <w:t>、其他</w:t>
      </w:r>
      <w:r>
        <w:rPr>
          <w:rFonts w:hint="eastAsia" w:ascii="Times New Roman" w:hAnsi="Times New Roman" w:eastAsia="仿宋_GB2312" w:cs="Times New Roman"/>
          <w:sz w:val="32"/>
          <w:szCs w:val="32"/>
        </w:rPr>
        <w:t>商品</w:t>
      </w:r>
      <w:r>
        <w:rPr>
          <w:rFonts w:ascii="Times New Roman" w:hAnsi="Times New Roman" w:eastAsia="仿宋_GB2312" w:cs="Times New Roman"/>
          <w:sz w:val="32"/>
          <w:szCs w:val="32"/>
        </w:rPr>
        <w:t>和服务支出等</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七、一般公共预算“三公”经费情况说明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2023年</w:t>
      </w:r>
      <w:r>
        <w:rPr>
          <w:rFonts w:hint="eastAsia" w:ascii="Times New Roman" w:hAnsi="Times New Roman" w:eastAsia="仿宋_GB2312" w:cs="Times New Roman"/>
          <w:bCs/>
          <w:color w:val="000000"/>
          <w:sz w:val="32"/>
          <w:szCs w:val="32"/>
        </w:rPr>
        <w:t>单位</w:t>
      </w:r>
      <w:r>
        <w:rPr>
          <w:rFonts w:ascii="Times New Roman" w:hAnsi="Times New Roman" w:eastAsia="仿宋_GB2312" w:cs="Times New Roman"/>
          <w:bCs/>
          <w:color w:val="000000"/>
          <w:sz w:val="32"/>
          <w:szCs w:val="32"/>
        </w:rPr>
        <w:t>一般公共预算安排的“三公”经费支出预算0万元，</w:t>
      </w:r>
      <w:r>
        <w:rPr>
          <w:rFonts w:hint="eastAsia" w:ascii="Times New Roman" w:hAnsi="Times New Roman" w:eastAsia="仿宋_GB2312" w:cs="Times New Roman"/>
          <w:bCs/>
          <w:color w:val="000000"/>
          <w:sz w:val="32"/>
          <w:szCs w:val="32"/>
        </w:rPr>
        <w:t>与上年</w:t>
      </w:r>
      <w:r>
        <w:rPr>
          <w:rFonts w:ascii="Times New Roman" w:hAnsi="Times New Roman" w:eastAsia="仿宋_GB2312" w:cs="Times New Roman"/>
          <w:bCs/>
          <w:color w:val="000000"/>
          <w:sz w:val="32"/>
          <w:szCs w:val="32"/>
        </w:rPr>
        <w:t>持平。其中：</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（一）</w:t>
      </w:r>
      <w:r>
        <w:rPr>
          <w:rFonts w:ascii="Times New Roman" w:hAnsi="Times New Roman" w:eastAsia="仿宋_GB2312" w:cs="Times New Roman"/>
          <w:bCs/>
          <w:color w:val="000000"/>
          <w:sz w:val="32"/>
          <w:szCs w:val="32"/>
        </w:rPr>
        <w:t>因公出国（境）经费2023年预算0万元，</w:t>
      </w:r>
      <w:r>
        <w:rPr>
          <w:rFonts w:hint="eastAsia" w:ascii="Times New Roman" w:hAnsi="Times New Roman" w:eastAsia="仿宋_GB2312" w:cs="Times New Roman"/>
          <w:bCs/>
          <w:color w:val="000000"/>
          <w:sz w:val="32"/>
          <w:szCs w:val="32"/>
        </w:rPr>
        <w:t>与上年持平</w:t>
      </w:r>
      <w:r>
        <w:rPr>
          <w:rFonts w:ascii="Times New Roman" w:hAnsi="Times New Roman" w:eastAsia="仿宋_GB2312" w:cs="Times New Roman"/>
          <w:bCs/>
          <w:color w:val="000000"/>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w:t>
      </w:r>
      <w:r>
        <w:rPr>
          <w:rFonts w:ascii="Times New Roman" w:hAnsi="Times New Roman" w:eastAsia="仿宋_GB2312" w:cs="Times New Roman"/>
          <w:bCs/>
          <w:color w:val="000000"/>
          <w:sz w:val="32"/>
          <w:szCs w:val="32"/>
        </w:rPr>
        <w:t>公务接待费2023年预算0万元，</w:t>
      </w:r>
      <w:r>
        <w:rPr>
          <w:rFonts w:hint="eastAsia" w:ascii="Times New Roman" w:hAnsi="Times New Roman" w:eastAsia="仿宋_GB2312" w:cs="Times New Roman"/>
          <w:bCs/>
          <w:color w:val="000000"/>
          <w:sz w:val="32"/>
          <w:szCs w:val="32"/>
        </w:rPr>
        <w:t>与上年</w:t>
      </w:r>
      <w:r>
        <w:rPr>
          <w:rFonts w:ascii="Times New Roman" w:hAnsi="Times New Roman" w:eastAsia="仿宋_GB2312" w:cs="Times New Roman"/>
          <w:bCs/>
          <w:color w:val="000000"/>
          <w:sz w:val="32"/>
          <w:szCs w:val="32"/>
        </w:rPr>
        <w:t>持平。</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sz w:val="32"/>
          <w:szCs w:val="32"/>
        </w:rPr>
        <w:t>（三）</w:t>
      </w:r>
      <w:r>
        <w:rPr>
          <w:rFonts w:ascii="Times New Roman" w:hAnsi="Times New Roman" w:eastAsia="仿宋_GB2312" w:cs="Times New Roman"/>
          <w:bCs/>
          <w:color w:val="000000"/>
          <w:sz w:val="32"/>
          <w:szCs w:val="32"/>
        </w:rPr>
        <w:t>公务用车购置及运行维护费2023年预算0万元，</w:t>
      </w:r>
      <w:r>
        <w:rPr>
          <w:rFonts w:hint="eastAsia" w:ascii="Times New Roman" w:hAnsi="Times New Roman" w:eastAsia="仿宋_GB2312" w:cs="Times New Roman"/>
          <w:bCs/>
          <w:color w:val="000000"/>
          <w:sz w:val="32"/>
          <w:szCs w:val="32"/>
        </w:rPr>
        <w:t>与上年</w:t>
      </w:r>
      <w:r>
        <w:rPr>
          <w:rFonts w:ascii="Times New Roman" w:hAnsi="Times New Roman" w:eastAsia="仿宋_GB2312" w:cs="Times New Roman"/>
          <w:bCs/>
          <w:color w:val="000000"/>
          <w:sz w:val="32"/>
          <w:szCs w:val="32"/>
        </w:rPr>
        <w:t>持平。</w:t>
      </w:r>
      <w:r>
        <w:rPr>
          <w:rFonts w:hint="eastAsia" w:ascii="Times New Roman" w:hAnsi="Times New Roman" w:eastAsia="仿宋_GB2312" w:cs="Times New Roman"/>
          <w:bCs/>
          <w:color w:val="000000"/>
          <w:sz w:val="32"/>
          <w:szCs w:val="32"/>
        </w:rPr>
        <w:t>其中：</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1.公务用车购置费2023年预算0万元，</w:t>
      </w:r>
      <w:r>
        <w:rPr>
          <w:rFonts w:hint="eastAsia" w:ascii="Times New Roman" w:hAnsi="Times New Roman" w:eastAsia="仿宋_GB2312" w:cs="Times New Roman"/>
          <w:bCs/>
          <w:color w:val="000000"/>
          <w:sz w:val="32"/>
          <w:szCs w:val="32"/>
        </w:rPr>
        <w:t>与上年</w:t>
      </w:r>
      <w:r>
        <w:rPr>
          <w:rFonts w:ascii="Times New Roman" w:hAnsi="Times New Roman" w:eastAsia="仿宋_GB2312" w:cs="Times New Roman"/>
          <w:bCs/>
          <w:color w:val="000000"/>
          <w:sz w:val="32"/>
          <w:szCs w:val="32"/>
        </w:rPr>
        <w:t>持平。</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2.公务用车运行维护费2023年预算0万元，</w:t>
      </w:r>
      <w:r>
        <w:rPr>
          <w:rFonts w:hint="eastAsia" w:ascii="Times New Roman" w:hAnsi="Times New Roman" w:eastAsia="仿宋_GB2312" w:cs="Times New Roman"/>
          <w:bCs/>
          <w:color w:val="000000"/>
          <w:sz w:val="32"/>
          <w:szCs w:val="32"/>
        </w:rPr>
        <w:t>与上年</w:t>
      </w:r>
      <w:r>
        <w:rPr>
          <w:rFonts w:ascii="Times New Roman" w:hAnsi="Times New Roman" w:eastAsia="仿宋_GB2312" w:cs="Times New Roman"/>
          <w:bCs/>
          <w:color w:val="000000"/>
          <w:sz w:val="32"/>
          <w:szCs w:val="32"/>
        </w:rPr>
        <w:t>持平。</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八、政府性基金预算情况说明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2023年我单位无政府性基金预算支出安排。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九、国有资本经营预算情况说明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2023年我单位无国有资本经营预算支出安排。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十、政府采购预算情况说明</w:t>
      </w:r>
    </w:p>
    <w:p>
      <w:pPr>
        <w:spacing w:line="540" w:lineRule="exact"/>
        <w:ind w:firstLine="640" w:firstLineChars="200"/>
        <w:rPr>
          <w:rFonts w:eastAsia="仿宋_GB2312"/>
          <w:bCs/>
          <w:color w:val="000000"/>
          <w:kern w:val="0"/>
          <w:sz w:val="32"/>
          <w:szCs w:val="32"/>
        </w:rPr>
      </w:pPr>
      <w:r>
        <w:rPr>
          <w:rFonts w:hint="eastAsia" w:eastAsia="仿宋_GB2312"/>
          <w:bCs/>
          <w:color w:val="000000"/>
          <w:kern w:val="0"/>
          <w:sz w:val="32"/>
          <w:szCs w:val="32"/>
        </w:rPr>
        <w:t>2023年我单位无政府采购预算。</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spacing w:line="540" w:lineRule="exact"/>
        <w:ind w:firstLine="640" w:firstLineChars="200"/>
        <w:rPr>
          <w:rFonts w:eastAsia="仿宋_GB2312"/>
          <w:bCs/>
          <w:color w:val="000000"/>
          <w:kern w:val="0"/>
          <w:sz w:val="32"/>
          <w:szCs w:val="32"/>
        </w:rPr>
      </w:pPr>
      <w:r>
        <w:rPr>
          <w:rFonts w:hint="eastAsia" w:eastAsia="仿宋_GB2312"/>
          <w:bCs/>
          <w:color w:val="000000"/>
          <w:kern w:val="0"/>
          <w:sz w:val="32"/>
          <w:szCs w:val="32"/>
        </w:rPr>
        <w:t>2023年我单位无政府购买服务预算。</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十二、</w:t>
      </w:r>
      <w:r>
        <w:rPr>
          <w:rFonts w:hint="eastAsia" w:eastAsia="黑体"/>
          <w:color w:val="000000"/>
          <w:kern w:val="0"/>
          <w:sz w:val="32"/>
          <w:szCs w:val="32"/>
        </w:rPr>
        <w:t>重点项目支出绩效目标情况说明</w:t>
      </w:r>
    </w:p>
    <w:p>
      <w:pPr>
        <w:adjustRightInd w:val="0"/>
        <w:snapToGrid w:val="0"/>
        <w:spacing w:line="540" w:lineRule="exact"/>
        <w:ind w:right="-218" w:rightChars="-104" w:firstLine="640" w:firstLineChars="200"/>
        <w:rPr>
          <w:rFonts w:eastAsia="仿宋_GB2312"/>
          <w:bCs/>
          <w:color w:val="000000"/>
          <w:kern w:val="0"/>
          <w:sz w:val="32"/>
          <w:szCs w:val="32"/>
        </w:rPr>
      </w:pPr>
      <w:r>
        <w:rPr>
          <w:rFonts w:hint="eastAsia" w:eastAsia="仿宋_GB2312"/>
          <w:sz w:val="32"/>
          <w:szCs w:val="32"/>
        </w:rPr>
        <w:t>2023年我单位无符合要求公开的绩效目标。</w:t>
      </w:r>
    </w:p>
    <w:p>
      <w:pPr>
        <w:tabs>
          <w:tab w:val="center" w:pos="4475"/>
        </w:tabs>
        <w:spacing w:line="540" w:lineRule="exact"/>
        <w:ind w:firstLine="640" w:firstLineChars="200"/>
        <w:rPr>
          <w:rFonts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2023年单位预算其他重要事项情况说明</w:t>
      </w:r>
    </w:p>
    <w:p>
      <w:pPr>
        <w:tabs>
          <w:tab w:val="center" w:pos="4475"/>
        </w:tabs>
        <w:spacing w:line="540" w:lineRule="exact"/>
        <w:ind w:firstLine="645"/>
        <w:rPr>
          <w:rFonts w:eastAsia="仿宋_GB2312"/>
          <w:sz w:val="32"/>
          <w:szCs w:val="32"/>
          <w:highlight w:val="cyan"/>
        </w:rPr>
      </w:pPr>
      <w:r>
        <w:rPr>
          <w:rFonts w:eastAsia="楷体_GB2312"/>
          <w:b/>
          <w:color w:val="000000"/>
          <w:sz w:val="32"/>
          <w:szCs w:val="32"/>
        </w:rPr>
        <w:t>（一）</w:t>
      </w:r>
      <w:r>
        <w:rPr>
          <w:rFonts w:hint="eastAsia" w:eastAsia="楷体_GB2312"/>
          <w:b/>
          <w:color w:val="000000"/>
          <w:sz w:val="32"/>
          <w:szCs w:val="32"/>
        </w:rPr>
        <w:t>事业单位</w:t>
      </w:r>
      <w:r>
        <w:rPr>
          <w:rFonts w:eastAsia="楷体_GB2312"/>
          <w:b/>
          <w:color w:val="000000"/>
          <w:sz w:val="32"/>
          <w:szCs w:val="32"/>
        </w:rPr>
        <w:t>相关运行经费安排情况说明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2023年我单位无事业</w:t>
      </w:r>
      <w:r>
        <w:rPr>
          <w:rFonts w:ascii="Times New Roman" w:hAnsi="Times New Roman" w:eastAsia="仿宋_GB2312" w:cs="Times New Roman"/>
          <w:bCs/>
          <w:color w:val="000000"/>
          <w:sz w:val="32"/>
          <w:szCs w:val="32"/>
        </w:rPr>
        <w:t>单位</w:t>
      </w:r>
      <w:r>
        <w:rPr>
          <w:rFonts w:hint="eastAsia" w:ascii="Times New Roman" w:hAnsi="Times New Roman" w:eastAsia="仿宋_GB2312" w:cs="Times New Roman"/>
          <w:bCs/>
          <w:color w:val="000000"/>
          <w:sz w:val="32"/>
          <w:szCs w:val="32"/>
        </w:rPr>
        <w:t>相关运行</w:t>
      </w:r>
      <w:r>
        <w:rPr>
          <w:rFonts w:ascii="Times New Roman" w:hAnsi="Times New Roman" w:eastAsia="仿宋_GB2312" w:cs="Times New Roman"/>
          <w:bCs/>
          <w:color w:val="000000"/>
          <w:sz w:val="32"/>
          <w:szCs w:val="32"/>
        </w:rPr>
        <w:t>经费安排</w:t>
      </w:r>
      <w:r>
        <w:rPr>
          <w:rFonts w:hint="eastAsia" w:ascii="Times New Roman" w:hAnsi="Times New Roman" w:eastAsia="仿宋_GB2312" w:cs="Times New Roman"/>
          <w:bCs/>
          <w:color w:val="000000"/>
          <w:sz w:val="32"/>
          <w:szCs w:val="32"/>
        </w:rPr>
        <w:t>。</w:t>
      </w:r>
    </w:p>
    <w:p>
      <w:pPr>
        <w:pStyle w:val="4"/>
        <w:spacing w:before="0" w:beforeAutospacing="0" w:after="0" w:afterAutospacing="0" w:line="540" w:lineRule="exact"/>
        <w:ind w:firstLine="643"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（二）国有资产占用情况说明</w:t>
      </w:r>
    </w:p>
    <w:p>
      <w:pPr>
        <w:spacing w:line="540" w:lineRule="exact"/>
        <w:ind w:firstLine="640" w:firstLineChars="200"/>
        <w:rPr>
          <w:rFonts w:eastAsia="仿宋_GB2312"/>
          <w:bCs/>
          <w:color w:val="000000"/>
          <w:kern w:val="0"/>
          <w:sz w:val="32"/>
          <w:szCs w:val="32"/>
        </w:rPr>
      </w:pPr>
      <w:r>
        <w:rPr>
          <w:rFonts w:hint="eastAsia" w:eastAsia="仿宋_GB2312"/>
          <w:bCs/>
          <w:color w:val="000000"/>
          <w:kern w:val="0"/>
          <w:sz w:val="32"/>
          <w:szCs w:val="32"/>
        </w:rPr>
        <w:t>2023年我单位无国有资产占用相关情况。</w:t>
      </w:r>
    </w:p>
    <w:p>
      <w:pPr>
        <w:spacing w:line="540" w:lineRule="exact"/>
        <w:ind w:firstLine="640" w:firstLineChars="200"/>
        <w:rPr>
          <w:rFonts w:eastAsia="仿宋_GB2312"/>
          <w:bCs/>
          <w:color w:val="000000"/>
          <w:kern w:val="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第三部分：</w:t>
      </w:r>
      <w:r>
        <w:rPr>
          <w:rFonts w:hint="eastAsia" w:eastAsia="黑体"/>
          <w:color w:val="000000"/>
          <w:kern w:val="0"/>
          <w:sz w:val="32"/>
          <w:szCs w:val="32"/>
        </w:rPr>
        <w:t>柳州市羊角山</w:t>
      </w:r>
      <w:r>
        <w:rPr>
          <w:rFonts w:eastAsia="黑体"/>
          <w:color w:val="000000"/>
          <w:kern w:val="0"/>
          <w:sz w:val="32"/>
          <w:szCs w:val="32"/>
        </w:rPr>
        <w:t>小学2023年单位预算报表</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一、</w:t>
      </w:r>
      <w:r>
        <w:rPr>
          <w:rFonts w:hint="eastAsia" w:ascii="Times New Roman" w:hAnsi="Times New Roman" w:eastAsia="仿宋_GB2312" w:cs="Times New Roman"/>
          <w:bCs/>
          <w:color w:val="000000"/>
          <w:sz w:val="32"/>
          <w:szCs w:val="32"/>
        </w:rPr>
        <w:t>单位</w:t>
      </w:r>
      <w:r>
        <w:rPr>
          <w:rFonts w:ascii="Times New Roman" w:hAnsi="Times New Roman" w:eastAsia="仿宋_GB2312" w:cs="Times New Roman"/>
          <w:bCs/>
          <w:color w:val="000000"/>
          <w:sz w:val="32"/>
          <w:szCs w:val="32"/>
        </w:rPr>
        <w:t>收支总体情况表（表1）</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二、</w:t>
      </w:r>
      <w:r>
        <w:rPr>
          <w:rFonts w:hint="eastAsia" w:ascii="Times New Roman" w:hAnsi="Times New Roman" w:eastAsia="仿宋_GB2312" w:cs="Times New Roman"/>
          <w:bCs/>
          <w:color w:val="000000"/>
          <w:sz w:val="32"/>
          <w:szCs w:val="32"/>
        </w:rPr>
        <w:t>单位</w:t>
      </w:r>
      <w:r>
        <w:rPr>
          <w:rFonts w:ascii="Times New Roman" w:hAnsi="Times New Roman" w:eastAsia="仿宋_GB2312" w:cs="Times New Roman"/>
          <w:bCs/>
          <w:color w:val="000000"/>
          <w:sz w:val="32"/>
          <w:szCs w:val="32"/>
        </w:rPr>
        <w:t>收入总体情况表（表2）</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三、</w:t>
      </w:r>
      <w:r>
        <w:rPr>
          <w:rFonts w:hint="eastAsia" w:ascii="Times New Roman" w:hAnsi="Times New Roman" w:eastAsia="仿宋_GB2312" w:cs="Times New Roman"/>
          <w:bCs/>
          <w:color w:val="000000"/>
          <w:sz w:val="32"/>
          <w:szCs w:val="32"/>
        </w:rPr>
        <w:t>单位</w:t>
      </w:r>
      <w:r>
        <w:rPr>
          <w:rFonts w:ascii="Times New Roman" w:hAnsi="Times New Roman" w:eastAsia="仿宋_GB2312" w:cs="Times New Roman"/>
          <w:bCs/>
          <w:color w:val="000000"/>
          <w:sz w:val="32"/>
          <w:szCs w:val="32"/>
        </w:rPr>
        <w:t>支出总体情况表（表3）</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四、财政拨款收支总体情况表（表4）</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五、一般公共预算支出情况表（表5）</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六、一般公共预算基本支出情况表（表6）</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七、财政拨款三公两费支出情况表（表7）</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八、政府性基金预算支出情况表（表8）</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九、国有资本经营预算支出情况表（表9）</w:t>
      </w:r>
    </w:p>
    <w:p>
      <w:pPr>
        <w:pStyle w:val="4"/>
        <w:spacing w:before="0" w:beforeAutospacing="0" w:after="0" w:afterAutospacing="0" w:line="540" w:lineRule="exact"/>
        <w:jc w:val="center"/>
        <w:rPr>
          <w:rFonts w:ascii="Times New Roman" w:hAnsi="Times New Roman" w:eastAsia="仿宋_GB2312" w:cs="Times New Roman"/>
          <w:b/>
          <w:bCs/>
          <w:sz w:val="32"/>
          <w:szCs w:val="32"/>
        </w:rPr>
      </w:pPr>
    </w:p>
    <w:p>
      <w:pPr>
        <w:pStyle w:val="4"/>
        <w:spacing w:before="0" w:beforeAutospacing="0" w:after="0" w:afterAutospacing="0" w:line="54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eastAsia="仿宋_GB2312"/>
          <w:b/>
          <w:bCs/>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第四部分：名词解释</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一、财政拨款收入</w:t>
      </w:r>
      <w:r>
        <w:rPr>
          <w:rFonts w:eastAsia="仿宋_GB2312"/>
          <w:color w:val="000000"/>
          <w:kern w:val="0"/>
          <w:sz w:val="32"/>
          <w:szCs w:val="32"/>
        </w:rPr>
        <w:t>：指市本级财政部门当年拨付的资金。</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二、事业收入</w:t>
      </w:r>
      <w:r>
        <w:rPr>
          <w:rFonts w:eastAsia="仿宋_GB2312"/>
          <w:color w:val="000000"/>
          <w:kern w:val="0"/>
          <w:sz w:val="32"/>
          <w:szCs w:val="32"/>
        </w:rPr>
        <w:t>：指事业单位开展专业业务活动及辅助活动所取得的收入。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三、经营收入</w:t>
      </w:r>
      <w:r>
        <w:rPr>
          <w:rFonts w:eastAsia="仿宋_GB2312"/>
          <w:color w:val="000000"/>
          <w:kern w:val="0"/>
          <w:sz w:val="32"/>
          <w:szCs w:val="32"/>
        </w:rPr>
        <w:t>：指事业单位在专业业务活动及其辅助活动之外开展非独立核算经营活动取得的收入。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四、其他收入</w:t>
      </w:r>
      <w:r>
        <w:rPr>
          <w:rFonts w:eastAsia="仿宋_GB2312"/>
          <w:color w:val="000000"/>
          <w:kern w:val="0"/>
          <w:sz w:val="32"/>
          <w:szCs w:val="32"/>
        </w:rPr>
        <w:t>：指除上述“财政拨款收入”“事业收入”“经营收入”等以外的收入。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五、基本支出</w:t>
      </w:r>
      <w:r>
        <w:rPr>
          <w:rFonts w:eastAsia="仿宋_GB2312"/>
          <w:color w:val="000000"/>
          <w:kern w:val="0"/>
          <w:sz w:val="32"/>
          <w:szCs w:val="32"/>
        </w:rPr>
        <w:t>：指为保障机构正常运转、完成日常工作任务而发生的人员支出和公用支出。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六、项目支出</w:t>
      </w:r>
      <w:r>
        <w:rPr>
          <w:rFonts w:eastAsia="仿宋_GB2312"/>
          <w:color w:val="000000"/>
          <w:kern w:val="0"/>
          <w:sz w:val="32"/>
          <w:szCs w:val="32"/>
        </w:rPr>
        <w:t>：指在基本支出之外为完成特定行政任务和事业发展目标所发生的支出。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七、“三公”经费</w:t>
      </w:r>
      <w:r>
        <w:rPr>
          <w:rFonts w:eastAsia="仿宋_GB2312"/>
          <w:color w:val="000000"/>
          <w:kern w:val="0"/>
          <w:sz w:val="32"/>
          <w:szCs w:val="32"/>
        </w:rPr>
        <w:t>：纳入市财政预决算管理的“三公”经费，是指市</w:t>
      </w:r>
      <w:r>
        <w:rPr>
          <w:rFonts w:eastAsia="仿宋_GB2312"/>
          <w:sz w:val="32"/>
          <w:szCs w:val="32"/>
        </w:rPr>
        <w:t>本级各部门用财政拨款安排的因公出国（境）费、公务用车购置及运行维护费和公务接待费。</w:t>
      </w:r>
      <w:r>
        <w:rPr>
          <w:rFonts w:eastAsia="仿宋_GB2312"/>
          <w:color w:val="000000"/>
          <w:kern w:val="0"/>
          <w:sz w:val="32"/>
          <w:szCs w:val="32"/>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八、</w:t>
      </w:r>
      <w:r>
        <w:rPr>
          <w:rFonts w:hint="eastAsia" w:eastAsia="黑体"/>
          <w:color w:val="000000"/>
          <w:kern w:val="0"/>
          <w:sz w:val="32"/>
          <w:szCs w:val="32"/>
        </w:rPr>
        <w:t>事业单位</w:t>
      </w:r>
      <w:r>
        <w:rPr>
          <w:rFonts w:eastAsia="黑体"/>
          <w:color w:val="000000"/>
          <w:kern w:val="0"/>
          <w:sz w:val="32"/>
          <w:szCs w:val="32"/>
        </w:rPr>
        <w:t>相关运行经费</w:t>
      </w:r>
      <w:r>
        <w:rPr>
          <w:rFonts w:eastAsia="仿宋_GB2312"/>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rPr>
          <w:rFonts w:eastAsia="仿宋_GB2312"/>
          <w:bCs/>
          <w:color w:val="000000"/>
          <w:kern w:val="0"/>
          <w:sz w:val="32"/>
          <w:szCs w:val="32"/>
        </w:rPr>
      </w:pPr>
    </w:p>
    <w:p>
      <w:pPr>
        <w:spacing w:line="540" w:lineRule="exact"/>
        <w:rPr>
          <w:rFonts w:eastAsia="仿宋_GB2312"/>
          <w:bCs/>
          <w:color w:val="000000"/>
          <w:kern w:val="0"/>
          <w:sz w:val="32"/>
          <w:szCs w:val="32"/>
        </w:rPr>
      </w:pPr>
      <w:r>
        <w:fldChar w:fldCharType="begin"/>
      </w:r>
      <w:r>
        <w:instrText xml:space="preserve"> HYPERLINK "1.8.1部门预算公开表（柳州市羊角山小学）.xls" </w:instrText>
      </w:r>
      <w:r>
        <w:fldChar w:fldCharType="separate"/>
      </w:r>
      <w:r>
        <w:rPr>
          <w:rStyle w:val="9"/>
          <w:rFonts w:hint="eastAsia" w:eastAsia="仿宋_GB2312"/>
          <w:bCs/>
          <w:kern w:val="0"/>
          <w:sz w:val="32"/>
          <w:szCs w:val="32"/>
        </w:rPr>
        <w:t>1.8.1部门预算公开表</w:t>
      </w:r>
      <w:bookmarkStart w:id="0" w:name="_GoBack"/>
      <w:bookmarkEnd w:id="0"/>
      <w:r>
        <w:rPr>
          <w:rStyle w:val="9"/>
          <w:rFonts w:hint="eastAsia" w:eastAsia="仿宋_GB2312"/>
          <w:bCs/>
          <w:kern w:val="0"/>
          <w:sz w:val="32"/>
          <w:szCs w:val="32"/>
        </w:rPr>
        <w:t>（柳州市羊角山小学）.xls</w:t>
      </w:r>
      <w:r>
        <w:rPr>
          <w:rStyle w:val="10"/>
          <w:rFonts w:hint="eastAsia" w:eastAsia="仿宋_GB2312"/>
          <w:bCs/>
          <w:kern w:val="0"/>
          <w:sz w:val="32"/>
          <w:szCs w:val="32"/>
        </w:rPr>
        <w:fldChar w:fldCharType="end"/>
      </w: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- 2 -</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dhNzA4ZmNiMmUxMjdiMTY2YjFjNjJmY2IyMWIzYWQifQ=="/>
  </w:docVars>
  <w:rsids>
    <w:rsidRoot w:val="60BA7E18"/>
    <w:rsid w:val="000D6FBB"/>
    <w:rsid w:val="000E2671"/>
    <w:rsid w:val="00111CA8"/>
    <w:rsid w:val="001B4D6E"/>
    <w:rsid w:val="001D0174"/>
    <w:rsid w:val="002661AA"/>
    <w:rsid w:val="00287C56"/>
    <w:rsid w:val="00302938"/>
    <w:rsid w:val="003A59DC"/>
    <w:rsid w:val="003A5F5D"/>
    <w:rsid w:val="003E6A62"/>
    <w:rsid w:val="004C5B12"/>
    <w:rsid w:val="004D04BF"/>
    <w:rsid w:val="00513432"/>
    <w:rsid w:val="00537A87"/>
    <w:rsid w:val="005825D9"/>
    <w:rsid w:val="005965B1"/>
    <w:rsid w:val="0069265C"/>
    <w:rsid w:val="006B2482"/>
    <w:rsid w:val="007070DB"/>
    <w:rsid w:val="00715A2C"/>
    <w:rsid w:val="00745454"/>
    <w:rsid w:val="007F62FE"/>
    <w:rsid w:val="00802346"/>
    <w:rsid w:val="00812E2C"/>
    <w:rsid w:val="008234AC"/>
    <w:rsid w:val="008E6D75"/>
    <w:rsid w:val="00A05BC4"/>
    <w:rsid w:val="00A10307"/>
    <w:rsid w:val="00A21F26"/>
    <w:rsid w:val="00A4753A"/>
    <w:rsid w:val="00AE0FEF"/>
    <w:rsid w:val="00AE1AA4"/>
    <w:rsid w:val="00B062F6"/>
    <w:rsid w:val="00B42B71"/>
    <w:rsid w:val="00B438BF"/>
    <w:rsid w:val="00BC63CA"/>
    <w:rsid w:val="00C92107"/>
    <w:rsid w:val="00D844C3"/>
    <w:rsid w:val="00DA0283"/>
    <w:rsid w:val="00E4742A"/>
    <w:rsid w:val="00F03D4B"/>
    <w:rsid w:val="00FA09C6"/>
    <w:rsid w:val="00FE3710"/>
    <w:rsid w:val="039039D0"/>
    <w:rsid w:val="04D24BCF"/>
    <w:rsid w:val="06F74C5E"/>
    <w:rsid w:val="08FF7979"/>
    <w:rsid w:val="0A2E4BCD"/>
    <w:rsid w:val="0A4C2ED5"/>
    <w:rsid w:val="0BFC58B1"/>
    <w:rsid w:val="0D1535C8"/>
    <w:rsid w:val="0D327C14"/>
    <w:rsid w:val="0D3F1BCE"/>
    <w:rsid w:val="0D3F2F2A"/>
    <w:rsid w:val="0D7657E4"/>
    <w:rsid w:val="0E7B32AB"/>
    <w:rsid w:val="0F2A37E7"/>
    <w:rsid w:val="0F7649A9"/>
    <w:rsid w:val="11833F60"/>
    <w:rsid w:val="14535FCB"/>
    <w:rsid w:val="149F5A8C"/>
    <w:rsid w:val="16DF61CE"/>
    <w:rsid w:val="189E4C90"/>
    <w:rsid w:val="19766845"/>
    <w:rsid w:val="1A2D17F3"/>
    <w:rsid w:val="1A4D5C69"/>
    <w:rsid w:val="1AA862E8"/>
    <w:rsid w:val="1AAC4608"/>
    <w:rsid w:val="1B022D71"/>
    <w:rsid w:val="1B09184B"/>
    <w:rsid w:val="1B1C651A"/>
    <w:rsid w:val="1BD645A0"/>
    <w:rsid w:val="1C6D125C"/>
    <w:rsid w:val="1CBF6A8F"/>
    <w:rsid w:val="1F8E3C03"/>
    <w:rsid w:val="20F444C4"/>
    <w:rsid w:val="227E5E97"/>
    <w:rsid w:val="22F64AD3"/>
    <w:rsid w:val="23487E57"/>
    <w:rsid w:val="25A476FA"/>
    <w:rsid w:val="25EA7511"/>
    <w:rsid w:val="268B6757"/>
    <w:rsid w:val="26D566B6"/>
    <w:rsid w:val="27137C9D"/>
    <w:rsid w:val="27F42CC0"/>
    <w:rsid w:val="284A0B1D"/>
    <w:rsid w:val="28933567"/>
    <w:rsid w:val="292D02BB"/>
    <w:rsid w:val="292E6828"/>
    <w:rsid w:val="2987521D"/>
    <w:rsid w:val="2ACA5E0E"/>
    <w:rsid w:val="2D154F72"/>
    <w:rsid w:val="2E373F4F"/>
    <w:rsid w:val="2E517642"/>
    <w:rsid w:val="2E9F6F67"/>
    <w:rsid w:val="2F716326"/>
    <w:rsid w:val="2FCC0262"/>
    <w:rsid w:val="32BE1E14"/>
    <w:rsid w:val="33905359"/>
    <w:rsid w:val="34574D2F"/>
    <w:rsid w:val="346F0F18"/>
    <w:rsid w:val="356527AB"/>
    <w:rsid w:val="35B42E49"/>
    <w:rsid w:val="36065692"/>
    <w:rsid w:val="367138B5"/>
    <w:rsid w:val="36875C03"/>
    <w:rsid w:val="36DE2BB1"/>
    <w:rsid w:val="378435A3"/>
    <w:rsid w:val="37B040C7"/>
    <w:rsid w:val="37C47690"/>
    <w:rsid w:val="38B82626"/>
    <w:rsid w:val="38E24D2C"/>
    <w:rsid w:val="3B2722B4"/>
    <w:rsid w:val="3C201166"/>
    <w:rsid w:val="3C2A333F"/>
    <w:rsid w:val="3C3D186F"/>
    <w:rsid w:val="3DAF087A"/>
    <w:rsid w:val="3DED5EF3"/>
    <w:rsid w:val="3E0E76A6"/>
    <w:rsid w:val="3E2C1C58"/>
    <w:rsid w:val="3FCF51C4"/>
    <w:rsid w:val="400E2A5D"/>
    <w:rsid w:val="405C2DB9"/>
    <w:rsid w:val="41152945"/>
    <w:rsid w:val="41BC3DD1"/>
    <w:rsid w:val="427A2E0C"/>
    <w:rsid w:val="46776394"/>
    <w:rsid w:val="46DA720E"/>
    <w:rsid w:val="46EB6390"/>
    <w:rsid w:val="476D7D01"/>
    <w:rsid w:val="47F204A3"/>
    <w:rsid w:val="481260EC"/>
    <w:rsid w:val="486277F8"/>
    <w:rsid w:val="49CB038D"/>
    <w:rsid w:val="4A1B7B71"/>
    <w:rsid w:val="4A4B4DA2"/>
    <w:rsid w:val="4AFC293E"/>
    <w:rsid w:val="4E6B1E68"/>
    <w:rsid w:val="4F8337B4"/>
    <w:rsid w:val="50604878"/>
    <w:rsid w:val="50C05F34"/>
    <w:rsid w:val="511E4DD5"/>
    <w:rsid w:val="51A111EE"/>
    <w:rsid w:val="52975412"/>
    <w:rsid w:val="52B14284"/>
    <w:rsid w:val="539F3EE9"/>
    <w:rsid w:val="53EC14E0"/>
    <w:rsid w:val="54136427"/>
    <w:rsid w:val="55206F99"/>
    <w:rsid w:val="554E0F9B"/>
    <w:rsid w:val="5579192C"/>
    <w:rsid w:val="56067A4A"/>
    <w:rsid w:val="58A128B6"/>
    <w:rsid w:val="59C36591"/>
    <w:rsid w:val="59FB11F7"/>
    <w:rsid w:val="5A5B1D0A"/>
    <w:rsid w:val="5A87246F"/>
    <w:rsid w:val="5B4F71C2"/>
    <w:rsid w:val="5BF42360"/>
    <w:rsid w:val="5C1F31C0"/>
    <w:rsid w:val="5C4555C3"/>
    <w:rsid w:val="5C8E77E6"/>
    <w:rsid w:val="5C9353DB"/>
    <w:rsid w:val="5CFA244E"/>
    <w:rsid w:val="5E8B0D73"/>
    <w:rsid w:val="5FEE2226"/>
    <w:rsid w:val="60104D6B"/>
    <w:rsid w:val="60BA7E18"/>
    <w:rsid w:val="617213C4"/>
    <w:rsid w:val="62C6094E"/>
    <w:rsid w:val="63433BEC"/>
    <w:rsid w:val="634A1559"/>
    <w:rsid w:val="64417CBA"/>
    <w:rsid w:val="644C60B2"/>
    <w:rsid w:val="645C7B82"/>
    <w:rsid w:val="647D5995"/>
    <w:rsid w:val="649D42AD"/>
    <w:rsid w:val="660E4029"/>
    <w:rsid w:val="663A4543"/>
    <w:rsid w:val="67211B33"/>
    <w:rsid w:val="673170DE"/>
    <w:rsid w:val="67465D2D"/>
    <w:rsid w:val="68373019"/>
    <w:rsid w:val="69805AEF"/>
    <w:rsid w:val="6A175217"/>
    <w:rsid w:val="6A2F6AA8"/>
    <w:rsid w:val="6A5400AD"/>
    <w:rsid w:val="6A59179A"/>
    <w:rsid w:val="6B247301"/>
    <w:rsid w:val="6B41776E"/>
    <w:rsid w:val="6BFF3185"/>
    <w:rsid w:val="6E905D60"/>
    <w:rsid w:val="6F792599"/>
    <w:rsid w:val="70693E8F"/>
    <w:rsid w:val="71154A6E"/>
    <w:rsid w:val="715F0C85"/>
    <w:rsid w:val="72895EB2"/>
    <w:rsid w:val="730D720B"/>
    <w:rsid w:val="759A531B"/>
    <w:rsid w:val="760925C2"/>
    <w:rsid w:val="765C4CB7"/>
    <w:rsid w:val="76D353AD"/>
    <w:rsid w:val="77473CB7"/>
    <w:rsid w:val="776E3379"/>
    <w:rsid w:val="77A17DA1"/>
    <w:rsid w:val="77AE49C7"/>
    <w:rsid w:val="78D30A71"/>
    <w:rsid w:val="791027EA"/>
    <w:rsid w:val="79C91E96"/>
    <w:rsid w:val="7A8258D7"/>
    <w:rsid w:val="7B2208CE"/>
    <w:rsid w:val="7C86434D"/>
    <w:rsid w:val="7DED13EA"/>
    <w:rsid w:val="7E120A37"/>
    <w:rsid w:val="7EF66C2C"/>
    <w:rsid w:val="7F853A51"/>
    <w:rsid w:val="7FC5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FollowedHyperlink"/>
    <w:basedOn w:val="6"/>
    <w:semiHidden/>
    <w:unhideWhenUsed/>
    <w:uiPriority w:val="0"/>
    <w:rPr>
      <w:color w:val="800080"/>
      <w:u w:val="single"/>
    </w:rPr>
  </w:style>
  <w:style w:type="character" w:styleId="10">
    <w:name w:val="Hyperlink"/>
    <w:basedOn w:val="6"/>
    <w:unhideWhenUsed/>
    <w:qFormat/>
    <w:uiPriority w:val="0"/>
    <w:rPr>
      <w:color w:val="0563C1" w:themeColor="hyperlink"/>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3146</Words>
  <Characters>3641</Characters>
  <Lines>26</Lines>
  <Paragraphs>7</Paragraphs>
  <TotalTime>223</TotalTime>
  <ScaleCrop>false</ScaleCrop>
  <LinksUpToDate>false</LinksUpToDate>
  <CharactersWithSpaces>3643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Administrator</cp:lastModifiedBy>
  <dcterms:modified xsi:type="dcterms:W3CDTF">2023-02-20T04:15:54Z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05B15EB43B984456B89E9B502083E08F</vt:lpwstr>
  </property>
</Properties>
</file>