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hint="eastAsia" w:ascii="仿宋_GB2312" w:eastAsia="仿宋_GB2312"/>
          <w:b/>
          <w:bCs/>
          <w:color w:val="auto"/>
          <w:sz w:val="44"/>
          <w:szCs w:val="44"/>
        </w:rPr>
      </w:pPr>
      <w:r>
        <w:rPr>
          <w:rFonts w:hint="eastAsia" w:ascii="仿宋_GB2312" w:eastAsia="仿宋_GB2312"/>
          <w:b/>
          <w:bCs/>
          <w:color w:val="auto"/>
          <w:sz w:val="44"/>
          <w:szCs w:val="44"/>
          <w:lang w:eastAsia="zh-CN"/>
        </w:rPr>
        <w:t>鱼峰区环卫所</w:t>
      </w:r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部门主要职能</w:t>
      </w:r>
    </w:p>
    <w:p>
      <w:pPr>
        <w:ind w:firstLine="645"/>
        <w:jc w:val="center"/>
        <w:rPr>
          <w:rFonts w:hint="eastAsia" w:ascii="仿宋_GB2312" w:eastAsia="仿宋_GB2312"/>
          <w:b/>
          <w:bCs/>
          <w:color w:val="auto"/>
          <w:sz w:val="44"/>
          <w:szCs w:val="44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部门主要职能：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1、负责辖区道路的清扫保洁、洒水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2、负责辖区生活垃圾、公厕粪便收集清运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3、负责辖区公厕、垃圾中转站及其它环境卫生设施的管理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负责辖区城市生活垃圾处理费的收取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5、负责辖区环境卫生突发事件的应急处理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指导辖区街道办事处及社区环境卫生业务工作的开展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完成区委区政府下达的各种工作任务。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二、部门单位构成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预算单位：鱼峰区环境卫生管理所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A1DB"/>
    <w:multiLevelType w:val="singleLevel"/>
    <w:tmpl w:val="585BA1D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6C35"/>
    <w:rsid w:val="6FBB19E7"/>
    <w:rsid w:val="780E00B2"/>
    <w:rsid w:val="792125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2016-12-22T09:43:39Z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