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cs="ArialUnicodeMS"/>
          <w:kern w:val="0"/>
          <w:sz w:val="52"/>
          <w:szCs w:val="52"/>
        </w:rPr>
      </w:pPr>
    </w:p>
    <w:p>
      <w:pPr>
        <w:jc w:val="center"/>
        <w:rPr>
          <w:rFonts w:hint="eastAsia" w:ascii="黑体" w:eastAsia="黑体" w:cs="ArialUnicodeMS"/>
          <w:kern w:val="0"/>
          <w:sz w:val="52"/>
          <w:szCs w:val="52"/>
        </w:rPr>
      </w:pPr>
    </w:p>
    <w:p>
      <w:pPr>
        <w:jc w:val="center"/>
        <w:rPr>
          <w:rFonts w:hint="eastAsia" w:ascii="黑体" w:eastAsia="黑体" w:cs="ArialUnicodeMS"/>
          <w:kern w:val="0"/>
          <w:sz w:val="52"/>
          <w:szCs w:val="52"/>
        </w:rPr>
      </w:pPr>
    </w:p>
    <w:p>
      <w:pPr>
        <w:jc w:val="center"/>
        <w:rPr>
          <w:rFonts w:hint="eastAsia" w:ascii="黑体" w:eastAsia="黑体" w:cs="ArialUnicodeMS"/>
          <w:kern w:val="0"/>
          <w:sz w:val="52"/>
          <w:szCs w:val="52"/>
        </w:rPr>
      </w:pPr>
    </w:p>
    <w:p>
      <w:pPr>
        <w:jc w:val="center"/>
        <w:rPr>
          <w:rFonts w:hint="eastAsia" w:ascii="黑体" w:eastAsia="黑体" w:cs="ArialUnicodeMS"/>
          <w:kern w:val="0"/>
          <w:sz w:val="52"/>
          <w:szCs w:val="52"/>
        </w:rPr>
      </w:pPr>
    </w:p>
    <w:p>
      <w:pPr>
        <w:jc w:val="center"/>
        <w:rPr>
          <w:rFonts w:hint="eastAsia" w:ascii="黑体" w:eastAsia="黑体" w:cs="ArialUnicodeMS"/>
          <w:kern w:val="0"/>
          <w:sz w:val="52"/>
          <w:szCs w:val="52"/>
        </w:rPr>
      </w:pPr>
      <w:r>
        <w:rPr>
          <w:rFonts w:hint="eastAsia" w:ascii="黑体" w:eastAsia="黑体" w:cs="ArialUnicodeMS"/>
          <w:kern w:val="0"/>
          <w:sz w:val="52"/>
          <w:szCs w:val="52"/>
        </w:rPr>
        <w:t>柳州市鱼峰区教育局</w:t>
      </w:r>
    </w:p>
    <w:p>
      <w:pPr>
        <w:jc w:val="center"/>
        <w:rPr>
          <w:rFonts w:hint="eastAsia" w:ascii="黑体" w:eastAsia="黑体" w:cs="ArialUnicodeMS"/>
          <w:kern w:val="0"/>
          <w:sz w:val="52"/>
          <w:szCs w:val="52"/>
        </w:rPr>
      </w:pPr>
      <w:r>
        <w:rPr>
          <w:rFonts w:hint="eastAsia" w:ascii="黑体" w:eastAsia="黑体" w:cs="ArialUnicodeMS"/>
          <w:kern w:val="0"/>
          <w:sz w:val="52"/>
          <w:szCs w:val="52"/>
        </w:rPr>
        <w:t>2</w:t>
      </w:r>
      <w:r>
        <w:rPr>
          <w:rFonts w:hint="eastAsia" w:ascii="黑体" w:eastAsia="黑体"/>
          <w:kern w:val="0"/>
          <w:sz w:val="52"/>
          <w:szCs w:val="52"/>
        </w:rPr>
        <w:t>015</w:t>
      </w:r>
      <w:r>
        <w:rPr>
          <w:rFonts w:hint="eastAsia" w:ascii="黑体" w:eastAsia="黑体" w:cs="ArialUnicodeMS"/>
          <w:kern w:val="0"/>
          <w:sz w:val="52"/>
          <w:szCs w:val="52"/>
        </w:rPr>
        <w:t>年部门决算</w:t>
      </w:r>
    </w:p>
    <w:p>
      <w:pPr>
        <w:pStyle w:val="2"/>
        <w:keepNext w:val="0"/>
        <w:keepLines w:val="0"/>
        <w:widowControl/>
        <w:suppressLineNumbers w:val="0"/>
        <w:spacing w:before="0" w:beforeAutospacing="0" w:after="0" w:afterAutospacing="0" w:line="360" w:lineRule="auto"/>
        <w:ind w:left="0" w:right="0"/>
        <w:jc w:val="center"/>
        <w:rPr>
          <w:color w:val="000000" w:themeColor="text1"/>
          <w14:textFill>
            <w14:solidFill>
              <w14:schemeClr w14:val="tx1"/>
            </w14:solidFill>
          </w14:textFill>
        </w:rPr>
      </w:pPr>
    </w:p>
    <w:p>
      <w:pPr>
        <w:keepNext w:val="0"/>
        <w:keepLines w:val="0"/>
        <w:widowControl/>
        <w:suppressLineNumbers w:val="0"/>
        <w:spacing w:before="0" w:beforeAutospacing="0" w:after="0" w:afterAutospacing="0" w:line="520" w:lineRule="atLeast"/>
        <w:ind w:left="0" w:right="0" w:firstLine="640"/>
        <w:jc w:val="left"/>
        <w:rPr>
          <w:rFonts w:hint="default" w:ascii="仿宋" w:hAnsi="仿宋" w:eastAsia="仿宋" w:cs="仿宋"/>
          <w:color w:val="000000"/>
          <w:kern w:val="0"/>
          <w:sz w:val="24"/>
          <w:szCs w:val="24"/>
          <w:lang w:val="en-US" w:eastAsia="zh-CN" w:bidi="ar"/>
        </w:rPr>
      </w:pPr>
    </w:p>
    <w:p>
      <w:pPr>
        <w:keepNext w:val="0"/>
        <w:keepLines w:val="0"/>
        <w:widowControl/>
        <w:suppressLineNumbers w:val="0"/>
        <w:spacing w:before="0" w:beforeAutospacing="0" w:after="0" w:afterAutospacing="0" w:line="520" w:lineRule="atLeast"/>
        <w:ind w:left="0" w:right="0" w:firstLine="640"/>
        <w:jc w:val="left"/>
        <w:rPr>
          <w:rFonts w:hint="default" w:ascii="仿宋" w:hAnsi="仿宋" w:eastAsia="仿宋" w:cs="仿宋"/>
          <w:color w:val="000000"/>
          <w:kern w:val="0"/>
          <w:sz w:val="24"/>
          <w:szCs w:val="24"/>
          <w:lang w:val="en-US" w:eastAsia="zh-CN" w:bidi="ar"/>
        </w:rPr>
      </w:pPr>
    </w:p>
    <w:p>
      <w:pPr>
        <w:keepNext w:val="0"/>
        <w:keepLines w:val="0"/>
        <w:widowControl/>
        <w:suppressLineNumbers w:val="0"/>
        <w:spacing w:before="0" w:beforeAutospacing="0" w:after="0" w:afterAutospacing="0" w:line="520" w:lineRule="atLeast"/>
        <w:ind w:left="0" w:right="0" w:firstLine="640"/>
        <w:jc w:val="left"/>
        <w:rPr>
          <w:rFonts w:hint="default" w:ascii="仿宋" w:hAnsi="仿宋" w:eastAsia="仿宋" w:cs="仿宋"/>
          <w:color w:val="000000"/>
          <w:kern w:val="0"/>
          <w:sz w:val="24"/>
          <w:szCs w:val="24"/>
          <w:lang w:val="en-US" w:eastAsia="zh-CN" w:bidi="ar"/>
        </w:rPr>
      </w:pPr>
    </w:p>
    <w:p>
      <w:pPr>
        <w:keepNext w:val="0"/>
        <w:keepLines w:val="0"/>
        <w:widowControl/>
        <w:suppressLineNumbers w:val="0"/>
        <w:spacing w:before="0" w:beforeAutospacing="0" w:after="0" w:afterAutospacing="0" w:line="520" w:lineRule="atLeast"/>
        <w:ind w:left="0" w:right="0" w:firstLine="640"/>
        <w:jc w:val="left"/>
        <w:rPr>
          <w:rFonts w:hint="default" w:ascii="仿宋" w:hAnsi="仿宋" w:eastAsia="仿宋" w:cs="仿宋"/>
          <w:color w:val="000000"/>
          <w:kern w:val="0"/>
          <w:sz w:val="24"/>
          <w:szCs w:val="24"/>
          <w:lang w:val="en-US" w:eastAsia="zh-CN" w:bidi="ar"/>
        </w:rPr>
      </w:pPr>
    </w:p>
    <w:p>
      <w:pPr>
        <w:keepNext w:val="0"/>
        <w:keepLines w:val="0"/>
        <w:widowControl/>
        <w:suppressLineNumbers w:val="0"/>
        <w:spacing w:before="0" w:beforeAutospacing="0" w:after="0" w:afterAutospacing="0" w:line="520" w:lineRule="atLeast"/>
        <w:ind w:left="0" w:right="0" w:firstLine="640"/>
        <w:jc w:val="left"/>
        <w:rPr>
          <w:rFonts w:hint="default" w:ascii="仿宋" w:hAnsi="仿宋" w:eastAsia="仿宋" w:cs="仿宋"/>
          <w:color w:val="000000"/>
          <w:kern w:val="0"/>
          <w:sz w:val="24"/>
          <w:szCs w:val="24"/>
          <w:lang w:val="en-US" w:eastAsia="zh-CN" w:bidi="ar"/>
        </w:rPr>
      </w:pPr>
    </w:p>
    <w:p>
      <w:pPr>
        <w:keepNext w:val="0"/>
        <w:keepLines w:val="0"/>
        <w:widowControl/>
        <w:suppressLineNumbers w:val="0"/>
        <w:spacing w:before="0" w:beforeAutospacing="0" w:after="0" w:afterAutospacing="0" w:line="520" w:lineRule="atLeast"/>
        <w:ind w:left="0" w:right="0" w:firstLine="640"/>
        <w:jc w:val="left"/>
        <w:rPr>
          <w:rFonts w:hint="default" w:ascii="仿宋" w:hAnsi="仿宋" w:eastAsia="仿宋" w:cs="仿宋"/>
          <w:color w:val="000000"/>
          <w:kern w:val="0"/>
          <w:sz w:val="24"/>
          <w:szCs w:val="24"/>
          <w:lang w:val="en-US" w:eastAsia="zh-CN" w:bidi="ar"/>
        </w:rPr>
      </w:pPr>
    </w:p>
    <w:p>
      <w:pPr>
        <w:keepNext w:val="0"/>
        <w:keepLines w:val="0"/>
        <w:widowControl/>
        <w:suppressLineNumbers w:val="0"/>
        <w:spacing w:before="0" w:beforeAutospacing="0" w:after="0" w:afterAutospacing="0" w:line="520" w:lineRule="atLeast"/>
        <w:ind w:left="0" w:right="0" w:firstLine="640"/>
        <w:jc w:val="left"/>
        <w:rPr>
          <w:rFonts w:hint="default" w:ascii="仿宋" w:hAnsi="仿宋" w:eastAsia="仿宋" w:cs="仿宋"/>
          <w:color w:val="000000"/>
          <w:kern w:val="0"/>
          <w:sz w:val="24"/>
          <w:szCs w:val="24"/>
          <w:lang w:val="en-US" w:eastAsia="zh-CN" w:bidi="ar"/>
        </w:rPr>
      </w:pPr>
    </w:p>
    <w:p>
      <w:pPr>
        <w:keepNext w:val="0"/>
        <w:keepLines w:val="0"/>
        <w:widowControl/>
        <w:suppressLineNumbers w:val="0"/>
        <w:spacing w:before="0" w:beforeAutospacing="0" w:after="0" w:afterAutospacing="0" w:line="520" w:lineRule="atLeast"/>
        <w:ind w:left="0" w:right="0" w:firstLine="640"/>
        <w:jc w:val="left"/>
        <w:rPr>
          <w:rFonts w:hint="default" w:ascii="仿宋" w:hAnsi="仿宋" w:eastAsia="仿宋" w:cs="仿宋"/>
          <w:color w:val="000000"/>
          <w:kern w:val="0"/>
          <w:sz w:val="24"/>
          <w:szCs w:val="24"/>
          <w:lang w:val="en-US" w:eastAsia="zh-CN" w:bidi="ar"/>
        </w:rPr>
      </w:pPr>
    </w:p>
    <w:p>
      <w:pPr>
        <w:keepNext w:val="0"/>
        <w:keepLines w:val="0"/>
        <w:widowControl/>
        <w:suppressLineNumbers w:val="0"/>
        <w:spacing w:before="0" w:beforeAutospacing="0" w:after="0" w:afterAutospacing="0" w:line="520" w:lineRule="atLeast"/>
        <w:ind w:left="0" w:right="0" w:firstLine="640"/>
        <w:jc w:val="left"/>
        <w:rPr>
          <w:rFonts w:hint="default" w:ascii="仿宋" w:hAnsi="仿宋" w:eastAsia="仿宋" w:cs="仿宋"/>
          <w:color w:val="000000"/>
          <w:kern w:val="0"/>
          <w:sz w:val="24"/>
          <w:szCs w:val="24"/>
          <w:lang w:val="en-US" w:eastAsia="zh-CN" w:bidi="ar"/>
        </w:rPr>
      </w:pPr>
    </w:p>
    <w:p>
      <w:pPr>
        <w:keepNext w:val="0"/>
        <w:keepLines w:val="0"/>
        <w:widowControl/>
        <w:suppressLineNumbers w:val="0"/>
        <w:spacing w:before="0" w:beforeAutospacing="0" w:after="0" w:afterAutospacing="0" w:line="520" w:lineRule="atLeast"/>
        <w:ind w:left="0" w:right="0" w:firstLine="640"/>
        <w:jc w:val="left"/>
        <w:rPr>
          <w:rFonts w:hint="default" w:ascii="仿宋" w:hAnsi="仿宋" w:eastAsia="仿宋" w:cs="仿宋"/>
          <w:color w:val="000000"/>
          <w:kern w:val="0"/>
          <w:sz w:val="24"/>
          <w:szCs w:val="24"/>
          <w:lang w:val="en-US" w:eastAsia="zh-CN" w:bidi="ar"/>
        </w:rPr>
      </w:pPr>
    </w:p>
    <w:p>
      <w:pPr>
        <w:keepNext w:val="0"/>
        <w:keepLines w:val="0"/>
        <w:widowControl/>
        <w:suppressLineNumbers w:val="0"/>
        <w:spacing w:before="0" w:beforeAutospacing="0" w:after="0" w:afterAutospacing="0" w:line="520" w:lineRule="atLeast"/>
        <w:ind w:left="0" w:right="0" w:firstLine="640"/>
        <w:jc w:val="left"/>
        <w:rPr>
          <w:rFonts w:hint="default" w:ascii="仿宋" w:hAnsi="仿宋" w:eastAsia="仿宋" w:cs="仿宋"/>
          <w:color w:val="000000"/>
          <w:kern w:val="0"/>
          <w:sz w:val="24"/>
          <w:szCs w:val="24"/>
          <w:lang w:val="en-US" w:eastAsia="zh-CN" w:bidi="ar"/>
        </w:rPr>
      </w:pPr>
    </w:p>
    <w:p>
      <w:pPr>
        <w:keepNext w:val="0"/>
        <w:keepLines w:val="0"/>
        <w:widowControl/>
        <w:suppressLineNumbers w:val="0"/>
        <w:spacing w:before="0" w:beforeAutospacing="0" w:after="0" w:afterAutospacing="0" w:line="520" w:lineRule="atLeast"/>
        <w:ind w:left="0" w:right="0" w:firstLine="640"/>
        <w:jc w:val="left"/>
        <w:rPr>
          <w:rFonts w:hint="default" w:ascii="仿宋" w:hAnsi="仿宋" w:eastAsia="仿宋" w:cs="仿宋"/>
          <w:color w:val="000000"/>
          <w:kern w:val="0"/>
          <w:sz w:val="24"/>
          <w:szCs w:val="24"/>
          <w:lang w:val="en-US" w:eastAsia="zh-CN" w:bidi="ar"/>
        </w:rPr>
      </w:pPr>
    </w:p>
    <w:p>
      <w:pPr>
        <w:keepNext w:val="0"/>
        <w:keepLines w:val="0"/>
        <w:widowControl/>
        <w:suppressLineNumbers w:val="0"/>
        <w:spacing w:before="0" w:beforeAutospacing="0" w:after="0" w:afterAutospacing="0" w:line="520" w:lineRule="atLeast"/>
        <w:ind w:left="0" w:right="0" w:firstLine="640"/>
        <w:jc w:val="left"/>
        <w:rPr>
          <w:rFonts w:hint="default" w:ascii="仿宋" w:hAnsi="仿宋" w:eastAsia="仿宋" w:cs="仿宋"/>
          <w:color w:val="000000"/>
          <w:kern w:val="0"/>
          <w:sz w:val="24"/>
          <w:szCs w:val="24"/>
          <w:lang w:val="en-US" w:eastAsia="zh-CN" w:bidi="ar"/>
        </w:rPr>
      </w:pPr>
    </w:p>
    <w:p>
      <w:pPr>
        <w:ind w:firstLine="645"/>
        <w:jc w:val="center"/>
        <w:rPr>
          <w:rFonts w:hint="eastAsia" w:ascii="方正小标宋简体" w:eastAsia="方正小标宋简体"/>
          <w:b/>
          <w:sz w:val="44"/>
          <w:szCs w:val="44"/>
        </w:rPr>
      </w:pPr>
      <w:r>
        <w:rPr>
          <w:rFonts w:hint="eastAsia" w:ascii="方正小标宋简体" w:eastAsia="方正小标宋简体"/>
          <w:b/>
          <w:sz w:val="44"/>
          <w:szCs w:val="44"/>
        </w:rPr>
        <w:t>目    录</w:t>
      </w:r>
    </w:p>
    <w:p>
      <w:pPr>
        <w:ind w:firstLine="645"/>
        <w:rPr>
          <w:rFonts w:hint="eastAsia" w:ascii="仿宋_GB2312" w:eastAsia="仿宋_GB2312"/>
          <w:b/>
          <w:sz w:val="32"/>
          <w:szCs w:val="32"/>
        </w:rPr>
      </w:pPr>
    </w:p>
    <w:p>
      <w:pPr>
        <w:ind w:firstLine="645"/>
        <w:rPr>
          <w:rFonts w:hint="eastAsia" w:ascii="仿宋_GB2312" w:eastAsia="仿宋_GB2312"/>
          <w:b/>
          <w:sz w:val="32"/>
          <w:szCs w:val="32"/>
        </w:rPr>
      </w:pPr>
      <w:r>
        <w:rPr>
          <w:rFonts w:hint="eastAsia" w:ascii="仿宋_GB2312" w:eastAsia="仿宋_GB2312"/>
          <w:b/>
          <w:sz w:val="32"/>
          <w:szCs w:val="32"/>
        </w:rPr>
        <w:t>第一部分：概况</w:t>
      </w:r>
    </w:p>
    <w:p>
      <w:pPr>
        <w:ind w:firstLine="645"/>
        <w:rPr>
          <w:rFonts w:hint="eastAsia"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eastAsia="zh-CN"/>
        </w:rPr>
        <w:t>部门</w:t>
      </w:r>
      <w:r>
        <w:rPr>
          <w:rFonts w:hint="eastAsia" w:ascii="仿宋_GB2312" w:eastAsia="仿宋_GB2312"/>
          <w:sz w:val="32"/>
          <w:szCs w:val="32"/>
        </w:rPr>
        <w:t>主要职能</w:t>
      </w:r>
    </w:p>
    <w:p>
      <w:pPr>
        <w:ind w:firstLine="645"/>
        <w:rPr>
          <w:rFonts w:hint="eastAsia" w:ascii="仿宋_GB2312" w:eastAsia="仿宋_GB2312"/>
          <w:b/>
          <w:sz w:val="32"/>
          <w:szCs w:val="32"/>
        </w:rPr>
      </w:pPr>
      <w:r>
        <w:rPr>
          <w:rFonts w:hint="eastAsia" w:ascii="仿宋_GB2312" w:eastAsia="仿宋_GB2312"/>
          <w:sz w:val="32"/>
          <w:szCs w:val="32"/>
        </w:rPr>
        <w:t>二、部门构成</w:t>
      </w:r>
    </w:p>
    <w:p>
      <w:pPr>
        <w:ind w:firstLine="645"/>
        <w:rPr>
          <w:rFonts w:hint="eastAsia" w:ascii="仿宋_GB2312" w:eastAsia="仿宋_GB2312"/>
          <w:b/>
          <w:sz w:val="32"/>
          <w:szCs w:val="32"/>
        </w:rPr>
      </w:pPr>
      <w:r>
        <w:rPr>
          <w:rFonts w:hint="eastAsia" w:ascii="仿宋_GB2312" w:eastAsia="仿宋_GB2312"/>
          <w:b/>
          <w:sz w:val="32"/>
          <w:szCs w:val="32"/>
        </w:rPr>
        <w:t>第二部分：部门决算报表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表二：财政拨款收入支出决算总表</w:t>
      </w:r>
    </w:p>
    <w:p>
      <w:pPr>
        <w:ind w:left="645"/>
        <w:rPr>
          <w:rFonts w:hint="eastAsia" w:ascii="仿宋_GB2312" w:eastAsia="仿宋_GB2312"/>
          <w:sz w:val="32"/>
          <w:szCs w:val="32"/>
        </w:rPr>
      </w:pPr>
      <w:r>
        <w:rPr>
          <w:rFonts w:hint="eastAsia" w:ascii="仿宋_GB2312" w:eastAsia="仿宋_GB2312"/>
          <w:sz w:val="32"/>
          <w:szCs w:val="32"/>
        </w:rPr>
        <w:t>表三：收入决算表</w:t>
      </w:r>
    </w:p>
    <w:p>
      <w:pPr>
        <w:ind w:left="645"/>
        <w:rPr>
          <w:rFonts w:hint="eastAsia" w:ascii="仿宋_GB2312" w:eastAsia="仿宋_GB2312"/>
          <w:sz w:val="32"/>
          <w:szCs w:val="32"/>
        </w:rPr>
      </w:pPr>
      <w:r>
        <w:rPr>
          <w:rFonts w:hint="eastAsia" w:ascii="仿宋_GB2312" w:eastAsia="仿宋_GB2312"/>
          <w:sz w:val="32"/>
          <w:szCs w:val="32"/>
        </w:rPr>
        <w:t>表四：支出决算表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表五：一般公共预算财政拨款收入支出决算表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表六：一般公共预算财政拨款支出决算明细表</w:t>
      </w:r>
    </w:p>
    <w:p>
      <w:pPr>
        <w:ind w:left="645"/>
        <w:rPr>
          <w:rFonts w:ascii="仿宋_GB2312" w:eastAsia="仿宋_GB2312"/>
          <w:sz w:val="32"/>
          <w:szCs w:val="32"/>
        </w:rPr>
      </w:pPr>
      <w:r>
        <w:rPr>
          <w:rFonts w:hint="eastAsia" w:ascii="仿宋_GB2312" w:eastAsia="仿宋_GB2312"/>
          <w:sz w:val="32"/>
          <w:szCs w:val="32"/>
        </w:rPr>
        <w:t>表七：政府性基金预算财政拨款收入支出决算表</w:t>
      </w:r>
    </w:p>
    <w:p>
      <w:pPr>
        <w:ind w:left="645"/>
        <w:rPr>
          <w:rFonts w:hint="eastAsia" w:ascii="仿宋_GB2312" w:eastAsia="仿宋_GB2312"/>
          <w:sz w:val="32"/>
          <w:szCs w:val="32"/>
        </w:rPr>
      </w:pPr>
      <w:r>
        <w:rPr>
          <w:rFonts w:hint="eastAsia" w:ascii="仿宋_GB2312" w:eastAsia="仿宋_GB2312"/>
          <w:sz w:val="32"/>
          <w:szCs w:val="32"/>
        </w:rPr>
        <w:t>表八：部门决算相关信息统计表</w:t>
      </w:r>
    </w:p>
    <w:p>
      <w:pPr>
        <w:ind w:left="645"/>
        <w:rPr>
          <w:rFonts w:hint="eastAsia" w:ascii="仿宋_GB2312" w:eastAsia="仿宋_GB2312"/>
          <w:sz w:val="32"/>
          <w:szCs w:val="32"/>
        </w:rPr>
      </w:pPr>
      <w:r>
        <w:rPr>
          <w:rFonts w:hint="eastAsia" w:ascii="仿宋_GB2312" w:eastAsia="仿宋_GB2312"/>
          <w:sz w:val="32"/>
          <w:szCs w:val="32"/>
        </w:rPr>
        <w:t>表九：基本支出决算明细表</w:t>
      </w:r>
    </w:p>
    <w:p>
      <w:pPr>
        <w:ind w:firstLine="645"/>
        <w:rPr>
          <w:rFonts w:hint="eastAsia" w:ascii="仿宋_GB2312" w:eastAsia="仿宋_GB2312"/>
          <w:b/>
          <w:sz w:val="32"/>
          <w:szCs w:val="32"/>
        </w:rPr>
      </w:pPr>
      <w:r>
        <w:rPr>
          <w:rFonts w:hint="eastAsia" w:ascii="仿宋_GB2312" w:eastAsia="仿宋_GB2312"/>
          <w:b/>
          <w:sz w:val="32"/>
          <w:szCs w:val="32"/>
        </w:rPr>
        <w:t>第三部分：部门决算情况说明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sz w:val="32"/>
          <w:szCs w:val="32"/>
        </w:rPr>
        <w:t>一般</w:t>
      </w:r>
      <w:r>
        <w:rPr>
          <w:rFonts w:hint="eastAsia" w:ascii="仿宋_GB2312" w:eastAsia="仿宋_GB2312" w:cs="仿宋_GB2312"/>
          <w:kern w:val="0"/>
          <w:sz w:val="32"/>
          <w:szCs w:val="32"/>
        </w:rPr>
        <w:t>公共预算支出决算情况。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sz w:val="32"/>
          <w:szCs w:val="32"/>
        </w:rPr>
        <w:t>一般</w:t>
      </w:r>
      <w:r>
        <w:rPr>
          <w:rFonts w:hint="eastAsia" w:ascii="仿宋_GB2312" w:eastAsia="仿宋_GB2312" w:cs="仿宋_GB2312"/>
          <w:kern w:val="0"/>
          <w:sz w:val="32"/>
          <w:szCs w:val="32"/>
        </w:rPr>
        <w:t>公共预算安排的“</w:t>
      </w:r>
      <w:r>
        <w:rPr>
          <w:rFonts w:ascii="仿宋_GB2312" w:eastAsia="仿宋_GB2312" w:cs="仿宋_GB2312"/>
          <w:kern w:val="0"/>
          <w:sz w:val="32"/>
          <w:szCs w:val="32"/>
        </w:rPr>
        <w:t>三公</w:t>
      </w:r>
      <w:r>
        <w:rPr>
          <w:rFonts w:hint="eastAsia" w:ascii="仿宋_GB2312" w:eastAsia="仿宋_GB2312" w:cs="仿宋_GB2312"/>
          <w:kern w:val="0"/>
          <w:sz w:val="32"/>
          <w:szCs w:val="32"/>
        </w:rPr>
        <w:t>“</w:t>
      </w:r>
      <w:r>
        <w:rPr>
          <w:rFonts w:ascii="仿宋_GB2312" w:eastAsia="仿宋_GB2312" w:cs="仿宋_GB2312"/>
          <w:kern w:val="0"/>
          <w:sz w:val="32"/>
          <w:szCs w:val="32"/>
        </w:rPr>
        <w:t>经费</w:t>
      </w:r>
      <w:r>
        <w:rPr>
          <w:rFonts w:hint="eastAsia" w:ascii="仿宋_GB2312" w:eastAsia="仿宋_GB2312" w:cs="仿宋_GB2312"/>
          <w:kern w:val="0"/>
          <w:sz w:val="32"/>
          <w:szCs w:val="32"/>
        </w:rPr>
        <w:t>支出决算情况说明。</w:t>
      </w:r>
    </w:p>
    <w:p>
      <w:pPr>
        <w:keepNext w:val="0"/>
        <w:keepLines w:val="0"/>
        <w:widowControl/>
        <w:suppressLineNumbers w:val="0"/>
        <w:spacing w:before="0" w:beforeAutospacing="0" w:after="0" w:afterAutospacing="0" w:line="520" w:lineRule="atLeast"/>
        <w:ind w:right="0"/>
        <w:jc w:val="left"/>
        <w:rPr>
          <w:rFonts w:hint="default" w:ascii="仿宋" w:hAnsi="仿宋" w:eastAsia="仿宋" w:cs="仿宋"/>
          <w:color w:val="000000"/>
          <w:kern w:val="0"/>
          <w:sz w:val="24"/>
          <w:szCs w:val="24"/>
          <w:lang w:val="en-US" w:eastAsia="zh-CN" w:bidi="ar"/>
        </w:rPr>
      </w:pPr>
    </w:p>
    <w:p>
      <w:pPr>
        <w:ind w:firstLine="645"/>
        <w:rPr>
          <w:rFonts w:hint="eastAsia" w:ascii="仿宋_GB2312" w:eastAsia="仿宋_GB2312"/>
          <w:b/>
          <w:sz w:val="32"/>
          <w:szCs w:val="32"/>
        </w:rPr>
      </w:pPr>
      <w:r>
        <w:rPr>
          <w:rFonts w:hint="eastAsia" w:ascii="仿宋_GB2312" w:eastAsia="仿宋_GB2312"/>
          <w:b/>
          <w:sz w:val="32"/>
          <w:szCs w:val="32"/>
        </w:rPr>
        <w:t>第一部分：概况</w:t>
      </w:r>
    </w:p>
    <w:p>
      <w:pPr>
        <w:autoSpaceDE w:val="0"/>
        <w:autoSpaceDN w:val="0"/>
        <w:adjustRightInd w:val="0"/>
        <w:ind w:firstLine="640" w:firstLineChars="200"/>
        <w:jc w:val="left"/>
        <w:rPr>
          <w:rFonts w:hint="default" w:ascii="仿宋_GB2312" w:eastAsia="仿宋_GB2312" w:cs="仿宋_GB2312"/>
          <w:b/>
          <w:bCs/>
          <w:kern w:val="0"/>
          <w:sz w:val="32"/>
          <w:szCs w:val="32"/>
          <w:lang w:val="en-US" w:eastAsia="zh-CN"/>
        </w:rPr>
      </w:pPr>
      <w:r>
        <w:rPr>
          <w:rFonts w:hint="eastAsia" w:ascii="仿宋_GB2312" w:eastAsia="仿宋_GB2312" w:cs="仿宋_GB2312"/>
          <w:b/>
          <w:bCs/>
          <w:kern w:val="0"/>
          <w:sz w:val="32"/>
          <w:szCs w:val="32"/>
        </w:rPr>
        <w:t>一、</w:t>
      </w:r>
      <w:r>
        <w:rPr>
          <w:rFonts w:hint="eastAsia" w:ascii="仿宋_GB2312" w:eastAsia="仿宋_GB2312" w:cs="仿宋_GB2312"/>
          <w:b/>
          <w:bCs/>
          <w:kern w:val="0"/>
          <w:sz w:val="32"/>
          <w:szCs w:val="32"/>
          <w:lang w:eastAsia="zh-CN"/>
        </w:rPr>
        <w:t>部门</w:t>
      </w:r>
      <w:r>
        <w:rPr>
          <w:rFonts w:hint="eastAsia" w:ascii="仿宋_GB2312" w:eastAsia="仿宋_GB2312" w:cs="仿宋_GB2312"/>
          <w:b/>
          <w:bCs/>
          <w:kern w:val="0"/>
          <w:sz w:val="32"/>
          <w:szCs w:val="32"/>
        </w:rPr>
        <w:t>主要职能</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 xml:space="preserve">1、贯彻执行党和国家的教育方针、政策、法律法规，制定并组织实施本区教育发展规划和工作计划，组织和指导本区中小学、幼儿园不断深化教育改革，推进素质教育，开展教育科研活动，推广教育科研成果，提高办学水平和教育质量。 </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 xml:space="preserve"> 2、按照干部管理权限，做好学校领导的考核、任免、管理和调配工作，会同有关部门负责教师的录用调配、编制管理、资格认定、职称评审、考核奖惩等工作。 </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 3、负责中小学、幼儿园师资队伍的继续教育和培训工作，加强中小学德育工作，做好学校招生管理。</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4、开展对学校的督导工作，通过检查及督导评估，确保学校教育职责的落实。</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5.指导学校思想品德、体育、卫生、艺术教育工作和国防教育工作。指导学校的党建工作，做好学校稳定工作。</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 xml:space="preserve"> 6、配合财政部门做好城区教育经费的预算，管理上级下拨的教育经费，合理安排，督促落实，规范学校收费行为。 </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 xml:space="preserve">  7、负责指导、督促学校做好事业收入经费的管理、使用工作，妥善安排校舍维修、设备添置和校产管理工作，做好学校布局调整工作，优化教育资源结构。 </w:t>
      </w:r>
    </w:p>
    <w:p>
      <w:pPr>
        <w:autoSpaceDE w:val="0"/>
        <w:autoSpaceDN w:val="0"/>
        <w:adjustRightInd w:val="0"/>
        <w:ind w:firstLine="640" w:firstLineChars="200"/>
        <w:jc w:val="left"/>
        <w:rPr>
          <w:rFonts w:hint="eastAsia" w:ascii="仿宋_GB2312" w:eastAsia="仿宋_GB2312" w:cs="仿宋_GB2312"/>
          <w:b/>
          <w:bCs/>
          <w:kern w:val="0"/>
          <w:sz w:val="32"/>
          <w:szCs w:val="32"/>
          <w:lang w:val="en-US" w:eastAsia="zh-CN"/>
        </w:rPr>
      </w:pPr>
      <w:r>
        <w:rPr>
          <w:rFonts w:hint="eastAsia" w:ascii="仿宋_GB2312" w:eastAsia="仿宋_GB2312" w:cs="仿宋_GB2312"/>
          <w:kern w:val="0"/>
          <w:sz w:val="32"/>
          <w:szCs w:val="32"/>
          <w:lang w:val="en-US" w:eastAsia="zh-CN"/>
        </w:rPr>
        <w:t>  8、根据《民办教育促进法》，审批民办教育小学及幼儿园等办学机构，负责城区内民办教育机构管理、评估和年审。</w:t>
      </w:r>
    </w:p>
    <w:p>
      <w:pPr>
        <w:autoSpaceDE w:val="0"/>
        <w:autoSpaceDN w:val="0"/>
        <w:adjustRightInd w:val="0"/>
        <w:ind w:firstLine="640" w:firstLineChars="200"/>
        <w:jc w:val="left"/>
        <w:rPr>
          <w:rFonts w:hint="default" w:ascii="仿宋_GB2312" w:eastAsia="仿宋_GB2312" w:cs="仿宋_GB2312"/>
          <w:b/>
          <w:bCs/>
          <w:kern w:val="0"/>
          <w:sz w:val="32"/>
          <w:szCs w:val="32"/>
        </w:rPr>
      </w:pPr>
      <w:r>
        <w:rPr>
          <w:rFonts w:hint="eastAsia" w:ascii="仿宋_GB2312" w:eastAsia="仿宋_GB2312" w:cs="仿宋_GB2312"/>
          <w:b/>
          <w:bCs/>
          <w:kern w:val="0"/>
          <w:sz w:val="32"/>
          <w:szCs w:val="32"/>
          <w:lang w:val="en-US" w:eastAsia="zh-CN"/>
        </w:rPr>
        <w:t>二</w:t>
      </w:r>
      <w:r>
        <w:rPr>
          <w:rFonts w:hint="default" w:ascii="仿宋_GB2312" w:eastAsia="仿宋_GB2312" w:cs="仿宋_GB2312"/>
          <w:b/>
          <w:bCs/>
          <w:kern w:val="0"/>
          <w:sz w:val="32"/>
          <w:szCs w:val="32"/>
          <w:lang w:val="en-US" w:eastAsia="zh-CN"/>
        </w:rPr>
        <w:t>、部门构成</w:t>
      </w:r>
    </w:p>
    <w:p>
      <w:pPr>
        <w:autoSpaceDE w:val="0"/>
        <w:autoSpaceDN w:val="0"/>
        <w:adjustRightInd w:val="0"/>
        <w:ind w:firstLine="640" w:firstLineChars="200"/>
        <w:jc w:val="left"/>
        <w:rPr>
          <w:rFonts w:hint="default" w:ascii="仿宋_GB2312" w:eastAsia="仿宋_GB2312" w:cs="仿宋_GB2312"/>
          <w:kern w:val="0"/>
          <w:sz w:val="32"/>
          <w:szCs w:val="32"/>
        </w:rPr>
      </w:pPr>
      <w:r>
        <w:rPr>
          <w:rFonts w:hint="eastAsia" w:ascii="仿宋_GB2312" w:eastAsia="仿宋_GB2312" w:cs="仿宋_GB2312"/>
          <w:kern w:val="0"/>
          <w:sz w:val="32"/>
          <w:szCs w:val="32"/>
          <w:lang w:val="en-US" w:eastAsia="zh-CN"/>
        </w:rPr>
        <w:t>决算</w:t>
      </w:r>
      <w:r>
        <w:rPr>
          <w:rFonts w:hint="default" w:ascii="仿宋_GB2312" w:eastAsia="仿宋_GB2312" w:cs="仿宋_GB2312"/>
          <w:kern w:val="0"/>
          <w:sz w:val="32"/>
          <w:szCs w:val="32"/>
          <w:lang w:val="en-US" w:eastAsia="zh-CN"/>
        </w:rPr>
        <w:t>单位构成：鱼峰区教育局</w:t>
      </w:r>
    </w:p>
    <w:p>
      <w:pPr>
        <w:keepNext w:val="0"/>
        <w:keepLines w:val="0"/>
        <w:widowControl/>
        <w:suppressLineNumbers w:val="0"/>
        <w:spacing w:before="0" w:beforeAutospacing="0" w:after="0" w:afterAutospacing="0"/>
        <w:ind w:left="0" w:right="0"/>
        <w:jc w:val="left"/>
      </w:pPr>
    </w:p>
    <w:p>
      <w:pPr>
        <w:ind w:firstLine="645"/>
        <w:rPr>
          <w:rFonts w:hint="eastAsia" w:ascii="仿宋_GB2312" w:eastAsia="仿宋_GB2312"/>
          <w:b/>
          <w:bCs/>
          <w:sz w:val="32"/>
          <w:szCs w:val="32"/>
        </w:rPr>
      </w:pPr>
      <w:r>
        <w:rPr>
          <w:rFonts w:hint="eastAsia" w:ascii="仿宋_GB2312" w:eastAsia="仿宋_GB2312"/>
          <w:b/>
          <w:bCs/>
          <w:sz w:val="32"/>
          <w:szCs w:val="32"/>
          <w:lang w:val="en-US" w:eastAsia="zh-CN"/>
        </w:rPr>
        <w:t>第二部分  部门决算报表</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（详见附表）</w:t>
      </w:r>
    </w:p>
    <w:p>
      <w:pPr>
        <w:ind w:firstLine="645"/>
        <w:rPr>
          <w:rFonts w:hint="eastAsia" w:ascii="仿宋_GB2312" w:eastAsia="仿宋_GB2312"/>
          <w:sz w:val="32"/>
          <w:szCs w:val="32"/>
          <w:lang w:val="en-US" w:eastAsia="zh-CN"/>
        </w:rPr>
      </w:pPr>
      <w:bookmarkStart w:id="0" w:name="_GoBack"/>
      <w:bookmarkEnd w:id="0"/>
    </w:p>
    <w:p>
      <w:pPr>
        <w:ind w:firstLine="645"/>
        <w:rPr>
          <w:rFonts w:hint="eastAsia" w:ascii="仿宋_GB2312" w:eastAsia="仿宋_GB2312"/>
          <w:sz w:val="32"/>
          <w:szCs w:val="32"/>
          <w:lang w:val="en-US" w:eastAsia="zh-CN"/>
        </w:rPr>
      </w:pPr>
    </w:p>
    <w:p>
      <w:pPr>
        <w:ind w:firstLine="645"/>
        <w:rPr>
          <w:rFonts w:hint="eastAsia" w:ascii="仿宋_GB2312" w:eastAsia="仿宋_GB2312"/>
          <w:sz w:val="32"/>
          <w:szCs w:val="32"/>
          <w:lang w:val="en-US" w:eastAsia="zh-CN"/>
        </w:rPr>
      </w:pPr>
    </w:p>
    <w:p>
      <w:pPr>
        <w:ind w:firstLine="645"/>
        <w:rPr>
          <w:rFonts w:hint="eastAsia" w:ascii="仿宋_GB2312" w:eastAsia="仿宋_GB2312"/>
          <w:sz w:val="32"/>
          <w:szCs w:val="32"/>
          <w:lang w:val="en-US" w:eastAsia="zh-CN"/>
        </w:rPr>
      </w:pPr>
    </w:p>
    <w:p>
      <w:pPr>
        <w:ind w:firstLine="645"/>
        <w:rPr>
          <w:rFonts w:hint="eastAsia" w:ascii="仿宋_GB2312" w:eastAsia="仿宋_GB2312"/>
          <w:b/>
          <w:bCs/>
          <w:sz w:val="32"/>
          <w:szCs w:val="32"/>
        </w:rPr>
      </w:pPr>
      <w:r>
        <w:rPr>
          <w:rFonts w:hint="eastAsia" w:ascii="仿宋_GB2312" w:eastAsia="仿宋_GB2312"/>
          <w:b/>
          <w:bCs/>
          <w:sz w:val="32"/>
          <w:szCs w:val="32"/>
          <w:lang w:val="en-US" w:eastAsia="zh-CN"/>
        </w:rPr>
        <w:t> 第三部分：2015年度部门决算情况说明</w:t>
      </w:r>
    </w:p>
    <w:p>
      <w:pPr>
        <w:ind w:firstLine="645"/>
        <w:rPr>
          <w:rFonts w:hint="eastAsia" w:ascii="仿宋_GB2312" w:eastAsia="仿宋_GB2312"/>
          <w:sz w:val="32"/>
          <w:szCs w:val="32"/>
        </w:rPr>
      </w:pPr>
      <w:r>
        <w:rPr>
          <w:rFonts w:hint="eastAsia" w:ascii="仿宋_GB2312" w:eastAsia="仿宋_GB2312"/>
          <w:sz w:val="32"/>
          <w:szCs w:val="32"/>
          <w:lang w:val="en-US" w:eastAsia="zh-CN"/>
        </w:rPr>
        <w:t>一、2015年度收入支出决算总体情况</w:t>
      </w:r>
    </w:p>
    <w:p>
      <w:pPr>
        <w:ind w:firstLine="645"/>
        <w:rPr>
          <w:rFonts w:hint="eastAsia" w:ascii="仿宋_GB2312" w:eastAsia="仿宋_GB2312"/>
          <w:sz w:val="32"/>
          <w:szCs w:val="32"/>
        </w:rPr>
      </w:pPr>
      <w:r>
        <w:rPr>
          <w:rFonts w:hint="eastAsia" w:ascii="仿宋_GB2312" w:eastAsia="仿宋_GB2312"/>
          <w:sz w:val="32"/>
          <w:szCs w:val="32"/>
          <w:lang w:val="en-US" w:eastAsia="zh-CN"/>
        </w:rPr>
        <w:t>（一）收入总计  6541.62    万元。</w:t>
      </w:r>
    </w:p>
    <w:p>
      <w:pPr>
        <w:ind w:firstLine="645"/>
        <w:rPr>
          <w:rFonts w:hint="eastAsia" w:ascii="仿宋_GB2312" w:eastAsia="仿宋_GB2312"/>
          <w:sz w:val="32"/>
          <w:szCs w:val="32"/>
        </w:rPr>
      </w:pPr>
      <w:r>
        <w:rPr>
          <w:rFonts w:hint="eastAsia" w:ascii="仿宋_GB2312" w:eastAsia="仿宋_GB2312"/>
          <w:sz w:val="32"/>
          <w:szCs w:val="32"/>
          <w:lang w:val="en-US" w:eastAsia="zh-CN"/>
        </w:rPr>
        <w:t>1．财政拨款收入  6316.64  万元，为鱼峰区本级财政当年拨付的资金。</w:t>
      </w:r>
    </w:p>
    <w:p>
      <w:pPr>
        <w:ind w:firstLine="645"/>
        <w:rPr>
          <w:rFonts w:hint="eastAsia" w:ascii="仿宋_GB2312" w:eastAsia="仿宋_GB2312"/>
          <w:sz w:val="32"/>
          <w:szCs w:val="32"/>
        </w:rPr>
      </w:pPr>
      <w:r>
        <w:rPr>
          <w:rFonts w:hint="eastAsia" w:ascii="仿宋_GB2312" w:eastAsia="仿宋_GB2312"/>
          <w:sz w:val="32"/>
          <w:szCs w:val="32"/>
          <w:lang w:val="en-US" w:eastAsia="zh-CN"/>
        </w:rPr>
        <w:t>2．事业收入    0 万元，为事业单位开展业务活动取得的收入。如：计算机技术中心开展专业活动及辅助活动所取得的收入以及机关服务局后勤服务收入。</w:t>
      </w:r>
    </w:p>
    <w:p>
      <w:pPr>
        <w:ind w:firstLine="645"/>
        <w:rPr>
          <w:rFonts w:hint="eastAsia" w:ascii="仿宋_GB2312" w:eastAsia="仿宋_GB2312"/>
          <w:sz w:val="32"/>
          <w:szCs w:val="32"/>
        </w:rPr>
      </w:pPr>
      <w:r>
        <w:rPr>
          <w:rFonts w:hint="eastAsia" w:ascii="仿宋_GB2312" w:eastAsia="仿宋_GB2312"/>
          <w:sz w:val="32"/>
          <w:szCs w:val="32"/>
          <w:lang w:val="en-US" w:eastAsia="zh-CN"/>
        </w:rPr>
        <w:t>3．经营收入   0  万，为事业单位在业务活动之外开展非独立核算经营活动取得的收入。</w:t>
      </w:r>
    </w:p>
    <w:p>
      <w:pPr>
        <w:ind w:firstLine="645"/>
        <w:rPr>
          <w:rFonts w:hint="eastAsia" w:ascii="仿宋_GB2312" w:eastAsia="仿宋_GB2312"/>
          <w:sz w:val="32"/>
          <w:szCs w:val="32"/>
        </w:rPr>
      </w:pPr>
      <w:r>
        <w:rPr>
          <w:rFonts w:hint="eastAsia" w:ascii="仿宋_GB2312" w:eastAsia="仿宋_GB2312"/>
          <w:sz w:val="32"/>
          <w:szCs w:val="32"/>
          <w:lang w:val="en-US" w:eastAsia="zh-CN"/>
        </w:rPr>
        <w:t>4．其他收入  224.87   万元，为预算单位在“财政拨款收入”、“事业收入”、“经营收入”之外取得的收入。如：</w:t>
      </w:r>
    </w:p>
    <w:p>
      <w:pPr>
        <w:ind w:firstLine="645"/>
        <w:rPr>
          <w:rFonts w:hint="eastAsia" w:ascii="仿宋_GB2312" w:eastAsia="仿宋_GB2312"/>
          <w:sz w:val="32"/>
          <w:szCs w:val="32"/>
        </w:rPr>
      </w:pPr>
      <w:r>
        <w:rPr>
          <w:rFonts w:hint="eastAsia" w:ascii="仿宋_GB2312" w:eastAsia="仿宋_GB2312"/>
          <w:sz w:val="32"/>
          <w:szCs w:val="32"/>
          <w:lang w:val="en-US" w:eastAsia="zh-CN"/>
        </w:rPr>
        <w:t>5．用事业基金弥补收支差额  0   万元，主要是所属事业单位在当年的“财政拨款收入”、“事业收入”、“经营收入”及“其他收入”不能保证其支出的情况下，使用以前年度积累的事业基金（事业单位当年收入和支出相抵后按国家规定提取，用于弥补以后年度收支差额的基金）弥补本年度收支缺口的资金。</w:t>
      </w:r>
    </w:p>
    <w:p>
      <w:pPr>
        <w:ind w:firstLine="645"/>
        <w:rPr>
          <w:rFonts w:hint="eastAsia" w:ascii="仿宋_GB2312" w:eastAsia="仿宋_GB2312"/>
          <w:sz w:val="32"/>
          <w:szCs w:val="32"/>
        </w:rPr>
      </w:pPr>
      <w:r>
        <w:rPr>
          <w:rFonts w:hint="eastAsia" w:ascii="仿宋_GB2312" w:eastAsia="仿宋_GB2312"/>
          <w:sz w:val="32"/>
          <w:szCs w:val="32"/>
          <w:lang w:val="en-US" w:eastAsia="zh-CN"/>
        </w:rPr>
        <w:t xml:space="preserve">   （二）支出总计  7115.25 万元。包括： </w:t>
      </w:r>
    </w:p>
    <w:p>
      <w:pPr>
        <w:ind w:firstLine="645"/>
        <w:rPr>
          <w:rFonts w:hint="eastAsia" w:ascii="仿宋_GB2312" w:eastAsia="仿宋_GB2312"/>
          <w:sz w:val="32"/>
          <w:szCs w:val="32"/>
        </w:rPr>
      </w:pPr>
      <w:r>
        <w:rPr>
          <w:rFonts w:hint="eastAsia" w:ascii="仿宋_GB2312" w:eastAsia="仿宋_GB2312"/>
          <w:sz w:val="32"/>
          <w:szCs w:val="32"/>
          <w:lang w:val="en-US" w:eastAsia="zh-CN"/>
        </w:rPr>
        <w:t>1．一般公共服务（类）  47.39  万元；</w:t>
      </w:r>
    </w:p>
    <w:p>
      <w:pPr>
        <w:ind w:firstLine="645"/>
        <w:rPr>
          <w:rFonts w:hint="eastAsia" w:ascii="仿宋_GB2312" w:eastAsia="仿宋_GB2312"/>
          <w:sz w:val="32"/>
          <w:szCs w:val="32"/>
        </w:rPr>
      </w:pPr>
      <w:r>
        <w:rPr>
          <w:rFonts w:hint="eastAsia" w:ascii="仿宋_GB2312" w:eastAsia="仿宋_GB2312"/>
          <w:sz w:val="32"/>
          <w:szCs w:val="32"/>
          <w:lang w:val="en-US" w:eastAsia="zh-CN"/>
        </w:rPr>
        <w:t>2.  教育支出（类）7024.05万元；</w:t>
      </w:r>
    </w:p>
    <w:p>
      <w:pPr>
        <w:ind w:firstLine="645"/>
        <w:rPr>
          <w:rFonts w:hint="eastAsia" w:ascii="仿宋_GB2312" w:eastAsia="仿宋_GB2312"/>
          <w:sz w:val="32"/>
          <w:szCs w:val="32"/>
        </w:rPr>
      </w:pPr>
      <w:r>
        <w:rPr>
          <w:rFonts w:hint="eastAsia" w:ascii="仿宋_GB2312" w:eastAsia="仿宋_GB2312"/>
          <w:sz w:val="32"/>
          <w:szCs w:val="32"/>
          <w:lang w:val="en-US" w:eastAsia="zh-CN"/>
        </w:rPr>
        <w:t>3．社会保障和就业（类）  14.52 万元；</w:t>
      </w:r>
    </w:p>
    <w:p>
      <w:pPr>
        <w:ind w:firstLine="645"/>
        <w:rPr>
          <w:rFonts w:hint="eastAsia" w:ascii="仿宋_GB2312" w:eastAsia="仿宋_GB2312"/>
          <w:sz w:val="32"/>
          <w:szCs w:val="32"/>
        </w:rPr>
      </w:pPr>
      <w:r>
        <w:rPr>
          <w:rFonts w:hint="eastAsia" w:ascii="仿宋_GB2312" w:eastAsia="仿宋_GB2312"/>
          <w:sz w:val="32"/>
          <w:szCs w:val="32"/>
          <w:lang w:val="en-US" w:eastAsia="zh-CN"/>
        </w:rPr>
        <w:t>4. 医疗卫生与计划生育支出（类）16.6万元；</w:t>
      </w:r>
    </w:p>
    <w:p>
      <w:pPr>
        <w:ind w:firstLine="645"/>
        <w:rPr>
          <w:rFonts w:hint="eastAsia" w:ascii="仿宋_GB2312" w:eastAsia="仿宋_GB2312"/>
          <w:sz w:val="32"/>
          <w:szCs w:val="32"/>
        </w:rPr>
      </w:pPr>
      <w:r>
        <w:rPr>
          <w:rFonts w:hint="eastAsia" w:ascii="仿宋_GB2312" w:eastAsia="仿宋_GB2312"/>
          <w:sz w:val="32"/>
          <w:szCs w:val="32"/>
          <w:lang w:val="en-US" w:eastAsia="zh-CN"/>
        </w:rPr>
        <w:t>5. 商业服务业等支出（类）0.03万元；</w:t>
      </w:r>
    </w:p>
    <w:p>
      <w:pPr>
        <w:ind w:firstLine="645"/>
        <w:rPr>
          <w:rFonts w:hint="eastAsia" w:ascii="仿宋_GB2312" w:eastAsia="仿宋_GB2312"/>
          <w:sz w:val="32"/>
          <w:szCs w:val="32"/>
        </w:rPr>
      </w:pPr>
      <w:r>
        <w:rPr>
          <w:rFonts w:hint="eastAsia" w:ascii="仿宋_GB2312" w:eastAsia="仿宋_GB2312"/>
          <w:sz w:val="32"/>
          <w:szCs w:val="32"/>
          <w:lang w:val="en-US" w:eastAsia="zh-CN"/>
        </w:rPr>
        <w:t>6．住房保障支出（类）  12.65  万元。</w:t>
      </w:r>
    </w:p>
    <w:p>
      <w:pPr>
        <w:ind w:firstLine="645"/>
        <w:rPr>
          <w:rFonts w:hint="eastAsia" w:ascii="仿宋_GB2312" w:eastAsia="仿宋_GB2312"/>
          <w:sz w:val="32"/>
          <w:szCs w:val="32"/>
        </w:rPr>
      </w:pPr>
      <w:r>
        <w:rPr>
          <w:rFonts w:hint="eastAsia" w:ascii="仿宋_GB2312" w:eastAsia="仿宋_GB2312"/>
          <w:sz w:val="32"/>
          <w:szCs w:val="32"/>
          <w:lang w:val="en-US" w:eastAsia="zh-CN"/>
        </w:rPr>
        <w:t>二、2015年度一般公共预算支出决算情况</w:t>
      </w:r>
    </w:p>
    <w:p>
      <w:pPr>
        <w:ind w:firstLine="645"/>
        <w:rPr>
          <w:rFonts w:hint="eastAsia" w:ascii="仿宋_GB2312" w:eastAsia="仿宋_GB2312"/>
          <w:sz w:val="32"/>
          <w:szCs w:val="32"/>
        </w:rPr>
      </w:pPr>
      <w:r>
        <w:rPr>
          <w:rFonts w:hint="eastAsia" w:ascii="仿宋_GB2312" w:eastAsia="仿宋_GB2312"/>
          <w:sz w:val="32"/>
          <w:szCs w:val="32"/>
          <w:lang w:val="en-US" w:eastAsia="zh-CN"/>
        </w:rPr>
        <w:t>一般公共预算支出  6494.84   万元，其中：基本支出     220.77万元，项目支出6274.07   万元。</w:t>
      </w:r>
    </w:p>
    <w:p>
      <w:pPr>
        <w:ind w:firstLine="645"/>
        <w:rPr>
          <w:rFonts w:hint="eastAsia" w:ascii="仿宋_GB2312" w:eastAsia="仿宋_GB2312"/>
          <w:sz w:val="32"/>
          <w:szCs w:val="32"/>
        </w:rPr>
      </w:pPr>
      <w:r>
        <w:rPr>
          <w:rFonts w:hint="eastAsia" w:ascii="仿宋_GB2312" w:eastAsia="仿宋_GB2312"/>
          <w:sz w:val="32"/>
          <w:szCs w:val="32"/>
          <w:lang w:val="en-US" w:eastAsia="zh-CN"/>
        </w:rPr>
        <w:t>三、2015年度政府性基金支出决算情况</w:t>
      </w:r>
    </w:p>
    <w:p>
      <w:pPr>
        <w:ind w:firstLine="645"/>
        <w:rPr>
          <w:rFonts w:hint="eastAsia" w:ascii="仿宋_GB2312" w:eastAsia="仿宋_GB2312"/>
          <w:sz w:val="32"/>
          <w:szCs w:val="32"/>
        </w:rPr>
      </w:pPr>
      <w:r>
        <w:rPr>
          <w:rFonts w:hint="eastAsia" w:ascii="仿宋_GB2312" w:eastAsia="仿宋_GB2312"/>
          <w:sz w:val="32"/>
          <w:szCs w:val="32"/>
          <w:lang w:val="en-US" w:eastAsia="zh-CN"/>
        </w:rPr>
        <w:t>政府性基金支出   0 万元，其中：基本支出0 万元，项目支出 0  万元。</w:t>
      </w:r>
    </w:p>
    <w:p>
      <w:pPr>
        <w:ind w:firstLine="645"/>
        <w:rPr>
          <w:rFonts w:hint="eastAsia" w:ascii="仿宋_GB2312" w:eastAsia="仿宋_GB2312"/>
          <w:sz w:val="32"/>
          <w:szCs w:val="32"/>
        </w:rPr>
      </w:pPr>
      <w:r>
        <w:rPr>
          <w:rFonts w:hint="eastAsia" w:ascii="仿宋_GB2312" w:eastAsia="仿宋_GB2312"/>
          <w:sz w:val="32"/>
          <w:szCs w:val="32"/>
          <w:lang w:val="en-US" w:eastAsia="zh-CN"/>
        </w:rPr>
        <w:t>四、一般公共预算安排的“三公”经费支出决算情况说明</w:t>
      </w:r>
    </w:p>
    <w:p>
      <w:pPr>
        <w:ind w:firstLine="645"/>
        <w:rPr>
          <w:rFonts w:hint="eastAsia" w:ascii="仿宋_GB2312" w:eastAsia="仿宋_GB2312"/>
          <w:sz w:val="32"/>
          <w:szCs w:val="32"/>
        </w:rPr>
      </w:pPr>
      <w:r>
        <w:rPr>
          <w:rFonts w:hint="eastAsia" w:ascii="仿宋_GB2312" w:eastAsia="仿宋_GB2312"/>
          <w:sz w:val="32"/>
          <w:szCs w:val="32"/>
          <w:lang w:val="en-US" w:eastAsia="zh-CN"/>
        </w:rPr>
        <w:t>（一）因公出国（境）费支出 0 万元。全年使用财政拨款安排因公出国（境）团组共计 0  个，累计 0人次。</w:t>
      </w:r>
    </w:p>
    <w:p>
      <w:pPr>
        <w:ind w:firstLine="645"/>
        <w:rPr>
          <w:rFonts w:hint="eastAsia" w:ascii="仿宋_GB2312" w:eastAsia="仿宋_GB2312"/>
          <w:sz w:val="32"/>
          <w:szCs w:val="32"/>
        </w:rPr>
      </w:pPr>
      <w:r>
        <w:rPr>
          <w:rFonts w:hint="eastAsia" w:ascii="仿宋_GB2312" w:eastAsia="仿宋_GB2312"/>
          <w:sz w:val="32"/>
          <w:szCs w:val="32"/>
          <w:lang w:val="en-US" w:eastAsia="zh-CN"/>
        </w:rPr>
        <w:t>（二）公务用车购置及运行费支出 7.7 万元。其中：</w:t>
      </w:r>
    </w:p>
    <w:p>
      <w:pPr>
        <w:ind w:firstLine="645"/>
        <w:rPr>
          <w:rFonts w:hint="eastAsia" w:ascii="仿宋_GB2312" w:eastAsia="仿宋_GB2312"/>
          <w:sz w:val="32"/>
          <w:szCs w:val="32"/>
        </w:rPr>
      </w:pPr>
      <w:r>
        <w:rPr>
          <w:rFonts w:hint="eastAsia" w:ascii="仿宋_GB2312" w:eastAsia="仿宋_GB2312"/>
          <w:sz w:val="32"/>
          <w:szCs w:val="32"/>
          <w:lang w:val="en-US" w:eastAsia="zh-CN"/>
        </w:rPr>
        <w:t>公务用车购置支出   0 万元。公务用车运行支出7.7    万元。主要用于机要文件交换、市内因公出行以及开展  业务所需车辆燃料费、维修费、过路过桥费、保险费等。公务用车保有量为 4 辆，全年运行费支出 7.7 万元.</w:t>
      </w:r>
    </w:p>
    <w:p>
      <w:pPr>
        <w:ind w:firstLine="645"/>
        <w:rPr>
          <w:rFonts w:hint="eastAsia" w:ascii="仿宋_GB2312" w:eastAsia="仿宋_GB2312"/>
          <w:sz w:val="32"/>
          <w:szCs w:val="32"/>
        </w:rPr>
      </w:pPr>
      <w:r>
        <w:rPr>
          <w:rFonts w:hint="eastAsia" w:ascii="仿宋_GB2312" w:eastAsia="仿宋_GB2312"/>
          <w:sz w:val="32"/>
          <w:szCs w:val="32"/>
          <w:lang w:val="en-US" w:eastAsia="zh-CN"/>
        </w:rPr>
        <w:t>（三）公务接待费支出 2.1 万元。</w:t>
      </w:r>
    </w:p>
    <w:p>
      <w:pPr>
        <w:ind w:firstLine="645"/>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1013F6"/>
    <w:rsid w:val="50D0726B"/>
    <w:rsid w:val="569A2B1A"/>
    <w:rsid w:val="767E74F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qFormat/>
    <w:uiPriority w:val="0"/>
    <w:rPr>
      <w:rFonts w:hint="eastAsia" w:ascii="宋体" w:hAnsi="宋体" w:eastAsia="宋体" w:cs="宋体"/>
      <w:color w:val="000000"/>
      <w:sz w:val="18"/>
      <w:szCs w:val="18"/>
      <w:u w:val="none"/>
    </w:rPr>
  </w:style>
  <w:style w:type="character" w:styleId="6">
    <w:name w:val="Hyperlink"/>
    <w:basedOn w:val="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2016-12-21T15:38:48Z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