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2A" w:rsidRDefault="00AA2B2A" w:rsidP="00AA2B2A">
      <w:pPr>
        <w:spacing w:line="1500" w:lineRule="exact"/>
        <w:jc w:val="center"/>
        <w:rPr>
          <w:rFonts w:ascii="宋体" w:hAnsi="宋体" w:cs="宋体"/>
          <w:b/>
          <w:bCs/>
          <w:color w:val="FF0000"/>
          <w:spacing w:val="20"/>
          <w:sz w:val="50"/>
          <w:szCs w:val="50"/>
        </w:rPr>
      </w:pPr>
      <w:bookmarkStart w:id="0" w:name="OLE_LINK1"/>
      <w:r>
        <w:rPr>
          <w:rFonts w:ascii="宋体" w:hAnsi="宋体" w:cs="宋体" w:hint="eastAsia"/>
          <w:b/>
          <w:bCs/>
          <w:color w:val="FF0000"/>
          <w:spacing w:val="20"/>
          <w:sz w:val="50"/>
          <w:szCs w:val="50"/>
        </w:rPr>
        <w:t>广西壮族自治区柳州市</w:t>
      </w:r>
    </w:p>
    <w:p w:rsidR="00AA2B2A" w:rsidRDefault="00AA2B2A" w:rsidP="00AA2B2A">
      <w:pPr>
        <w:spacing w:line="1500" w:lineRule="exact"/>
        <w:jc w:val="center"/>
        <w:rPr>
          <w:rFonts w:ascii="宋体" w:hAnsi="宋体" w:cs="宋体" w:hint="eastAsia"/>
          <w:b/>
          <w:bCs/>
          <w:color w:val="FF0000"/>
          <w:spacing w:val="-20"/>
          <w:sz w:val="50"/>
          <w:szCs w:val="50"/>
        </w:rPr>
      </w:pPr>
      <w:proofErr w:type="gramStart"/>
      <w:r>
        <w:rPr>
          <w:rFonts w:ascii="方正小标宋简体" w:eastAsia="方正小标宋简体" w:hAnsi="宋体" w:cs="宋体" w:hint="eastAsia"/>
          <w:bCs/>
          <w:color w:val="FF0000"/>
          <w:spacing w:val="-20"/>
          <w:sz w:val="60"/>
          <w:szCs w:val="60"/>
        </w:rPr>
        <w:t>鱼峰区</w:t>
      </w:r>
      <w:proofErr w:type="gramEnd"/>
      <w:r>
        <w:rPr>
          <w:rFonts w:ascii="方正小标宋简体" w:eastAsia="方正小标宋简体" w:hAnsi="宋体" w:cs="宋体" w:hint="eastAsia"/>
          <w:bCs/>
          <w:color w:val="FF0000"/>
          <w:spacing w:val="-20"/>
          <w:sz w:val="60"/>
          <w:szCs w:val="60"/>
        </w:rPr>
        <w:t>安全生产委员会办公室文件</w:t>
      </w:r>
    </w:p>
    <w:p w:rsidR="00AA2B2A" w:rsidRDefault="00AA2B2A" w:rsidP="00AA2B2A">
      <w:pPr>
        <w:snapToGrid w:val="0"/>
        <w:spacing w:line="400" w:lineRule="exact"/>
        <w:rPr>
          <w:rFonts w:ascii="宋体" w:hint="eastAsia"/>
          <w:b/>
          <w:bCs/>
          <w:color w:val="FFFFFF"/>
          <w:spacing w:val="20"/>
          <w:sz w:val="72"/>
          <w:szCs w:val="72"/>
        </w:rPr>
      </w:pPr>
    </w:p>
    <w:p w:rsidR="00AA2B2A" w:rsidRDefault="00AA2B2A" w:rsidP="00AA2B2A">
      <w:pPr>
        <w:spacing w:line="400" w:lineRule="exact"/>
        <w:jc w:val="center"/>
        <w:rPr>
          <w:rFonts w:ascii="仿宋_GB2312" w:eastAsia="仿宋_GB2312" w:hint="eastAsia"/>
          <w:color w:val="000000"/>
          <w:sz w:val="32"/>
          <w:szCs w:val="32"/>
        </w:rPr>
      </w:pPr>
      <w:proofErr w:type="gramStart"/>
      <w:r>
        <w:rPr>
          <w:rFonts w:ascii="仿宋_GB2312" w:eastAsia="仿宋_GB2312" w:cs="仿宋_GB2312" w:hint="eastAsia"/>
          <w:color w:val="000000"/>
          <w:sz w:val="32"/>
          <w:szCs w:val="32"/>
        </w:rPr>
        <w:t>鱼安委办</w:t>
      </w:r>
      <w:proofErr w:type="gramEnd"/>
      <w:r>
        <w:rPr>
          <w:rFonts w:ascii="仿宋_GB2312" w:eastAsia="仿宋_GB2312" w:cs="仿宋_GB2312" w:hint="eastAsia"/>
          <w:color w:val="000000"/>
          <w:sz w:val="32"/>
          <w:szCs w:val="32"/>
        </w:rPr>
        <w:t>〔2017〕12号</w:t>
      </w:r>
    </w:p>
    <w:p w:rsidR="005A0BFB" w:rsidRPr="00AA2B2A" w:rsidRDefault="00AA2B2A" w:rsidP="00AA2B2A">
      <w:pPr>
        <w:spacing w:line="500" w:lineRule="exact"/>
        <w:jc w:val="center"/>
        <w:rPr>
          <w:rFonts w:ascii="宋体" w:hAnsi="宋体"/>
          <w:bCs/>
          <w:color w:val="FF0000"/>
          <w:sz w:val="36"/>
          <w:szCs w:val="36"/>
        </w:rPr>
      </w:pPr>
      <w:r>
        <w:rPr>
          <w:rFonts w:hint="eastAsia"/>
        </w:rPr>
        <w:pict>
          <v:line id="直线 10" o:spid="_x0000_s1029" style="position:absolute;left:0;text-align:left;z-index:251664384" from="0,8.4pt" to="453pt,8.45pt" strokecolor="red" strokeweight="1.5pt"/>
        </w:pict>
      </w:r>
      <w:bookmarkEnd w:id="0"/>
    </w:p>
    <w:p w:rsidR="006514E6" w:rsidRDefault="006514E6" w:rsidP="006514E6">
      <w:pPr>
        <w:spacing w:line="620" w:lineRule="exact"/>
        <w:jc w:val="center"/>
        <w:rPr>
          <w:rFonts w:ascii="方正小标宋简体" w:eastAsia="方正小标宋简体"/>
          <w:color w:val="000000"/>
          <w:sz w:val="36"/>
          <w:szCs w:val="36"/>
        </w:rPr>
      </w:pPr>
    </w:p>
    <w:p w:rsidR="006514E6" w:rsidRPr="00D8548B" w:rsidRDefault="00F8654E" w:rsidP="00D8548B">
      <w:pPr>
        <w:pStyle w:val="ae"/>
        <w:shd w:val="clear" w:color="auto" w:fill="FFFFFF"/>
        <w:spacing w:before="0" w:beforeAutospacing="0" w:after="0" w:afterAutospacing="0" w:line="460" w:lineRule="exact"/>
        <w:jc w:val="center"/>
        <w:rPr>
          <w:rFonts w:ascii="方正小标宋简体" w:eastAsia="方正小标宋简体"/>
          <w:sz w:val="44"/>
          <w:szCs w:val="44"/>
        </w:rPr>
      </w:pPr>
      <w:proofErr w:type="gramStart"/>
      <w:r w:rsidRPr="00D8548B">
        <w:rPr>
          <w:rFonts w:ascii="方正小标宋简体" w:eastAsia="方正小标宋简体" w:hint="eastAsia"/>
          <w:sz w:val="44"/>
          <w:szCs w:val="44"/>
        </w:rPr>
        <w:t>鱼峰区</w:t>
      </w:r>
      <w:proofErr w:type="gramEnd"/>
      <w:r w:rsidR="006514E6" w:rsidRPr="00D8548B">
        <w:rPr>
          <w:rFonts w:ascii="方正小标宋简体" w:eastAsia="方正小标宋简体" w:hint="eastAsia"/>
          <w:sz w:val="44"/>
          <w:szCs w:val="44"/>
        </w:rPr>
        <w:t>安全生产委员会办公室关于继续深化</w:t>
      </w:r>
    </w:p>
    <w:p w:rsidR="006514E6" w:rsidRPr="00D8548B" w:rsidRDefault="006514E6" w:rsidP="00D8548B">
      <w:pPr>
        <w:pStyle w:val="ae"/>
        <w:shd w:val="clear" w:color="auto" w:fill="FFFFFF"/>
        <w:spacing w:line="460" w:lineRule="exact"/>
        <w:ind w:leftChars="-50" w:left="-4" w:rightChars="-84" w:right="-176" w:hangingChars="23" w:hanging="101"/>
        <w:rPr>
          <w:rFonts w:ascii="方正小标宋简体" w:eastAsia="方正小标宋简体"/>
          <w:sz w:val="44"/>
          <w:szCs w:val="44"/>
        </w:rPr>
      </w:pPr>
      <w:r w:rsidRPr="00D8548B">
        <w:rPr>
          <w:rFonts w:ascii="方正小标宋简体" w:eastAsia="方正小标宋简体" w:hint="eastAsia"/>
          <w:sz w:val="44"/>
          <w:szCs w:val="44"/>
        </w:rPr>
        <w:t>工贸行业涉粉尘爆炸企业安全专项整治的通知</w:t>
      </w:r>
    </w:p>
    <w:p w:rsidR="006514E6" w:rsidRDefault="006514E6" w:rsidP="006514E6">
      <w:pPr>
        <w:pStyle w:val="ae"/>
        <w:shd w:val="clear" w:color="auto" w:fill="FFFFFF"/>
        <w:spacing w:before="0" w:beforeAutospacing="0" w:after="0" w:afterAutospacing="0" w:line="620" w:lineRule="exact"/>
        <w:jc w:val="center"/>
        <w:rPr>
          <w:rFonts w:ascii="仿宋" w:eastAsia="仿宋" w:hAnsi="仿宋"/>
          <w:sz w:val="32"/>
          <w:szCs w:val="32"/>
        </w:rPr>
      </w:pPr>
    </w:p>
    <w:p w:rsidR="006514E6" w:rsidRDefault="00D8548B" w:rsidP="006514E6">
      <w:pPr>
        <w:pStyle w:val="ae"/>
        <w:shd w:val="clear" w:color="auto" w:fill="FFFFFF"/>
        <w:spacing w:before="0" w:beforeAutospacing="0" w:after="0" w:afterAutospacing="0" w:line="620" w:lineRule="exact"/>
        <w:rPr>
          <w:rFonts w:ascii="仿宋_GB2312" w:eastAsia="仿宋_GB2312" w:hAnsi="仿宋"/>
          <w:sz w:val="32"/>
          <w:szCs w:val="32"/>
        </w:rPr>
      </w:pPr>
      <w:r>
        <w:rPr>
          <w:rFonts w:ascii="仿宋_GB2312" w:eastAsia="仿宋_GB2312" w:hAnsi="仿宋" w:hint="eastAsia"/>
          <w:sz w:val="32"/>
          <w:szCs w:val="32"/>
        </w:rPr>
        <w:t>各街道办事处</w:t>
      </w:r>
      <w:r w:rsidR="006514E6">
        <w:rPr>
          <w:rFonts w:ascii="仿宋_GB2312" w:eastAsia="仿宋_GB2312" w:hAnsi="仿宋" w:hint="eastAsia"/>
          <w:sz w:val="32"/>
          <w:szCs w:val="32"/>
        </w:rPr>
        <w:t>，</w:t>
      </w:r>
      <w:r>
        <w:rPr>
          <w:rFonts w:ascii="仿宋_GB2312" w:eastAsia="仿宋_GB2312" w:hAnsi="仿宋" w:hint="eastAsia"/>
          <w:sz w:val="32"/>
          <w:szCs w:val="32"/>
        </w:rPr>
        <w:t>区</w:t>
      </w:r>
      <w:r w:rsidR="006514E6">
        <w:rPr>
          <w:rFonts w:ascii="仿宋_GB2312" w:eastAsia="仿宋_GB2312" w:hAnsi="仿宋" w:hint="eastAsia"/>
          <w:sz w:val="32"/>
          <w:szCs w:val="32"/>
        </w:rPr>
        <w:t>安委会有关成员单位</w:t>
      </w:r>
      <w:r>
        <w:rPr>
          <w:rFonts w:ascii="仿宋_GB2312" w:eastAsia="仿宋_GB2312" w:hAnsi="仿宋" w:hint="eastAsia"/>
          <w:sz w:val="32"/>
          <w:szCs w:val="32"/>
        </w:rPr>
        <w:t>，各有关企业</w:t>
      </w:r>
      <w:r w:rsidR="006514E6">
        <w:rPr>
          <w:rFonts w:ascii="仿宋_GB2312" w:eastAsia="仿宋_GB2312" w:hAnsi="仿宋" w:hint="eastAsia"/>
          <w:sz w:val="32"/>
          <w:szCs w:val="32"/>
        </w:rPr>
        <w:t>：</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近日，国家安全监管总局办公厅印发了《关于2016年工贸行业粉尘防爆专项整治工作情况的通报》（安</w:t>
      </w:r>
      <w:proofErr w:type="gramStart"/>
      <w:r>
        <w:rPr>
          <w:rFonts w:ascii="仿宋_GB2312" w:eastAsia="仿宋_GB2312" w:hAnsi="仿宋" w:hint="eastAsia"/>
          <w:sz w:val="32"/>
          <w:szCs w:val="32"/>
        </w:rPr>
        <w:t>监总厅</w:t>
      </w:r>
      <w:proofErr w:type="gramEnd"/>
      <w:r>
        <w:rPr>
          <w:rFonts w:ascii="仿宋_GB2312" w:eastAsia="仿宋_GB2312" w:hAnsi="仿宋" w:hint="eastAsia"/>
          <w:sz w:val="32"/>
          <w:szCs w:val="32"/>
        </w:rPr>
        <w:t>管四函〔2017〕43号以下简称《通报》），对2016年专项整治工作的</w:t>
      </w:r>
      <w:r w:rsidR="00395D3D">
        <w:rPr>
          <w:rFonts w:ascii="仿宋_GB2312" w:eastAsia="仿宋_GB2312" w:hAnsi="仿宋" w:hint="eastAsia"/>
          <w:sz w:val="32"/>
          <w:szCs w:val="32"/>
        </w:rPr>
        <w:t>典型经验和突出问题予以通报，并对下一步工作提出了具体要求。从我区</w:t>
      </w:r>
      <w:r>
        <w:rPr>
          <w:rFonts w:ascii="仿宋_GB2312" w:eastAsia="仿宋_GB2312" w:hAnsi="仿宋" w:hint="eastAsia"/>
          <w:sz w:val="32"/>
          <w:szCs w:val="32"/>
        </w:rPr>
        <w:t>2016</w:t>
      </w:r>
      <w:r w:rsidR="00395D3D">
        <w:rPr>
          <w:rFonts w:ascii="仿宋_GB2312" w:eastAsia="仿宋_GB2312" w:hAnsi="仿宋" w:hint="eastAsia"/>
          <w:sz w:val="32"/>
          <w:szCs w:val="32"/>
        </w:rPr>
        <w:t>年工作开展情况看，各街道</w:t>
      </w:r>
      <w:r w:rsidR="007D60A9">
        <w:rPr>
          <w:rFonts w:ascii="仿宋_GB2312" w:eastAsia="仿宋_GB2312" w:hAnsi="仿宋" w:hint="eastAsia"/>
          <w:sz w:val="32"/>
          <w:szCs w:val="32"/>
        </w:rPr>
        <w:t>、各有关部门按照区</w:t>
      </w:r>
      <w:r w:rsidR="00546426">
        <w:rPr>
          <w:rFonts w:ascii="仿宋_GB2312" w:eastAsia="仿宋_GB2312" w:hAnsi="仿宋" w:hint="eastAsia"/>
          <w:sz w:val="32"/>
          <w:szCs w:val="32"/>
        </w:rPr>
        <w:t>安委会</w:t>
      </w:r>
      <w:r>
        <w:rPr>
          <w:rFonts w:ascii="仿宋_GB2312" w:eastAsia="仿宋_GB2312" w:hAnsi="仿宋" w:hint="eastAsia"/>
          <w:sz w:val="32"/>
          <w:szCs w:val="32"/>
        </w:rPr>
        <w:t>的统一部署，开展</w:t>
      </w:r>
      <w:r w:rsidR="00546426">
        <w:rPr>
          <w:rFonts w:ascii="仿宋_GB2312" w:eastAsia="仿宋_GB2312" w:hAnsi="仿宋" w:hint="eastAsia"/>
          <w:sz w:val="32"/>
          <w:szCs w:val="32"/>
        </w:rPr>
        <w:t>了</w:t>
      </w:r>
      <w:r>
        <w:rPr>
          <w:rFonts w:ascii="仿宋_GB2312" w:eastAsia="仿宋_GB2312" w:hAnsi="仿宋" w:hint="eastAsia"/>
          <w:sz w:val="32"/>
          <w:szCs w:val="32"/>
        </w:rPr>
        <w:t>粉尘</w:t>
      </w:r>
      <w:proofErr w:type="gramStart"/>
      <w:r>
        <w:rPr>
          <w:rFonts w:ascii="仿宋_GB2312" w:eastAsia="仿宋_GB2312" w:hAnsi="仿宋" w:hint="eastAsia"/>
          <w:sz w:val="32"/>
          <w:szCs w:val="32"/>
        </w:rPr>
        <w:t>防爆专项</w:t>
      </w:r>
      <w:proofErr w:type="gramEnd"/>
      <w:r>
        <w:rPr>
          <w:rFonts w:ascii="仿宋_GB2312" w:eastAsia="仿宋_GB2312" w:hAnsi="仿宋" w:hint="eastAsia"/>
          <w:sz w:val="32"/>
          <w:szCs w:val="32"/>
        </w:rPr>
        <w:t>整治工作，取得了一定成效，但与总体工作要求仍有一定差距，主要表现为：涉粉尘爆炸企业安全管理工作还十分薄弱，</w:t>
      </w:r>
      <w:r w:rsidR="00546426">
        <w:rPr>
          <w:rFonts w:ascii="仿宋_GB2312" w:eastAsia="仿宋_GB2312" w:hAnsi="仿宋" w:hint="eastAsia"/>
          <w:sz w:val="32"/>
          <w:szCs w:val="32"/>
        </w:rPr>
        <w:t>个别部门、企业</w:t>
      </w:r>
      <w:r>
        <w:rPr>
          <w:rFonts w:ascii="仿宋_GB2312" w:eastAsia="仿宋_GB2312" w:hAnsi="仿宋" w:hint="eastAsia"/>
          <w:sz w:val="32"/>
          <w:szCs w:val="32"/>
        </w:rPr>
        <w:t>缺乏事故防范意识，对</w:t>
      </w:r>
      <w:r w:rsidR="00E96A8A">
        <w:rPr>
          <w:rFonts w:ascii="仿宋_GB2312" w:eastAsia="仿宋_GB2312" w:hAnsi="仿宋" w:hint="eastAsia"/>
          <w:sz w:val="32"/>
          <w:szCs w:val="32"/>
        </w:rPr>
        <w:t>粉尘防爆安全管理相关规定和有关文件要</w:t>
      </w:r>
      <w:r w:rsidR="00E96A8A">
        <w:rPr>
          <w:rFonts w:ascii="仿宋_GB2312" w:eastAsia="仿宋_GB2312" w:hAnsi="仿宋" w:hint="eastAsia"/>
          <w:sz w:val="32"/>
          <w:szCs w:val="32"/>
        </w:rPr>
        <w:lastRenderedPageBreak/>
        <w:t>求不了解、不落实；部分</w:t>
      </w:r>
      <w:r>
        <w:rPr>
          <w:rFonts w:ascii="仿宋_GB2312" w:eastAsia="仿宋_GB2312" w:hAnsi="仿宋" w:hint="eastAsia"/>
          <w:sz w:val="32"/>
          <w:szCs w:val="32"/>
        </w:rPr>
        <w:t>企业对涉粉尘爆炸作业场所、涉粉尘爆炸作业人员概念模糊，</w:t>
      </w:r>
      <w:proofErr w:type="gramStart"/>
      <w:r>
        <w:rPr>
          <w:rFonts w:ascii="仿宋_GB2312" w:eastAsia="仿宋_GB2312" w:hAnsi="仿宋" w:hint="eastAsia"/>
          <w:sz w:val="32"/>
          <w:szCs w:val="32"/>
        </w:rPr>
        <w:t>基础台账项目</w:t>
      </w:r>
      <w:proofErr w:type="gramEnd"/>
      <w:r>
        <w:rPr>
          <w:rFonts w:ascii="仿宋_GB2312" w:eastAsia="仿宋_GB2312" w:hAnsi="仿宋" w:hint="eastAsia"/>
          <w:sz w:val="32"/>
          <w:szCs w:val="32"/>
        </w:rPr>
        <w:t>存在漏报、错报；安全检查没有紧扣十大重点问题和隐患落实整改；信息报送不及时等。</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为认真贯彻落实国家安全监管总局办公厅《通报》要求,全面分析梳理去年专项整治工作中存在的突出问题和薄弱环节，及时总结好的经验做法，进一步推进工贸行业粉尘</w:t>
      </w:r>
      <w:proofErr w:type="gramStart"/>
      <w:r>
        <w:rPr>
          <w:rFonts w:ascii="仿宋_GB2312" w:eastAsia="仿宋_GB2312" w:hAnsi="仿宋" w:hint="eastAsia"/>
          <w:sz w:val="32"/>
          <w:szCs w:val="32"/>
        </w:rPr>
        <w:t>防爆专项</w:t>
      </w:r>
      <w:proofErr w:type="gramEnd"/>
      <w:r>
        <w:rPr>
          <w:rFonts w:ascii="仿宋_GB2312" w:eastAsia="仿宋_GB2312" w:hAnsi="仿宋" w:hint="eastAsia"/>
          <w:sz w:val="32"/>
          <w:szCs w:val="32"/>
        </w:rPr>
        <w:t>治理工</w:t>
      </w:r>
      <w:r w:rsidR="00E96A8A">
        <w:rPr>
          <w:rFonts w:ascii="仿宋_GB2312" w:eastAsia="仿宋_GB2312" w:hAnsi="仿宋" w:hint="eastAsia"/>
          <w:sz w:val="32"/>
          <w:szCs w:val="32"/>
        </w:rPr>
        <w:t>作深入开展，提升涉</w:t>
      </w:r>
      <w:r w:rsidR="00531B18">
        <w:rPr>
          <w:rFonts w:ascii="仿宋_GB2312" w:eastAsia="仿宋_GB2312" w:hAnsi="仿宋" w:hint="eastAsia"/>
          <w:sz w:val="32"/>
          <w:szCs w:val="32"/>
        </w:rPr>
        <w:t>粉尘爆炸企业安全管理水平，按照</w:t>
      </w:r>
      <w:r w:rsidR="00E96A8A">
        <w:rPr>
          <w:rFonts w:ascii="仿宋_GB2312" w:eastAsia="仿宋_GB2312" w:hAnsi="仿宋" w:hint="eastAsia"/>
          <w:sz w:val="32"/>
          <w:szCs w:val="32"/>
        </w:rPr>
        <w:t>《柳州市</w:t>
      </w:r>
      <w:r>
        <w:rPr>
          <w:rFonts w:ascii="仿宋_GB2312" w:eastAsia="仿宋_GB2312" w:hAnsi="仿宋" w:hint="eastAsia"/>
          <w:sz w:val="32"/>
          <w:szCs w:val="32"/>
        </w:rPr>
        <w:t>安全生产委员会</w:t>
      </w:r>
      <w:r w:rsidR="00E96A8A">
        <w:rPr>
          <w:rFonts w:ascii="仿宋_GB2312" w:eastAsia="仿宋_GB2312" w:hAnsi="仿宋" w:hint="eastAsia"/>
          <w:sz w:val="32"/>
          <w:szCs w:val="32"/>
        </w:rPr>
        <w:t>办公室关于继续深化工贸行业涉粉尘爆炸企业安全专项整治的通知》（柳</w:t>
      </w:r>
      <w:r>
        <w:rPr>
          <w:rFonts w:ascii="仿宋_GB2312" w:eastAsia="仿宋_GB2312" w:hAnsi="仿宋" w:hint="eastAsia"/>
          <w:sz w:val="32"/>
          <w:szCs w:val="32"/>
        </w:rPr>
        <w:t>安委办〔2017〕</w:t>
      </w:r>
      <w:r w:rsidR="00E96A8A">
        <w:rPr>
          <w:rFonts w:ascii="仿宋_GB2312" w:eastAsia="仿宋_GB2312" w:hAnsi="仿宋" w:hint="eastAsia"/>
          <w:sz w:val="32"/>
          <w:szCs w:val="32"/>
        </w:rPr>
        <w:t>27</w:t>
      </w:r>
      <w:r>
        <w:rPr>
          <w:rFonts w:ascii="仿宋_GB2312" w:eastAsia="仿宋_GB2312" w:hAnsi="仿宋" w:hint="eastAsia"/>
          <w:sz w:val="32"/>
          <w:szCs w:val="32"/>
        </w:rPr>
        <w:t>号）文件要求，2017</w:t>
      </w:r>
      <w:r w:rsidR="00E96A8A">
        <w:rPr>
          <w:rFonts w:ascii="仿宋_GB2312" w:eastAsia="仿宋_GB2312" w:hAnsi="仿宋" w:hint="eastAsia"/>
          <w:sz w:val="32"/>
          <w:szCs w:val="32"/>
        </w:rPr>
        <w:t>年继续深化全区</w:t>
      </w:r>
      <w:r>
        <w:rPr>
          <w:rFonts w:ascii="仿宋_GB2312" w:eastAsia="仿宋_GB2312" w:hAnsi="仿宋" w:hint="eastAsia"/>
          <w:sz w:val="32"/>
          <w:szCs w:val="32"/>
        </w:rPr>
        <w:t>工贸行业涉粉尘爆炸企业安全专项整治。现将《2017</w:t>
      </w:r>
      <w:r w:rsidR="00E96A8A">
        <w:rPr>
          <w:rFonts w:ascii="仿宋_GB2312" w:eastAsia="仿宋_GB2312" w:hAnsi="仿宋" w:hint="eastAsia"/>
          <w:sz w:val="32"/>
          <w:szCs w:val="32"/>
        </w:rPr>
        <w:t>年鱼峰区</w:t>
      </w:r>
      <w:r>
        <w:rPr>
          <w:rFonts w:ascii="仿宋_GB2312" w:eastAsia="仿宋_GB2312" w:hAnsi="仿宋" w:hint="eastAsia"/>
          <w:sz w:val="32"/>
          <w:szCs w:val="32"/>
        </w:rPr>
        <w:t>工贸行业涉粉尘爆炸企业安全专项整治方案》印发你们，请结合本辖区和本行业实际，制定更加详细的专项整治实施方案，明确分工，落实责任，划定时限，确保专项整治取得实质效果。</w:t>
      </w:r>
    </w:p>
    <w:p w:rsidR="006514E6" w:rsidRDefault="006514E6" w:rsidP="006514E6">
      <w:pPr>
        <w:pStyle w:val="ae"/>
        <w:shd w:val="clear" w:color="auto" w:fill="FFFFFF"/>
        <w:spacing w:before="0" w:beforeAutospacing="0" w:after="0" w:afterAutospacing="0" w:line="620" w:lineRule="exact"/>
        <w:rPr>
          <w:rFonts w:ascii="仿宋_GB2312" w:eastAsia="仿宋_GB2312" w:hAnsi="仿宋"/>
          <w:sz w:val="32"/>
          <w:szCs w:val="32"/>
        </w:rPr>
      </w:pPr>
    </w:p>
    <w:p w:rsidR="006514E6" w:rsidRDefault="006514E6" w:rsidP="006514E6">
      <w:pPr>
        <w:pStyle w:val="ae"/>
        <w:shd w:val="clear" w:color="auto" w:fill="FFFFFF"/>
        <w:spacing w:before="0" w:beforeAutospacing="0" w:after="0" w:afterAutospacing="0" w:line="620" w:lineRule="exact"/>
        <w:jc w:val="center"/>
        <w:rPr>
          <w:rFonts w:ascii="仿宋_GB2312" w:eastAsia="仿宋_GB2312" w:hAnsi="仿宋"/>
          <w:sz w:val="32"/>
          <w:szCs w:val="32"/>
        </w:rPr>
      </w:pPr>
      <w:r>
        <w:rPr>
          <w:rFonts w:ascii="仿宋_GB2312" w:eastAsia="仿宋_GB2312" w:hAnsi="仿宋" w:hint="eastAsia"/>
          <w:sz w:val="32"/>
          <w:szCs w:val="32"/>
        </w:rPr>
        <w:t xml:space="preserve">                  </w:t>
      </w:r>
      <w:proofErr w:type="gramStart"/>
      <w:r w:rsidR="00E96A8A">
        <w:rPr>
          <w:rFonts w:ascii="仿宋_GB2312" w:eastAsia="仿宋_GB2312" w:hAnsi="仿宋" w:hint="eastAsia"/>
          <w:sz w:val="32"/>
          <w:szCs w:val="32"/>
        </w:rPr>
        <w:t>鱼峰区</w:t>
      </w:r>
      <w:proofErr w:type="gramEnd"/>
      <w:r>
        <w:rPr>
          <w:rFonts w:ascii="仿宋_GB2312" w:eastAsia="仿宋_GB2312" w:hAnsi="仿宋" w:hint="eastAsia"/>
          <w:sz w:val="32"/>
          <w:szCs w:val="32"/>
        </w:rPr>
        <w:t>安全生产委员会办公室</w:t>
      </w:r>
    </w:p>
    <w:p w:rsidR="006514E6" w:rsidRDefault="006514E6" w:rsidP="006514E6">
      <w:pPr>
        <w:pStyle w:val="ae"/>
        <w:shd w:val="clear" w:color="auto" w:fill="FFFFFF"/>
        <w:spacing w:before="0" w:beforeAutospacing="0" w:after="0" w:afterAutospacing="0" w:line="620" w:lineRule="exact"/>
        <w:jc w:val="center"/>
        <w:rPr>
          <w:rFonts w:ascii="仿宋_GB2312" w:eastAsia="仿宋_GB2312" w:hAnsi="仿宋"/>
          <w:sz w:val="32"/>
          <w:szCs w:val="32"/>
        </w:rPr>
      </w:pPr>
      <w:r>
        <w:rPr>
          <w:rFonts w:ascii="仿宋_GB2312" w:eastAsia="仿宋_GB2312" w:hAnsi="仿宋" w:hint="eastAsia"/>
          <w:sz w:val="32"/>
          <w:szCs w:val="32"/>
        </w:rPr>
        <w:t xml:space="preserve">            　    2017年</w:t>
      </w:r>
      <w:r w:rsidR="00F73D3E">
        <w:rPr>
          <w:rFonts w:ascii="仿宋_GB2312" w:eastAsia="仿宋_GB2312" w:hAnsi="仿宋" w:hint="eastAsia"/>
          <w:sz w:val="32"/>
          <w:szCs w:val="32"/>
        </w:rPr>
        <w:t>6</w:t>
      </w:r>
      <w:r>
        <w:rPr>
          <w:rFonts w:ascii="仿宋_GB2312" w:eastAsia="仿宋_GB2312" w:hAnsi="仿宋" w:hint="eastAsia"/>
          <w:sz w:val="32"/>
          <w:szCs w:val="32"/>
        </w:rPr>
        <w:t>月</w:t>
      </w:r>
      <w:r w:rsidR="00F73D3E">
        <w:rPr>
          <w:rFonts w:ascii="仿宋_GB2312" w:eastAsia="仿宋_GB2312" w:hAnsi="仿宋" w:hint="eastAsia"/>
          <w:sz w:val="32"/>
          <w:szCs w:val="32"/>
        </w:rPr>
        <w:t>12</w:t>
      </w:r>
      <w:r>
        <w:rPr>
          <w:rFonts w:ascii="仿宋_GB2312" w:eastAsia="仿宋_GB2312" w:hAnsi="仿宋" w:hint="eastAsia"/>
          <w:sz w:val="32"/>
          <w:szCs w:val="32"/>
        </w:rPr>
        <w:t>日</w:t>
      </w:r>
    </w:p>
    <w:p w:rsidR="006514E6" w:rsidRDefault="006514E6" w:rsidP="006514E6">
      <w:pPr>
        <w:pStyle w:val="ae"/>
        <w:shd w:val="clear" w:color="auto" w:fill="FFFFFF"/>
        <w:spacing w:before="0" w:beforeAutospacing="0" w:after="0" w:afterAutospacing="0" w:line="560" w:lineRule="exact"/>
        <w:jc w:val="center"/>
        <w:rPr>
          <w:rFonts w:ascii="华文仿宋" w:eastAsia="华文仿宋" w:hAnsi="华文仿宋"/>
          <w:sz w:val="32"/>
          <w:szCs w:val="32"/>
        </w:rPr>
      </w:pPr>
    </w:p>
    <w:p w:rsidR="006514E6" w:rsidRDefault="006514E6" w:rsidP="006514E6">
      <w:pPr>
        <w:pStyle w:val="ae"/>
        <w:shd w:val="clear" w:color="auto" w:fill="FFFFFF"/>
        <w:spacing w:before="0" w:beforeAutospacing="0" w:after="0" w:afterAutospacing="0" w:line="560" w:lineRule="exact"/>
        <w:jc w:val="center"/>
        <w:rPr>
          <w:rFonts w:ascii="华文仿宋" w:eastAsia="华文仿宋" w:hAnsi="华文仿宋"/>
          <w:sz w:val="32"/>
          <w:szCs w:val="32"/>
        </w:rPr>
      </w:pPr>
    </w:p>
    <w:p w:rsidR="005A0BFB" w:rsidRDefault="005A0BFB" w:rsidP="006514E6">
      <w:pPr>
        <w:pStyle w:val="ae"/>
        <w:shd w:val="clear" w:color="auto" w:fill="FFFFFF"/>
        <w:spacing w:before="0" w:beforeAutospacing="0" w:after="0" w:afterAutospacing="0" w:line="560" w:lineRule="exact"/>
        <w:jc w:val="center"/>
        <w:rPr>
          <w:rFonts w:ascii="华文仿宋" w:eastAsia="华文仿宋" w:hAnsi="华文仿宋"/>
          <w:sz w:val="32"/>
          <w:szCs w:val="32"/>
        </w:rPr>
      </w:pPr>
    </w:p>
    <w:p w:rsidR="005A0BFB" w:rsidRDefault="005A0BFB" w:rsidP="006514E6">
      <w:pPr>
        <w:pStyle w:val="ae"/>
        <w:shd w:val="clear" w:color="auto" w:fill="FFFFFF"/>
        <w:spacing w:before="0" w:beforeAutospacing="0" w:after="0" w:afterAutospacing="0" w:line="560" w:lineRule="exact"/>
        <w:jc w:val="center"/>
        <w:rPr>
          <w:rFonts w:ascii="华文仿宋" w:eastAsia="华文仿宋" w:hAnsi="华文仿宋"/>
          <w:sz w:val="32"/>
          <w:szCs w:val="32"/>
        </w:rPr>
      </w:pPr>
    </w:p>
    <w:p w:rsidR="006514E6" w:rsidRPr="005A0BFB" w:rsidRDefault="006514E6" w:rsidP="006514E6">
      <w:pPr>
        <w:pStyle w:val="ae"/>
        <w:shd w:val="clear" w:color="auto" w:fill="FFFFFF"/>
        <w:spacing w:before="0" w:beforeAutospacing="0" w:after="0" w:afterAutospacing="0" w:line="620" w:lineRule="exact"/>
        <w:jc w:val="center"/>
        <w:rPr>
          <w:rFonts w:ascii="方正小标宋简体" w:eastAsia="方正小标宋简体"/>
          <w:sz w:val="44"/>
          <w:szCs w:val="44"/>
        </w:rPr>
      </w:pPr>
      <w:proofErr w:type="gramStart"/>
      <w:r w:rsidRPr="005A0BFB">
        <w:rPr>
          <w:rFonts w:ascii="方正小标宋简体" w:eastAsia="方正小标宋简体" w:hint="eastAsia"/>
          <w:sz w:val="44"/>
          <w:szCs w:val="44"/>
        </w:rPr>
        <w:lastRenderedPageBreak/>
        <w:t>2017</w:t>
      </w:r>
      <w:r w:rsidR="005A0BFB" w:rsidRPr="005A0BFB">
        <w:rPr>
          <w:rFonts w:ascii="方正小标宋简体" w:eastAsia="方正小标宋简体" w:hint="eastAsia"/>
          <w:sz w:val="44"/>
          <w:szCs w:val="44"/>
        </w:rPr>
        <w:t>年鱼峰区</w:t>
      </w:r>
      <w:proofErr w:type="gramEnd"/>
      <w:r w:rsidRPr="005A0BFB">
        <w:rPr>
          <w:rFonts w:ascii="方正小标宋简体" w:eastAsia="方正小标宋简体" w:hint="eastAsia"/>
          <w:sz w:val="44"/>
          <w:szCs w:val="44"/>
        </w:rPr>
        <w:t>工贸行业涉粉尘爆炸企业</w:t>
      </w:r>
    </w:p>
    <w:p w:rsidR="006514E6" w:rsidRPr="005A0BFB" w:rsidRDefault="006514E6" w:rsidP="006514E6">
      <w:pPr>
        <w:pStyle w:val="ae"/>
        <w:shd w:val="clear" w:color="auto" w:fill="FFFFFF"/>
        <w:spacing w:before="0" w:beforeAutospacing="0" w:after="0" w:afterAutospacing="0" w:line="620" w:lineRule="exact"/>
        <w:jc w:val="center"/>
        <w:rPr>
          <w:rFonts w:ascii="方正小标宋简体" w:eastAsia="方正小标宋简体"/>
          <w:sz w:val="44"/>
          <w:szCs w:val="44"/>
        </w:rPr>
      </w:pPr>
      <w:r w:rsidRPr="005A0BFB">
        <w:rPr>
          <w:rFonts w:ascii="方正小标宋简体" w:eastAsia="方正小标宋简体" w:hint="eastAsia"/>
          <w:sz w:val="44"/>
          <w:szCs w:val="44"/>
        </w:rPr>
        <w:t>安全专项整治方案</w:t>
      </w:r>
    </w:p>
    <w:p w:rsidR="006514E6" w:rsidRDefault="006514E6" w:rsidP="006514E6">
      <w:pPr>
        <w:pStyle w:val="ae"/>
        <w:shd w:val="clear" w:color="auto" w:fill="FFFFFF"/>
        <w:spacing w:before="0" w:beforeAutospacing="0" w:after="0" w:afterAutospacing="0" w:line="620" w:lineRule="exact"/>
        <w:jc w:val="center"/>
        <w:rPr>
          <w:rFonts w:ascii="华文仿宋" w:eastAsia="华文仿宋" w:hAnsi="华文仿宋"/>
          <w:sz w:val="32"/>
          <w:szCs w:val="32"/>
        </w:rPr>
      </w:pPr>
      <w:r>
        <w:rPr>
          <w:rFonts w:ascii="华文仿宋" w:eastAsia="华文仿宋" w:hAnsi="华文仿宋" w:hint="eastAsia"/>
          <w:sz w:val="32"/>
          <w:szCs w:val="32"/>
        </w:rPr>
        <w:t> </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为认真贯彻落实《国家安全监管总局办公厅关于2016年工贸行业粉尘防爆专项整治工作情况的通报》（安</w:t>
      </w:r>
      <w:proofErr w:type="gramStart"/>
      <w:r>
        <w:rPr>
          <w:rFonts w:ascii="仿宋_GB2312" w:eastAsia="仿宋_GB2312" w:hAnsi="仿宋_GB2312" w:hint="eastAsia"/>
          <w:sz w:val="32"/>
          <w:szCs w:val="20"/>
        </w:rPr>
        <w:t>监总厅</w:t>
      </w:r>
      <w:proofErr w:type="gramEnd"/>
      <w:r>
        <w:rPr>
          <w:rFonts w:ascii="仿宋_GB2312" w:eastAsia="仿宋_GB2312" w:hAnsi="仿宋_GB2312" w:hint="eastAsia"/>
          <w:sz w:val="32"/>
          <w:szCs w:val="20"/>
        </w:rPr>
        <w:t>管四函〔2017〕43号）要求,全面分析梳理去年专项整治工作中存在的突出问题和薄弱环节，及时总结好的经验做法，进一步推进工贸行业粉尘</w:t>
      </w:r>
      <w:proofErr w:type="gramStart"/>
      <w:r>
        <w:rPr>
          <w:rFonts w:ascii="仿宋_GB2312" w:eastAsia="仿宋_GB2312" w:hAnsi="仿宋_GB2312" w:hint="eastAsia"/>
          <w:sz w:val="32"/>
          <w:szCs w:val="20"/>
        </w:rPr>
        <w:t>防爆专项</w:t>
      </w:r>
      <w:proofErr w:type="gramEnd"/>
      <w:r>
        <w:rPr>
          <w:rFonts w:ascii="仿宋_GB2312" w:eastAsia="仿宋_GB2312" w:hAnsi="仿宋_GB2312" w:hint="eastAsia"/>
          <w:sz w:val="32"/>
          <w:szCs w:val="20"/>
        </w:rPr>
        <w:t>治理工作深入开展，提升涉粉尘爆炸企业安全管理水平，特制定本方案，从即日起至2017</w:t>
      </w:r>
      <w:r w:rsidR="005A0BFB">
        <w:rPr>
          <w:rFonts w:ascii="仿宋_GB2312" w:eastAsia="仿宋_GB2312" w:hAnsi="仿宋_GB2312" w:hint="eastAsia"/>
          <w:sz w:val="32"/>
          <w:szCs w:val="20"/>
        </w:rPr>
        <w:t>年底，在全区</w:t>
      </w:r>
      <w:r>
        <w:rPr>
          <w:rFonts w:ascii="仿宋_GB2312" w:eastAsia="仿宋_GB2312" w:hAnsi="仿宋_GB2312" w:hint="eastAsia"/>
          <w:sz w:val="32"/>
          <w:szCs w:val="20"/>
        </w:rPr>
        <w:t>工贸行业继续深化涉粉尘爆炸企业安全专项整治（以下简称专项整治）。</w:t>
      </w:r>
    </w:p>
    <w:p w:rsidR="006514E6" w:rsidRDefault="006514E6" w:rsidP="006514E6">
      <w:pPr>
        <w:pStyle w:val="ae"/>
        <w:shd w:val="clear" w:color="auto" w:fill="FFFFFF"/>
        <w:spacing w:line="620" w:lineRule="exact"/>
        <w:ind w:firstLineChars="200" w:firstLine="643"/>
        <w:jc w:val="both"/>
        <w:rPr>
          <w:rFonts w:ascii="仿宋_GB2312" w:eastAsia="仿宋_GB2312" w:hAnsi="黑体"/>
          <w:b/>
          <w:sz w:val="32"/>
          <w:szCs w:val="20"/>
        </w:rPr>
      </w:pPr>
      <w:r>
        <w:rPr>
          <w:rFonts w:ascii="仿宋_GB2312" w:eastAsia="仿宋_GB2312" w:hAnsi="黑体" w:hint="eastAsia"/>
          <w:b/>
          <w:sz w:val="32"/>
          <w:szCs w:val="20"/>
        </w:rPr>
        <w:t>一、总体要求</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按照《安全生产法》、《粉尘防爆安全规程》(GB15577-2007)、《粉尘爆炸危险场所用收尘器防爆导则》(GB/T17919-2008)、《工贸行业可燃性粉尘作业场所工艺设施防爆技术指南(试行)</w:t>
      </w:r>
      <w:r w:rsidR="005A0BFB">
        <w:rPr>
          <w:rFonts w:ascii="仿宋_GB2312" w:eastAsia="仿宋_GB2312" w:hAnsi="仿宋_GB2312" w:hint="eastAsia"/>
          <w:sz w:val="32"/>
          <w:szCs w:val="20"/>
        </w:rPr>
        <w:t>》等相关法律法规、规程规范和技术标准要求，对全区</w:t>
      </w:r>
      <w:r>
        <w:rPr>
          <w:rFonts w:ascii="仿宋_GB2312" w:eastAsia="仿宋_GB2312" w:hAnsi="仿宋_GB2312" w:hint="eastAsia"/>
          <w:sz w:val="32"/>
          <w:szCs w:val="20"/>
        </w:rPr>
        <w:t>涉粉尘爆炸企业进行再排查再整治，全面辨识管</w:t>
      </w:r>
      <w:proofErr w:type="gramStart"/>
      <w:r>
        <w:rPr>
          <w:rFonts w:ascii="仿宋_GB2312" w:eastAsia="仿宋_GB2312" w:hAnsi="仿宋_GB2312" w:hint="eastAsia"/>
          <w:sz w:val="32"/>
          <w:szCs w:val="20"/>
        </w:rPr>
        <w:t>控企业</w:t>
      </w:r>
      <w:proofErr w:type="gramEnd"/>
      <w:r>
        <w:rPr>
          <w:rFonts w:ascii="仿宋_GB2312" w:eastAsia="仿宋_GB2312" w:hAnsi="仿宋_GB2312" w:hint="eastAsia"/>
          <w:sz w:val="32"/>
          <w:szCs w:val="20"/>
        </w:rPr>
        <w:t>粉尘爆炸风险，深入排查治理事故隐患，加大整治力度，健全</w:t>
      </w:r>
      <w:proofErr w:type="gramStart"/>
      <w:r>
        <w:rPr>
          <w:rFonts w:ascii="仿宋_GB2312" w:eastAsia="仿宋_GB2312" w:hAnsi="仿宋_GB2312" w:hint="eastAsia"/>
          <w:sz w:val="32"/>
          <w:szCs w:val="20"/>
        </w:rPr>
        <w:t>监管台</w:t>
      </w:r>
      <w:proofErr w:type="gramEnd"/>
      <w:r>
        <w:rPr>
          <w:rFonts w:ascii="仿宋_GB2312" w:eastAsia="仿宋_GB2312" w:hAnsi="仿宋_GB2312" w:hint="eastAsia"/>
          <w:sz w:val="32"/>
          <w:szCs w:val="20"/>
        </w:rPr>
        <w:t>账，强化责任落实，督促涉粉尘爆炸企业落实主体责任，完善规章制度，加强教育培训，制定防控措施，有效防范和遏制粉尘爆炸事故发生。</w:t>
      </w:r>
    </w:p>
    <w:p w:rsidR="006514E6" w:rsidRDefault="006514E6" w:rsidP="006514E6">
      <w:pPr>
        <w:pStyle w:val="ae"/>
        <w:shd w:val="clear" w:color="auto" w:fill="FFFFFF"/>
        <w:spacing w:line="620" w:lineRule="exact"/>
        <w:ind w:firstLineChars="200" w:firstLine="643"/>
        <w:jc w:val="both"/>
        <w:rPr>
          <w:rFonts w:ascii="仿宋_GB2312" w:eastAsia="仿宋_GB2312" w:hAnsi="黑体"/>
          <w:b/>
          <w:sz w:val="32"/>
          <w:szCs w:val="20"/>
        </w:rPr>
      </w:pPr>
      <w:r>
        <w:rPr>
          <w:rFonts w:ascii="仿宋_GB2312" w:eastAsia="仿宋_GB2312" w:hAnsi="黑体" w:hint="eastAsia"/>
          <w:b/>
          <w:sz w:val="32"/>
          <w:szCs w:val="20"/>
        </w:rPr>
        <w:lastRenderedPageBreak/>
        <w:t>二、整治范围及重点</w:t>
      </w:r>
    </w:p>
    <w:p w:rsidR="006514E6" w:rsidRDefault="006514E6" w:rsidP="006514E6">
      <w:pPr>
        <w:pStyle w:val="ae"/>
        <w:shd w:val="clear" w:color="auto" w:fill="FFFFFF"/>
        <w:spacing w:line="620" w:lineRule="exact"/>
        <w:ind w:firstLineChars="200" w:firstLine="643"/>
        <w:jc w:val="both"/>
        <w:rPr>
          <w:rFonts w:ascii="仿宋_GB2312" w:eastAsia="仿宋_GB2312" w:hAnsi="仿宋_GB2312"/>
          <w:sz w:val="32"/>
          <w:szCs w:val="20"/>
        </w:rPr>
      </w:pPr>
      <w:r>
        <w:rPr>
          <w:rFonts w:ascii="仿宋_GB2312" w:eastAsia="仿宋_GB2312" w:hAnsi="黑体" w:hint="eastAsia"/>
          <w:b/>
          <w:sz w:val="32"/>
          <w:szCs w:val="20"/>
        </w:rPr>
        <w:t>整治范围：</w:t>
      </w:r>
      <w:r w:rsidR="00324645">
        <w:rPr>
          <w:rFonts w:ascii="仿宋_GB2312" w:eastAsia="仿宋_GB2312" w:hAnsi="仿宋_GB2312" w:hint="eastAsia"/>
          <w:sz w:val="32"/>
          <w:szCs w:val="20"/>
        </w:rPr>
        <w:t>全区</w:t>
      </w:r>
      <w:r>
        <w:rPr>
          <w:rFonts w:ascii="仿宋_GB2312" w:eastAsia="仿宋_GB2312" w:hAnsi="仿宋_GB2312" w:hint="eastAsia"/>
          <w:sz w:val="32"/>
          <w:szCs w:val="20"/>
        </w:rPr>
        <w:t>工贸行业领域涉粉尘爆炸企业，特别是专项整治开展以来发现的隐患问题但未进行彻底整改实现闭环的涉粉尘爆炸企业；粉尘爆炸危险场所作业人数10人(含10人)以上的金属制品、木质制品和粮食、饲料加工涉粉尘爆炸企业。</w:t>
      </w:r>
    </w:p>
    <w:p w:rsidR="006514E6" w:rsidRDefault="006514E6" w:rsidP="006514E6">
      <w:pPr>
        <w:pStyle w:val="ae"/>
        <w:shd w:val="clear" w:color="auto" w:fill="FFFFFF"/>
        <w:spacing w:line="620" w:lineRule="exact"/>
        <w:ind w:firstLineChars="200" w:firstLine="643"/>
        <w:jc w:val="both"/>
        <w:rPr>
          <w:rFonts w:ascii="仿宋_GB2312" w:eastAsia="仿宋_GB2312" w:hAnsi="仿宋_GB2312"/>
          <w:sz w:val="32"/>
          <w:szCs w:val="20"/>
        </w:rPr>
      </w:pPr>
      <w:r>
        <w:rPr>
          <w:rFonts w:ascii="仿宋_GB2312" w:eastAsia="仿宋_GB2312" w:hAnsi="黑体" w:hint="eastAsia"/>
          <w:b/>
          <w:sz w:val="32"/>
          <w:szCs w:val="20"/>
        </w:rPr>
        <w:t>整治重点：</w:t>
      </w:r>
      <w:r>
        <w:rPr>
          <w:rFonts w:ascii="仿宋_GB2312" w:eastAsia="仿宋_GB2312" w:hAnsi="仿宋_GB2312" w:hint="eastAsia"/>
          <w:sz w:val="32"/>
          <w:szCs w:val="20"/>
        </w:rPr>
        <w:t>继续严格按照《铝镁粉加工粉尘防爆安全规程》（GB17269-2003）、《木材加工系统粉尘防爆安全规程》（GB/T1.1-2009）、《粮食加工、储运系统粉尘防爆安全规程》（GB17440-1998）、《饲料加工系统粉尘防爆安全规程》（GB19081-2008）等规定，对以下10项重点隐患和问题进行整治。</w:t>
      </w:r>
    </w:p>
    <w:p w:rsidR="006514E6" w:rsidRDefault="006514E6" w:rsidP="006514E6">
      <w:pPr>
        <w:pStyle w:val="ae"/>
        <w:shd w:val="clear" w:color="auto" w:fill="FFFFFF"/>
        <w:spacing w:line="620" w:lineRule="exact"/>
        <w:ind w:firstLineChars="200" w:firstLine="643"/>
        <w:jc w:val="both"/>
        <w:rPr>
          <w:rFonts w:ascii="仿宋_GB2312" w:eastAsia="仿宋_GB2312" w:hAnsi="楷体"/>
          <w:b/>
          <w:sz w:val="32"/>
          <w:szCs w:val="20"/>
        </w:rPr>
      </w:pPr>
      <w:r>
        <w:rPr>
          <w:rFonts w:ascii="仿宋_GB2312" w:eastAsia="仿宋_GB2312" w:hAnsi="楷体" w:hint="eastAsia"/>
          <w:b/>
          <w:sz w:val="32"/>
          <w:szCs w:val="20"/>
        </w:rPr>
        <w:t>（一）建构筑物</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1.粉尘爆炸危险场所设置在非框架结构的多层建构筑物内或与居民区、员工宿舍、会议室等人员密集场所安全距离不足。</w:t>
      </w:r>
    </w:p>
    <w:p w:rsidR="006514E6" w:rsidRDefault="006514E6" w:rsidP="006514E6">
      <w:pPr>
        <w:pStyle w:val="ae"/>
        <w:shd w:val="clear" w:color="auto" w:fill="FFFFFF"/>
        <w:spacing w:line="620" w:lineRule="exact"/>
        <w:ind w:firstLineChars="200" w:firstLine="643"/>
        <w:jc w:val="both"/>
        <w:rPr>
          <w:rFonts w:ascii="仿宋_GB2312" w:eastAsia="仿宋_GB2312" w:hAnsi="楷体"/>
          <w:b/>
          <w:sz w:val="32"/>
          <w:szCs w:val="20"/>
        </w:rPr>
      </w:pPr>
      <w:r>
        <w:rPr>
          <w:rFonts w:ascii="仿宋_GB2312" w:eastAsia="仿宋_GB2312" w:hAnsi="楷体" w:hint="eastAsia"/>
          <w:b/>
          <w:sz w:val="32"/>
          <w:szCs w:val="20"/>
        </w:rPr>
        <w:t>（二）除尘系统</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2.可燃性粉尘与可燃气体等易加剧爆炸危险的介质共用一套除尘系统，不同防火分区的除尘系统互联互通。</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3.干式除尘系统未规范采用泄爆、隔爆、</w:t>
      </w:r>
      <w:proofErr w:type="gramStart"/>
      <w:r>
        <w:rPr>
          <w:rFonts w:ascii="仿宋_GB2312" w:eastAsia="仿宋_GB2312" w:hAnsi="仿宋_GB2312" w:hint="eastAsia"/>
          <w:sz w:val="32"/>
          <w:szCs w:val="20"/>
        </w:rPr>
        <w:t>惰</w:t>
      </w:r>
      <w:proofErr w:type="gramEnd"/>
      <w:r>
        <w:rPr>
          <w:rFonts w:ascii="仿宋_GB2312" w:eastAsia="仿宋_GB2312" w:hAnsi="仿宋_GB2312" w:hint="eastAsia"/>
          <w:sz w:val="32"/>
          <w:szCs w:val="20"/>
        </w:rPr>
        <w:t>化、抑爆等任一种控爆措施。</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lastRenderedPageBreak/>
        <w:t>4.除尘系统采用正压吹送粉尘，且未采取可靠的防范点燃源的措施。</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5.除尘系统采用粉尘沉降室除尘，或者采用干式巷道式构筑物作为除尘风道。</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6.铝镁等金属粉尘及木质粉尘的干式除尘系统未规范设置</w:t>
      </w:r>
      <w:proofErr w:type="gramStart"/>
      <w:r>
        <w:rPr>
          <w:rFonts w:ascii="仿宋_GB2312" w:eastAsia="仿宋_GB2312" w:hAnsi="仿宋_GB2312" w:hint="eastAsia"/>
          <w:sz w:val="32"/>
          <w:szCs w:val="20"/>
        </w:rPr>
        <w:t>锁气卸灰</w:t>
      </w:r>
      <w:proofErr w:type="gramEnd"/>
      <w:r>
        <w:rPr>
          <w:rFonts w:ascii="仿宋_GB2312" w:eastAsia="仿宋_GB2312" w:hAnsi="仿宋_GB2312" w:hint="eastAsia"/>
          <w:sz w:val="32"/>
          <w:szCs w:val="20"/>
        </w:rPr>
        <w:t>装置。</w:t>
      </w:r>
    </w:p>
    <w:p w:rsidR="006514E6" w:rsidRDefault="006514E6" w:rsidP="006514E6">
      <w:pPr>
        <w:pStyle w:val="ae"/>
        <w:shd w:val="clear" w:color="auto" w:fill="FFFFFF"/>
        <w:spacing w:line="620" w:lineRule="exact"/>
        <w:ind w:firstLineChars="200" w:firstLine="643"/>
        <w:jc w:val="both"/>
        <w:rPr>
          <w:rFonts w:ascii="仿宋_GB2312" w:eastAsia="仿宋_GB2312" w:hAnsi="楷体"/>
          <w:b/>
          <w:sz w:val="32"/>
          <w:szCs w:val="20"/>
        </w:rPr>
      </w:pPr>
      <w:r>
        <w:rPr>
          <w:rFonts w:ascii="仿宋_GB2312" w:eastAsia="仿宋_GB2312" w:hAnsi="楷体" w:hint="eastAsia"/>
          <w:b/>
          <w:sz w:val="32"/>
          <w:szCs w:val="20"/>
        </w:rPr>
        <w:t>（三）防火防爆</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7.粉尘爆炸危险场所的20区未使用防爆电气设备设施（20区是指爆炸性粉尘环境危险区，在正常运行时，空气中的爆炸性粉尘</w:t>
      </w:r>
      <w:proofErr w:type="gramStart"/>
      <w:r>
        <w:rPr>
          <w:rFonts w:ascii="仿宋_GB2312" w:eastAsia="仿宋_GB2312" w:hAnsi="仿宋_GB2312" w:hint="eastAsia"/>
          <w:sz w:val="32"/>
          <w:szCs w:val="20"/>
        </w:rPr>
        <w:t>云持续</w:t>
      </w:r>
      <w:proofErr w:type="gramEnd"/>
      <w:r>
        <w:rPr>
          <w:rFonts w:ascii="仿宋_GB2312" w:eastAsia="仿宋_GB2312" w:hAnsi="仿宋_GB2312" w:hint="eastAsia"/>
          <w:sz w:val="32"/>
          <w:szCs w:val="20"/>
        </w:rPr>
        <w:t>(长期或经常短时频繁)存在的场所，如粉尘容器内、料斗、料仓、施风除尘器和过滤器、粉料传输系统、搅拌机、研磨机、干燥机等）。</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8.在粉碎、研磨、造粒等易于产生机械点火源的工艺设备前，未按规范设置去除铁、石等异物的装置。</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9.木制品加工企业，与砂光机连接的风管未规范设置火花探测报警装置。</w:t>
      </w:r>
    </w:p>
    <w:p w:rsidR="006514E6" w:rsidRDefault="006514E6" w:rsidP="006514E6">
      <w:pPr>
        <w:pStyle w:val="ae"/>
        <w:shd w:val="clear" w:color="auto" w:fill="FFFFFF"/>
        <w:spacing w:line="620" w:lineRule="exact"/>
        <w:ind w:firstLineChars="200" w:firstLine="643"/>
        <w:jc w:val="both"/>
        <w:rPr>
          <w:rFonts w:ascii="仿宋_GB2312" w:eastAsia="仿宋_GB2312" w:hAnsi="楷体"/>
          <w:b/>
          <w:sz w:val="32"/>
          <w:szCs w:val="20"/>
        </w:rPr>
      </w:pPr>
      <w:r>
        <w:rPr>
          <w:rFonts w:ascii="仿宋_GB2312" w:eastAsia="仿宋_GB2312" w:hAnsi="楷体" w:hint="eastAsia"/>
          <w:b/>
          <w:sz w:val="32"/>
          <w:szCs w:val="20"/>
        </w:rPr>
        <w:t>（四）粉尘清理</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10.未制定粉尘清扫制度，作业现场积尘未及时规范清理。</w:t>
      </w:r>
    </w:p>
    <w:p w:rsidR="006514E6" w:rsidRDefault="006514E6" w:rsidP="006514E6">
      <w:pPr>
        <w:pStyle w:val="ae"/>
        <w:shd w:val="clear" w:color="auto" w:fill="FFFFFF"/>
        <w:spacing w:line="620" w:lineRule="exact"/>
        <w:ind w:firstLineChars="200" w:firstLine="643"/>
        <w:jc w:val="both"/>
        <w:rPr>
          <w:rFonts w:ascii="仿宋_GB2312" w:eastAsia="仿宋_GB2312" w:hAnsi="黑体"/>
          <w:b/>
          <w:sz w:val="32"/>
          <w:szCs w:val="20"/>
        </w:rPr>
      </w:pPr>
      <w:r>
        <w:rPr>
          <w:rFonts w:ascii="仿宋_GB2312" w:eastAsia="仿宋_GB2312" w:hAnsi="黑体" w:hint="eastAsia"/>
          <w:b/>
          <w:sz w:val="32"/>
          <w:szCs w:val="20"/>
        </w:rPr>
        <w:t>三、整治步骤</w:t>
      </w:r>
    </w:p>
    <w:p w:rsidR="006514E6" w:rsidRPr="00AB02C1" w:rsidRDefault="00324645"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color w:val="auto"/>
          <w:sz w:val="32"/>
          <w:szCs w:val="20"/>
        </w:rPr>
      </w:pPr>
      <w:r w:rsidRPr="00AB02C1">
        <w:rPr>
          <w:rFonts w:ascii="仿宋_GB2312" w:eastAsia="仿宋_GB2312" w:hAnsi="仿宋_GB2312" w:hint="eastAsia"/>
          <w:color w:val="auto"/>
          <w:sz w:val="32"/>
          <w:szCs w:val="20"/>
        </w:rPr>
        <w:lastRenderedPageBreak/>
        <w:t>此次专项整治行动采取企业自查自纠、行业管理部门和安全监管部门全面检查、区级督查、接受市</w:t>
      </w:r>
      <w:r w:rsidR="006514E6" w:rsidRPr="00AB02C1">
        <w:rPr>
          <w:rFonts w:ascii="仿宋_GB2312" w:eastAsia="仿宋_GB2312" w:hAnsi="仿宋_GB2312" w:hint="eastAsia"/>
          <w:color w:val="auto"/>
          <w:sz w:val="32"/>
          <w:szCs w:val="20"/>
        </w:rPr>
        <w:t>级抽查的方法，分四个阶段进行。</w:t>
      </w:r>
    </w:p>
    <w:p w:rsidR="006514E6" w:rsidRDefault="006514E6" w:rsidP="006514E6">
      <w:pPr>
        <w:pStyle w:val="ae"/>
        <w:shd w:val="clear" w:color="auto" w:fill="FFFFFF"/>
        <w:spacing w:line="620" w:lineRule="exact"/>
        <w:ind w:firstLineChars="200" w:firstLine="643"/>
        <w:jc w:val="both"/>
        <w:rPr>
          <w:rFonts w:ascii="仿宋_GB2312" w:eastAsia="仿宋_GB2312" w:hAnsi="楷体"/>
          <w:b/>
          <w:sz w:val="32"/>
          <w:szCs w:val="20"/>
        </w:rPr>
      </w:pPr>
      <w:r>
        <w:rPr>
          <w:rFonts w:ascii="仿宋_GB2312" w:eastAsia="仿宋_GB2312" w:hAnsi="楷体" w:hint="eastAsia"/>
          <w:b/>
          <w:sz w:val="32"/>
          <w:szCs w:val="20"/>
        </w:rPr>
        <w:t>（一）制定方案、排查摸底阶段(即日起至</w:t>
      </w:r>
      <w:r w:rsidR="00531B18">
        <w:rPr>
          <w:rFonts w:ascii="仿宋_GB2312" w:eastAsia="仿宋_GB2312" w:hAnsi="楷体" w:hint="eastAsia"/>
          <w:b/>
          <w:sz w:val="32"/>
          <w:szCs w:val="20"/>
        </w:rPr>
        <w:t>6</w:t>
      </w:r>
      <w:r>
        <w:rPr>
          <w:rFonts w:ascii="仿宋_GB2312" w:eastAsia="仿宋_GB2312" w:hAnsi="楷体" w:hint="eastAsia"/>
          <w:b/>
          <w:sz w:val="32"/>
          <w:szCs w:val="20"/>
        </w:rPr>
        <w:t>月底)。</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1.</w:t>
      </w:r>
      <w:r w:rsidR="001D27DA">
        <w:rPr>
          <w:rFonts w:ascii="仿宋_GB2312" w:eastAsia="仿宋_GB2312" w:hAnsi="仿宋_GB2312" w:hint="eastAsia"/>
          <w:sz w:val="32"/>
          <w:szCs w:val="20"/>
        </w:rPr>
        <w:t>各街道</w:t>
      </w:r>
      <w:r>
        <w:rPr>
          <w:rFonts w:ascii="仿宋_GB2312" w:eastAsia="仿宋_GB2312" w:hAnsi="仿宋_GB2312" w:hint="eastAsia"/>
          <w:sz w:val="32"/>
          <w:szCs w:val="20"/>
        </w:rPr>
        <w:t>、各有关部门结合涉粉尘爆炸企业数量和行业分布，制定具体可行的实施方案，明确目标责任，搞好协调分工，精心组织安排，增强排查的针对性和实效性。</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2.结合去年专项整治情况，对本辖区、本行业涉粉尘爆炸企业全面彻底进行排查摸底，特别要核准粉尘作业场所人数，排除</w:t>
      </w:r>
      <w:proofErr w:type="gramStart"/>
      <w:r>
        <w:rPr>
          <w:rFonts w:ascii="仿宋_GB2312" w:eastAsia="仿宋_GB2312" w:hAnsi="仿宋_GB2312" w:hint="eastAsia"/>
          <w:sz w:val="32"/>
          <w:szCs w:val="20"/>
        </w:rPr>
        <w:t>非涉爆</w:t>
      </w:r>
      <w:proofErr w:type="gramEnd"/>
      <w:r>
        <w:rPr>
          <w:rFonts w:ascii="仿宋_GB2312" w:eastAsia="仿宋_GB2312" w:hAnsi="仿宋_GB2312" w:hint="eastAsia"/>
          <w:sz w:val="32"/>
          <w:szCs w:val="20"/>
        </w:rPr>
        <w:t>企业，规范填写《粉尘涉爆企业基础情况调查表》(见附件1)，做好“一地一册”基础工作。</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rPr>
      </w:pPr>
      <w:r>
        <w:rPr>
          <w:rFonts w:ascii="仿宋_GB2312" w:eastAsia="仿宋_GB2312" w:hAnsi="仿宋_GB2312" w:hint="eastAsia"/>
          <w:sz w:val="32"/>
          <w:szCs w:val="20"/>
        </w:rPr>
        <w:t>请于</w:t>
      </w:r>
      <w:r w:rsidR="00531B18">
        <w:rPr>
          <w:rFonts w:ascii="仿宋_GB2312" w:eastAsia="仿宋_GB2312" w:hAnsi="仿宋_GB2312" w:hint="eastAsia"/>
          <w:sz w:val="32"/>
          <w:szCs w:val="20"/>
        </w:rPr>
        <w:t>6</w:t>
      </w:r>
      <w:r>
        <w:rPr>
          <w:rFonts w:ascii="仿宋_GB2312" w:eastAsia="仿宋_GB2312" w:hAnsi="仿宋_GB2312" w:hint="eastAsia"/>
          <w:sz w:val="32"/>
          <w:szCs w:val="20"/>
        </w:rPr>
        <w:t>月30</w:t>
      </w:r>
      <w:r w:rsidR="001D27DA">
        <w:rPr>
          <w:rFonts w:ascii="仿宋_GB2312" w:eastAsia="仿宋_GB2312" w:hAnsi="仿宋_GB2312" w:hint="eastAsia"/>
          <w:sz w:val="32"/>
          <w:szCs w:val="20"/>
        </w:rPr>
        <w:t>日前将本辖区、本行业领域专项整治实施方案报区</w:t>
      </w:r>
      <w:r>
        <w:rPr>
          <w:rFonts w:ascii="仿宋_GB2312" w:eastAsia="仿宋_GB2312" w:hAnsi="仿宋_GB2312" w:hint="eastAsia"/>
          <w:sz w:val="32"/>
          <w:szCs w:val="20"/>
        </w:rPr>
        <w:t>安委办。</w:t>
      </w:r>
    </w:p>
    <w:p w:rsidR="006514E6" w:rsidRDefault="006514E6" w:rsidP="006514E6">
      <w:pPr>
        <w:pStyle w:val="ae"/>
        <w:shd w:val="clear" w:color="auto" w:fill="FFFFFF"/>
        <w:spacing w:line="620" w:lineRule="exact"/>
        <w:ind w:firstLineChars="200" w:firstLine="643"/>
        <w:jc w:val="both"/>
        <w:rPr>
          <w:rFonts w:ascii="仿宋_GB2312" w:eastAsia="仿宋_GB2312" w:hAnsi="楷体"/>
          <w:b/>
          <w:sz w:val="32"/>
          <w:szCs w:val="20"/>
        </w:rPr>
      </w:pPr>
      <w:r>
        <w:rPr>
          <w:rFonts w:ascii="仿宋_GB2312" w:eastAsia="仿宋_GB2312" w:hAnsi="楷体" w:hint="eastAsia"/>
          <w:b/>
          <w:sz w:val="32"/>
          <w:szCs w:val="20"/>
        </w:rPr>
        <w:t>（二）自查自纠、整改落实阶段</w:t>
      </w:r>
      <w:r w:rsidR="00531B18">
        <w:rPr>
          <w:rFonts w:ascii="仿宋_GB2312" w:eastAsia="仿宋_GB2312" w:hAnsi="楷体" w:hint="eastAsia"/>
          <w:b/>
          <w:sz w:val="32"/>
          <w:szCs w:val="20"/>
        </w:rPr>
        <w:t>(7</w:t>
      </w:r>
      <w:r>
        <w:rPr>
          <w:rFonts w:ascii="仿宋_GB2312" w:eastAsia="仿宋_GB2312" w:hAnsi="楷体" w:hint="eastAsia"/>
          <w:b/>
          <w:sz w:val="32"/>
          <w:szCs w:val="20"/>
        </w:rPr>
        <w:t>月份至8月份)。</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_GB2312"/>
          <w:sz w:val="32"/>
          <w:szCs w:val="20"/>
          <w:shd w:val="clear" w:color="auto" w:fill="FFFFFF"/>
        </w:rPr>
      </w:pPr>
      <w:r>
        <w:rPr>
          <w:rFonts w:ascii="仿宋_GB2312" w:eastAsia="仿宋_GB2312" w:hAnsi="仿宋_GB2312" w:hint="eastAsia"/>
          <w:sz w:val="32"/>
          <w:szCs w:val="20"/>
        </w:rPr>
        <w:t>1.生产经营单位依据粉尘防爆相关法律规章、标准规范等要求，组织专业技术人员或</w:t>
      </w:r>
      <w:r>
        <w:rPr>
          <w:rFonts w:ascii="仿宋_GB2312" w:eastAsia="仿宋_GB2312" w:hAnsi="仿宋_GB2312" w:hint="eastAsia"/>
          <w:sz w:val="32"/>
          <w:szCs w:val="20"/>
          <w:shd w:val="clear" w:color="auto" w:fill="FFFFFF"/>
        </w:rPr>
        <w:t>聘请有关专家，</w:t>
      </w:r>
      <w:r>
        <w:rPr>
          <w:rFonts w:ascii="仿宋_GB2312" w:eastAsia="仿宋_GB2312" w:hint="eastAsia"/>
          <w:sz w:val="32"/>
          <w:szCs w:val="32"/>
        </w:rPr>
        <w:t>围绕建构筑物、除尘系统、防火防</w:t>
      </w:r>
      <w:r>
        <w:rPr>
          <w:rFonts w:ascii="仿宋_GB2312" w:eastAsia="仿宋_GB2312" w:hAnsi="仿宋_GB2312" w:hint="eastAsia"/>
          <w:sz w:val="32"/>
          <w:szCs w:val="20"/>
          <w:shd w:val="clear" w:color="auto" w:fill="FFFFFF"/>
        </w:rPr>
        <w:t>爆、粉尘清理4类10项问题、隐患，认真组织对本单位涉粉尘爆炸作业环境、设施设备、工作场所、岗位人员开展自查自纠，全面深入排查事故隐患，切实做到整改措施、</w:t>
      </w:r>
      <w:r>
        <w:rPr>
          <w:rFonts w:ascii="仿宋_GB2312" w:eastAsia="仿宋_GB2312" w:hAnsi="仿宋_GB2312" w:hint="eastAsia"/>
          <w:sz w:val="32"/>
          <w:szCs w:val="20"/>
          <w:shd w:val="clear" w:color="auto" w:fill="FFFFFF"/>
        </w:rPr>
        <w:lastRenderedPageBreak/>
        <w:t>责任、资金、时限和预案“五落实”，并建立隐患整改档案，防范粉尘爆炸事故发生。</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sz w:val="32"/>
          <w:szCs w:val="32"/>
        </w:rPr>
      </w:pPr>
      <w:r>
        <w:rPr>
          <w:rFonts w:ascii="仿宋_GB2312" w:eastAsia="仿宋_GB2312" w:hAnsi="仿宋_GB2312" w:hint="eastAsia"/>
          <w:sz w:val="32"/>
          <w:szCs w:val="20"/>
          <w:shd w:val="clear" w:color="auto" w:fill="FFFFFF"/>
        </w:rPr>
        <w:t>2.行业管理部门及安全监管部门按照粉尘防爆有关法规标准和专项整治要求，对辖区内有关企业进行检查指导，督促企业落实全员安全培训和自查自改工作，全面督导核查作业场所30人及以上金属粉尘、木粉尘企业整治情况，认真填写《粉尘作业场所30人及以上金属粉尘、木粉尘企业检查整改情况调度表》(见附件2)，进一步核查、夯实粉尘</w:t>
      </w:r>
      <w:proofErr w:type="gramStart"/>
      <w:r>
        <w:rPr>
          <w:rFonts w:ascii="仿宋_GB2312" w:eastAsia="仿宋_GB2312" w:hAnsi="仿宋_GB2312" w:hint="eastAsia"/>
          <w:sz w:val="32"/>
          <w:szCs w:val="20"/>
          <w:shd w:val="clear" w:color="auto" w:fill="FFFFFF"/>
        </w:rPr>
        <w:t>涉爆</w:t>
      </w:r>
      <w:r>
        <w:rPr>
          <w:rFonts w:ascii="仿宋_GB2312" w:eastAsia="仿宋_GB2312" w:hint="eastAsia"/>
          <w:sz w:val="32"/>
          <w:szCs w:val="32"/>
        </w:rPr>
        <w:t>企业</w:t>
      </w:r>
      <w:proofErr w:type="gramEnd"/>
      <w:r>
        <w:rPr>
          <w:rFonts w:ascii="仿宋_GB2312" w:eastAsia="仿宋_GB2312" w:hint="eastAsia"/>
          <w:sz w:val="32"/>
          <w:szCs w:val="32"/>
        </w:rPr>
        <w:t>底数，做到“一地一册、</w:t>
      </w:r>
      <w:proofErr w:type="gramStart"/>
      <w:r>
        <w:rPr>
          <w:rFonts w:ascii="仿宋_GB2312" w:eastAsia="仿宋_GB2312" w:hint="eastAsia"/>
          <w:sz w:val="32"/>
          <w:szCs w:val="32"/>
        </w:rPr>
        <w:t>一</w:t>
      </w:r>
      <w:proofErr w:type="gramEnd"/>
      <w:r>
        <w:rPr>
          <w:rFonts w:ascii="仿宋_GB2312" w:eastAsia="仿宋_GB2312" w:hint="eastAsia"/>
          <w:sz w:val="32"/>
          <w:szCs w:val="32"/>
        </w:rPr>
        <w:t>企一表、</w:t>
      </w:r>
      <w:proofErr w:type="gramStart"/>
      <w:r>
        <w:rPr>
          <w:rFonts w:ascii="仿宋_GB2312" w:eastAsia="仿宋_GB2312" w:hint="eastAsia"/>
          <w:sz w:val="32"/>
          <w:szCs w:val="32"/>
        </w:rPr>
        <w:t>一</w:t>
      </w:r>
      <w:proofErr w:type="gramEnd"/>
      <w:r>
        <w:rPr>
          <w:rFonts w:ascii="仿宋_GB2312" w:eastAsia="仿宋_GB2312" w:hint="eastAsia"/>
          <w:sz w:val="32"/>
          <w:szCs w:val="32"/>
        </w:rPr>
        <w:t>隐患</w:t>
      </w:r>
      <w:proofErr w:type="gramStart"/>
      <w:r>
        <w:rPr>
          <w:rFonts w:ascii="仿宋_GB2312" w:eastAsia="仿宋_GB2312" w:hint="eastAsia"/>
          <w:sz w:val="32"/>
          <w:szCs w:val="32"/>
        </w:rPr>
        <w:t>一</w:t>
      </w:r>
      <w:proofErr w:type="gramEnd"/>
      <w:r>
        <w:rPr>
          <w:rFonts w:ascii="仿宋_GB2312" w:eastAsia="仿宋_GB2312" w:hint="eastAsia"/>
          <w:sz w:val="32"/>
          <w:szCs w:val="32"/>
        </w:rPr>
        <w:t>措施”。</w:t>
      </w:r>
    </w:p>
    <w:p w:rsidR="006514E6" w:rsidRDefault="006514E6" w:rsidP="006514E6">
      <w:pPr>
        <w:pStyle w:val="ae"/>
        <w:shd w:val="clear" w:color="auto" w:fill="FFFFFF"/>
        <w:spacing w:line="620" w:lineRule="exact"/>
        <w:ind w:firstLineChars="200" w:firstLine="643"/>
        <w:jc w:val="both"/>
        <w:rPr>
          <w:rFonts w:ascii="仿宋_GB2312" w:eastAsia="仿宋_GB2312" w:hAnsi="楷体"/>
          <w:b/>
          <w:sz w:val="32"/>
          <w:szCs w:val="32"/>
        </w:rPr>
      </w:pPr>
      <w:r>
        <w:rPr>
          <w:rFonts w:ascii="仿宋_GB2312" w:eastAsia="仿宋_GB2312" w:hAnsi="楷体" w:hint="eastAsia"/>
          <w:b/>
          <w:sz w:val="32"/>
          <w:szCs w:val="32"/>
        </w:rPr>
        <w:t>（三）宣传教育、组织培训阶段(7月份至8月份)。</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sz w:val="32"/>
          <w:szCs w:val="32"/>
        </w:rPr>
      </w:pPr>
      <w:r>
        <w:rPr>
          <w:rFonts w:ascii="仿宋_GB2312" w:eastAsia="仿宋_GB2312" w:hint="eastAsia"/>
          <w:sz w:val="32"/>
          <w:szCs w:val="32"/>
        </w:rPr>
        <w:t>1.通过“现场会诊、课堂教学、企业观摩、会议动员”四位一体方式，开展示范性专题培训或案例剖析</w:t>
      </w:r>
      <w:proofErr w:type="gramStart"/>
      <w:r>
        <w:rPr>
          <w:rFonts w:ascii="仿宋_GB2312" w:eastAsia="仿宋_GB2312" w:hint="eastAsia"/>
          <w:sz w:val="32"/>
          <w:szCs w:val="32"/>
        </w:rPr>
        <w:t>式执法</w:t>
      </w:r>
      <w:proofErr w:type="gramEnd"/>
      <w:r>
        <w:rPr>
          <w:rFonts w:ascii="仿宋_GB2312" w:eastAsia="仿宋_GB2312" w:hint="eastAsia"/>
          <w:sz w:val="32"/>
          <w:szCs w:val="32"/>
        </w:rPr>
        <w:t>检查，切实提升基层监管人员、技术人员、重点企业专项整治的能力水平。</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sz w:val="32"/>
          <w:szCs w:val="32"/>
        </w:rPr>
      </w:pPr>
      <w:r>
        <w:rPr>
          <w:rFonts w:ascii="仿宋_GB2312" w:eastAsia="仿宋_GB2312" w:hint="eastAsia"/>
          <w:sz w:val="32"/>
          <w:szCs w:val="32"/>
        </w:rPr>
        <w:t>2.充分利用媒体资源深入宣传，特别是用好国家安全监管总局</w:t>
      </w:r>
      <w:r>
        <w:rPr>
          <w:rFonts w:ascii="仿宋_GB2312" w:eastAsia="仿宋_GB2312" w:hint="eastAsia"/>
          <w:b/>
          <w:sz w:val="32"/>
          <w:szCs w:val="32"/>
        </w:rPr>
        <w:t>“工贸安全”</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等易于传播和互动的新媒体，开展安全知识普及、事故警示教育；协调有关专家深入企业大力宣传、普及粉尘防爆安全知识和有关法律法规、标准规范常识，加强粉尘爆炸危害的宣传教育，强化员工安全防范意识。</w:t>
      </w:r>
    </w:p>
    <w:p w:rsidR="006514E6" w:rsidRDefault="006514E6" w:rsidP="006514E6">
      <w:pPr>
        <w:pStyle w:val="ae"/>
        <w:shd w:val="clear" w:color="auto" w:fill="FFFFFF"/>
        <w:spacing w:line="620" w:lineRule="exact"/>
        <w:ind w:firstLineChars="200" w:firstLine="643"/>
        <w:jc w:val="both"/>
        <w:rPr>
          <w:rFonts w:ascii="仿宋_GB2312" w:eastAsia="仿宋_GB2312" w:hAnsi="楷体"/>
          <w:b/>
          <w:sz w:val="32"/>
          <w:szCs w:val="32"/>
        </w:rPr>
      </w:pPr>
      <w:r>
        <w:rPr>
          <w:rFonts w:ascii="仿宋_GB2312" w:eastAsia="仿宋_GB2312" w:hAnsi="楷体" w:hint="eastAsia"/>
          <w:b/>
          <w:sz w:val="32"/>
          <w:szCs w:val="32"/>
        </w:rPr>
        <w:t>（四）督查检查、巩固提高阶段(9月份至10月份)。</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1.通过督查、抽查、互查等多种形式，对辖区涉粉尘爆炸企业做到全覆盖检查，认真填写《粉尘防爆专项整治工作情况汇总表》(见附件3)，推动企业自查自改措施落实，摸清底数，依法依规整治、关闭不符合安全生产条件的企业，切实落实属地安全监管责任。</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sz w:val="32"/>
          <w:szCs w:val="32"/>
        </w:rPr>
      </w:pPr>
      <w:r>
        <w:rPr>
          <w:rFonts w:ascii="仿宋_GB2312" w:eastAsia="仿宋_GB2312" w:hint="eastAsia"/>
          <w:sz w:val="32"/>
          <w:szCs w:val="32"/>
        </w:rPr>
        <w:t>2.行业管理部门及安全监管部门要对所有作业场所30人及以上金属粉尘、木粉尘企业进行全覆盖的督导检查。对重大粉尘爆炸事故隐患进行跟踪督办，确保排查一处，治理一处，安全一处；对存在严重非法违法行为且不整改以及因非法违法行为导致事故的企业列入“黑名单”。</w:t>
      </w:r>
    </w:p>
    <w:p w:rsidR="006514E6" w:rsidRDefault="00A744E9"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专项整治过程中，安委办要</w:t>
      </w:r>
      <w:r w:rsidR="006514E6">
        <w:rPr>
          <w:rFonts w:ascii="仿宋_GB2312" w:eastAsia="仿宋_GB2312" w:hAnsi="仿宋" w:hint="eastAsia"/>
          <w:sz w:val="32"/>
          <w:szCs w:val="32"/>
        </w:rPr>
        <w:t>收集相关专项整治材料，建立完善档案。</w:t>
      </w:r>
    </w:p>
    <w:p w:rsidR="006514E6" w:rsidRDefault="00A744E9"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各街道、各有关部门</w:t>
      </w:r>
      <w:r w:rsidR="006514E6">
        <w:rPr>
          <w:rFonts w:ascii="仿宋_GB2312" w:eastAsia="仿宋_GB2312" w:hAnsi="仿宋" w:hint="eastAsia"/>
          <w:sz w:val="32"/>
          <w:szCs w:val="32"/>
        </w:rPr>
        <w:t>务必于2017年11月30日前将开展专项整治的书面总结及本辖区</w:t>
      </w:r>
      <w:r w:rsidR="006514E6">
        <w:rPr>
          <w:rFonts w:ascii="仿宋_GB2312" w:eastAsia="仿宋_GB2312" w:hAnsi="黑体" w:hint="eastAsia"/>
          <w:sz w:val="32"/>
          <w:szCs w:val="32"/>
        </w:rPr>
        <w:t>《粉尘涉爆企业基础情况调查表》(附件1)、</w:t>
      </w:r>
      <w:r w:rsidR="006514E6">
        <w:rPr>
          <w:rFonts w:ascii="仿宋_GB2312" w:eastAsia="仿宋_GB2312" w:hint="eastAsia"/>
          <w:sz w:val="32"/>
          <w:szCs w:val="32"/>
        </w:rPr>
        <w:t>《粉尘作业场所30人及以上金属粉尘、木粉尘企业检查整改情况调度表》(附件2)及《粉尘防爆专项整治工作情况汇总表》(附件3)</w:t>
      </w:r>
      <w:r>
        <w:rPr>
          <w:rFonts w:ascii="仿宋_GB2312" w:eastAsia="仿宋_GB2312" w:hAnsi="仿宋" w:hint="eastAsia"/>
          <w:sz w:val="32"/>
          <w:szCs w:val="32"/>
        </w:rPr>
        <w:t>报送区</w:t>
      </w:r>
      <w:r w:rsidR="006514E6">
        <w:rPr>
          <w:rFonts w:ascii="仿宋_GB2312" w:eastAsia="仿宋_GB2312" w:hAnsi="仿宋" w:hint="eastAsia"/>
          <w:sz w:val="32"/>
          <w:szCs w:val="32"/>
        </w:rPr>
        <w:t>安委会办公室。</w:t>
      </w:r>
    </w:p>
    <w:p w:rsidR="006514E6" w:rsidRDefault="006514E6" w:rsidP="006514E6">
      <w:pPr>
        <w:pStyle w:val="ae"/>
        <w:shd w:val="clear" w:color="auto" w:fill="FFFFFF"/>
        <w:spacing w:line="620" w:lineRule="exact"/>
        <w:ind w:firstLineChars="200" w:firstLine="643"/>
        <w:jc w:val="both"/>
        <w:rPr>
          <w:rFonts w:ascii="仿宋_GB2312" w:eastAsia="仿宋_GB2312" w:hAnsi="黑体"/>
          <w:b/>
          <w:sz w:val="32"/>
          <w:szCs w:val="32"/>
        </w:rPr>
      </w:pPr>
      <w:r>
        <w:rPr>
          <w:rFonts w:ascii="仿宋_GB2312" w:eastAsia="仿宋_GB2312" w:hAnsi="黑体" w:hint="eastAsia"/>
          <w:b/>
          <w:sz w:val="32"/>
          <w:szCs w:val="32"/>
        </w:rPr>
        <w:t>四、工作要求</w:t>
      </w:r>
    </w:p>
    <w:p w:rsidR="006514E6" w:rsidRDefault="006514E6" w:rsidP="006514E6">
      <w:pPr>
        <w:pStyle w:val="ae"/>
        <w:shd w:val="clear" w:color="auto" w:fill="FFFFFF"/>
        <w:spacing w:line="620" w:lineRule="exact"/>
        <w:ind w:firstLineChars="200" w:firstLine="643"/>
        <w:jc w:val="both"/>
        <w:rPr>
          <w:rFonts w:ascii="仿宋_GB2312" w:eastAsia="仿宋_GB2312" w:hAnsi="Calibri"/>
          <w:sz w:val="32"/>
          <w:szCs w:val="32"/>
        </w:rPr>
      </w:pPr>
      <w:r>
        <w:rPr>
          <w:rFonts w:ascii="仿宋_GB2312" w:eastAsia="仿宋_GB2312" w:hAnsi="楷体" w:hint="eastAsia"/>
          <w:b/>
          <w:sz w:val="32"/>
          <w:szCs w:val="32"/>
        </w:rPr>
        <w:t>（一）高度重视，严密组织。</w:t>
      </w:r>
      <w:r w:rsidR="00AB02C1" w:rsidRPr="00AB02C1">
        <w:rPr>
          <w:rFonts w:ascii="仿宋_GB2312" w:eastAsia="仿宋_GB2312" w:hAnsi="楷体" w:hint="eastAsia"/>
          <w:sz w:val="32"/>
          <w:szCs w:val="32"/>
        </w:rPr>
        <w:t>各相关行业管理部门、各街道办事处</w:t>
      </w:r>
      <w:r>
        <w:rPr>
          <w:rFonts w:ascii="仿宋_GB2312" w:eastAsia="仿宋_GB2312" w:hAnsi="Calibri" w:hint="eastAsia"/>
          <w:sz w:val="32"/>
          <w:szCs w:val="32"/>
        </w:rPr>
        <w:t>要站在讲政治的高度，认清当前安全生产形势，充分认识当前开展专项整治的重要性和必要性，加强组织领导，层</w:t>
      </w:r>
      <w:r>
        <w:rPr>
          <w:rFonts w:ascii="仿宋_GB2312" w:eastAsia="仿宋_GB2312" w:hAnsi="Calibri" w:hint="eastAsia"/>
          <w:sz w:val="32"/>
          <w:szCs w:val="32"/>
        </w:rPr>
        <w:lastRenderedPageBreak/>
        <w:t>层落实责任，明确牵头单位和主要负责人，落实各项工作措施，按照属地管理和“管行业必须管安全、管业务必须管安全、管生产经营必须管安全”的要求，周密部署，严密组织，确保专项整治工作扎实推进。要充分发挥第三方机构及专家作用，强化涉粉尘爆炸企业核查、会诊、整改、验收工作，狠抓重大事故隐患整改督办，确保专项整治工作取得成效。</w:t>
      </w:r>
    </w:p>
    <w:p w:rsidR="006514E6" w:rsidRDefault="006514E6" w:rsidP="006514E6">
      <w:pPr>
        <w:pStyle w:val="ae"/>
        <w:shd w:val="clear" w:color="auto" w:fill="FFFFFF"/>
        <w:spacing w:line="620" w:lineRule="exact"/>
        <w:ind w:firstLineChars="200" w:firstLine="643"/>
        <w:jc w:val="both"/>
        <w:rPr>
          <w:rFonts w:ascii="仿宋_GB2312" w:eastAsia="仿宋_GB2312" w:hAnsi="Calibri"/>
          <w:sz w:val="32"/>
          <w:szCs w:val="32"/>
        </w:rPr>
      </w:pPr>
      <w:r>
        <w:rPr>
          <w:rFonts w:ascii="仿宋_GB2312" w:eastAsia="仿宋_GB2312" w:hAnsi="楷体" w:hint="eastAsia"/>
          <w:b/>
          <w:sz w:val="32"/>
          <w:szCs w:val="32"/>
        </w:rPr>
        <w:t>（二）严格执法，落实责任。</w:t>
      </w:r>
      <w:r w:rsidR="00AB02C1" w:rsidRPr="00AB02C1">
        <w:rPr>
          <w:rFonts w:ascii="仿宋_GB2312" w:eastAsia="仿宋_GB2312" w:hAnsi="楷体" w:hint="eastAsia"/>
          <w:sz w:val="32"/>
          <w:szCs w:val="32"/>
        </w:rPr>
        <w:t>各相关行业管理部门、各街道办事处</w:t>
      </w:r>
      <w:r>
        <w:rPr>
          <w:rFonts w:ascii="仿宋_GB2312" w:eastAsia="仿宋_GB2312" w:hAnsi="Calibri" w:hint="eastAsia"/>
          <w:sz w:val="32"/>
          <w:szCs w:val="32"/>
        </w:rPr>
        <w:t>要按照分级负责、各有侧重的原则，对2016年专项整治中检查出的隐患、问题，督促企业制定整改方案，纳入本次专项整治重点，确保隐患整改到位。要</w:t>
      </w:r>
      <w:proofErr w:type="gramStart"/>
      <w:r>
        <w:rPr>
          <w:rFonts w:ascii="仿宋_GB2312" w:eastAsia="仿宋_GB2312" w:hAnsi="Calibri" w:hint="eastAsia"/>
          <w:sz w:val="32"/>
          <w:szCs w:val="32"/>
        </w:rPr>
        <w:t>突出建</w:t>
      </w:r>
      <w:proofErr w:type="gramEnd"/>
      <w:r>
        <w:rPr>
          <w:rFonts w:ascii="仿宋_GB2312" w:eastAsia="仿宋_GB2312" w:hAnsi="Calibri" w:hint="eastAsia"/>
          <w:sz w:val="32"/>
          <w:szCs w:val="32"/>
        </w:rPr>
        <w:t>构筑物、除尘系统、防火防爆、粉尘清理4类10项问题、隐患，加大执法检查力度，严把检查、执法、整改等关键环节，切实做到监管</w:t>
      </w:r>
      <w:proofErr w:type="gramStart"/>
      <w:r>
        <w:rPr>
          <w:rFonts w:ascii="仿宋_GB2312" w:eastAsia="仿宋_GB2312" w:hAnsi="Calibri" w:hint="eastAsia"/>
          <w:sz w:val="32"/>
          <w:szCs w:val="32"/>
        </w:rPr>
        <w:t>执法台</w:t>
      </w:r>
      <w:proofErr w:type="gramEnd"/>
      <w:r>
        <w:rPr>
          <w:rFonts w:ascii="仿宋_GB2312" w:eastAsia="仿宋_GB2312" w:hAnsi="Calibri" w:hint="eastAsia"/>
          <w:sz w:val="32"/>
          <w:szCs w:val="32"/>
        </w:rPr>
        <w:t>账“</w:t>
      </w:r>
      <w:proofErr w:type="gramStart"/>
      <w:r>
        <w:rPr>
          <w:rFonts w:ascii="仿宋_GB2312" w:eastAsia="仿宋_GB2312" w:hAnsi="Calibri" w:hint="eastAsia"/>
          <w:sz w:val="32"/>
          <w:szCs w:val="32"/>
        </w:rPr>
        <w:t>一</w:t>
      </w:r>
      <w:proofErr w:type="gramEnd"/>
      <w:r>
        <w:rPr>
          <w:rFonts w:ascii="仿宋_GB2312" w:eastAsia="仿宋_GB2312" w:hAnsi="Calibri" w:hint="eastAsia"/>
          <w:sz w:val="32"/>
          <w:szCs w:val="32"/>
        </w:rPr>
        <w:t>企一档”，实现闭环管理。对存在违法生产经营建设行为的，一律停产整顿;对经整顿未达到要求和非法生产经营建设的，一律提请辖区政府关闭取缔;对非法违法生产经营建设单位和责任人，一律按规定上限处罚;对触犯刑律的，一律依法追究刑事责任，确保专项整治取得实质效果。</w:t>
      </w:r>
    </w:p>
    <w:p w:rsidR="006514E6" w:rsidRDefault="006514E6" w:rsidP="006514E6">
      <w:pPr>
        <w:pStyle w:val="ae"/>
        <w:shd w:val="clear" w:color="auto" w:fill="FFFFFF"/>
        <w:spacing w:line="620" w:lineRule="exact"/>
        <w:ind w:firstLineChars="200" w:firstLine="643"/>
        <w:jc w:val="both"/>
        <w:rPr>
          <w:rFonts w:ascii="仿宋_GB2312" w:eastAsia="仿宋_GB2312" w:hAnsi="Calibri"/>
          <w:sz w:val="32"/>
          <w:szCs w:val="32"/>
        </w:rPr>
      </w:pPr>
      <w:r>
        <w:rPr>
          <w:rFonts w:ascii="仿宋_GB2312" w:eastAsia="仿宋_GB2312" w:hAnsi="楷体" w:hint="eastAsia"/>
          <w:b/>
          <w:sz w:val="32"/>
          <w:szCs w:val="32"/>
        </w:rPr>
        <w:t>（三）强化监管，防患未然。</w:t>
      </w:r>
      <w:r w:rsidR="00AB02C1" w:rsidRPr="00AB02C1">
        <w:rPr>
          <w:rFonts w:ascii="仿宋_GB2312" w:eastAsia="仿宋_GB2312" w:hAnsi="楷体" w:hint="eastAsia"/>
          <w:sz w:val="32"/>
          <w:szCs w:val="32"/>
        </w:rPr>
        <w:t>各相关行业管理部门、各街道办事处</w:t>
      </w:r>
      <w:r>
        <w:rPr>
          <w:rFonts w:ascii="仿宋_GB2312" w:eastAsia="仿宋_GB2312" w:hAnsi="Calibri" w:hint="eastAsia"/>
          <w:sz w:val="32"/>
          <w:szCs w:val="32"/>
        </w:rPr>
        <w:t>要把涉粉尘爆炸企业作为监管重点，加大检查频次，监督企业落实好隐患整改措施。凡涉粉尘爆炸企业防爆要求不达标的、安全责任制不健全的、安全规章制度不落实的，一律</w:t>
      </w:r>
      <w:r>
        <w:rPr>
          <w:rFonts w:ascii="仿宋_GB2312" w:eastAsia="仿宋_GB2312" w:hAnsi="Calibri" w:hint="eastAsia"/>
          <w:sz w:val="32"/>
          <w:szCs w:val="32"/>
        </w:rPr>
        <w:lastRenderedPageBreak/>
        <w:t>列入“黑名单”并对外公布。发现重大事故隐患的，一律停工整改。专项整治期间发生生产安全事故的，一律依法取上线处罚；并严肃追究相关责任单位领导和人员的责任。</w:t>
      </w:r>
    </w:p>
    <w:p w:rsidR="006514E6" w:rsidRDefault="006514E6" w:rsidP="006514E6">
      <w:pPr>
        <w:pStyle w:val="ae"/>
        <w:shd w:val="clear" w:color="auto" w:fill="FFFFFF"/>
        <w:spacing w:line="620" w:lineRule="exact"/>
        <w:ind w:firstLineChars="200" w:firstLine="643"/>
        <w:jc w:val="both"/>
        <w:rPr>
          <w:rFonts w:ascii="仿宋_GB2312" w:eastAsia="仿宋_GB2312" w:hAnsi="Calibri"/>
          <w:sz w:val="32"/>
          <w:szCs w:val="32"/>
        </w:rPr>
      </w:pPr>
      <w:r>
        <w:rPr>
          <w:rFonts w:ascii="仿宋_GB2312" w:eastAsia="仿宋_GB2312" w:hAnsi="楷体" w:hint="eastAsia"/>
          <w:b/>
          <w:sz w:val="32"/>
          <w:szCs w:val="32"/>
        </w:rPr>
        <w:t>（四）落实企业主体责任。</w:t>
      </w:r>
      <w:r w:rsidR="00AB02C1" w:rsidRPr="00AB02C1">
        <w:rPr>
          <w:rFonts w:ascii="仿宋_GB2312" w:eastAsia="仿宋_GB2312" w:hAnsi="楷体" w:hint="eastAsia"/>
          <w:sz w:val="32"/>
          <w:szCs w:val="32"/>
        </w:rPr>
        <w:t>各相关行业管理部门、各街道办事处</w:t>
      </w:r>
      <w:r w:rsidR="00AB02C1">
        <w:rPr>
          <w:rFonts w:ascii="仿宋_GB2312" w:eastAsia="仿宋_GB2312" w:hAnsi="楷体" w:hint="eastAsia"/>
          <w:sz w:val="32"/>
          <w:szCs w:val="32"/>
        </w:rPr>
        <w:t>要</w:t>
      </w:r>
      <w:r>
        <w:rPr>
          <w:rFonts w:ascii="仿宋_GB2312" w:eastAsia="仿宋_GB2312" w:hAnsi="Calibri" w:hint="eastAsia"/>
          <w:sz w:val="32"/>
          <w:szCs w:val="32"/>
        </w:rPr>
        <w:t>督促</w:t>
      </w:r>
      <w:proofErr w:type="gramStart"/>
      <w:r>
        <w:rPr>
          <w:rFonts w:ascii="仿宋_GB2312" w:eastAsia="仿宋_GB2312" w:hAnsi="Calibri" w:hint="eastAsia"/>
          <w:sz w:val="32"/>
          <w:szCs w:val="32"/>
        </w:rPr>
        <w:t>辖区内涉粉尘</w:t>
      </w:r>
      <w:proofErr w:type="gramEnd"/>
      <w:r>
        <w:rPr>
          <w:rFonts w:ascii="仿宋_GB2312" w:eastAsia="仿宋_GB2312" w:hAnsi="Calibri" w:hint="eastAsia"/>
          <w:sz w:val="32"/>
          <w:szCs w:val="32"/>
        </w:rPr>
        <w:t>爆炸企业落实安全生产主体责任，严格按照专项整治重点问题、隐患及工作要求，全面进行自查自纠，认真整改问题隐患，逐项造册、登记、建档，按规定期限向属地安全监管部门上报隐患排查和专项整治情况。要引导企业开展技术攻关和工艺改造，在涉及铝镁等金属制品打磨抛光作业企业推广湿式除尘工艺，在有砂光打磨工艺的木制品加工企业设置火花探测报警和灭火装置，在人员密集作业场所采用“机械化换人、自动化减人”等技术手段，严格控制涉粉尘爆炸作业危险场所人数，从源头上降低安全风险。</w:t>
      </w:r>
    </w:p>
    <w:p w:rsidR="006514E6" w:rsidRDefault="006514E6" w:rsidP="006514E6">
      <w:pPr>
        <w:pStyle w:val="ae"/>
        <w:shd w:val="clear" w:color="auto" w:fill="FFFFFF"/>
        <w:spacing w:line="620" w:lineRule="exact"/>
        <w:ind w:firstLineChars="200" w:firstLine="643"/>
        <w:jc w:val="both"/>
        <w:rPr>
          <w:rFonts w:ascii="仿宋_GB2312" w:eastAsia="仿宋_GB2312"/>
          <w:sz w:val="32"/>
          <w:szCs w:val="32"/>
        </w:rPr>
      </w:pPr>
      <w:r>
        <w:rPr>
          <w:rFonts w:ascii="仿宋_GB2312" w:eastAsia="仿宋_GB2312" w:hAnsi="楷体" w:hint="eastAsia"/>
          <w:b/>
          <w:sz w:val="32"/>
          <w:szCs w:val="32"/>
        </w:rPr>
        <w:t>（五）加强宣教培训，强化技术支撑。</w:t>
      </w:r>
      <w:r w:rsidR="00AB02C1" w:rsidRPr="00AB02C1">
        <w:rPr>
          <w:rFonts w:ascii="仿宋_GB2312" w:eastAsia="仿宋_GB2312" w:hAnsi="楷体" w:hint="eastAsia"/>
          <w:sz w:val="32"/>
          <w:szCs w:val="32"/>
        </w:rPr>
        <w:t>各相关行业管理部门、各街道办事处</w:t>
      </w:r>
      <w:r>
        <w:rPr>
          <w:rFonts w:ascii="仿宋_GB2312" w:eastAsia="仿宋_GB2312" w:hint="eastAsia"/>
          <w:sz w:val="32"/>
          <w:szCs w:val="32"/>
        </w:rPr>
        <w:t>要通过集中举办专题培训班的方式，加强对地方粉尘防爆专家、基层监管人员、有关企业负责人的粉尘防爆安全培训，深刻认识粉尘爆炸的危险性，认真吸取事故教训，加强粉尘爆炸危害的宣传教育。规范发挥第三方机构及专家作用，强化涉粉尘爆炸企业核查、会诊、整改、验收工作，狠抓重大事故隐患排查治理，防止避重就轻，确保整改实效。</w:t>
      </w:r>
    </w:p>
    <w:p w:rsidR="006514E6" w:rsidRDefault="006514E6" w:rsidP="006514E6">
      <w:pPr>
        <w:pStyle w:val="ae"/>
        <w:shd w:val="clear" w:color="auto" w:fill="FFFFFF"/>
        <w:spacing w:line="620" w:lineRule="exact"/>
        <w:ind w:firstLineChars="200" w:firstLine="643"/>
        <w:jc w:val="both"/>
        <w:rPr>
          <w:rFonts w:ascii="仿宋_GB2312" w:eastAsia="仿宋_GB2312"/>
          <w:sz w:val="32"/>
          <w:szCs w:val="32"/>
        </w:rPr>
      </w:pPr>
      <w:r>
        <w:rPr>
          <w:rFonts w:ascii="仿宋_GB2312" w:eastAsia="仿宋_GB2312" w:hAnsi="楷体" w:hint="eastAsia"/>
          <w:b/>
          <w:sz w:val="32"/>
          <w:szCs w:val="32"/>
        </w:rPr>
        <w:lastRenderedPageBreak/>
        <w:t>（六）夯实基础，立足长远。</w:t>
      </w:r>
      <w:r w:rsidR="00AB02C1" w:rsidRPr="00AB02C1">
        <w:rPr>
          <w:rFonts w:ascii="仿宋_GB2312" w:eastAsia="仿宋_GB2312" w:hAnsi="楷体" w:hint="eastAsia"/>
          <w:sz w:val="32"/>
          <w:szCs w:val="32"/>
        </w:rPr>
        <w:t>各相关行业管理部门、各街道办事处、各粉尘</w:t>
      </w:r>
      <w:proofErr w:type="gramStart"/>
      <w:r w:rsidR="00AB02C1" w:rsidRPr="00AB02C1">
        <w:rPr>
          <w:rFonts w:ascii="仿宋_GB2312" w:eastAsia="仿宋_GB2312" w:hAnsi="楷体" w:hint="eastAsia"/>
          <w:sz w:val="32"/>
          <w:szCs w:val="32"/>
        </w:rPr>
        <w:t>涉爆企业</w:t>
      </w:r>
      <w:proofErr w:type="gramEnd"/>
      <w:r w:rsidRPr="00AB02C1">
        <w:rPr>
          <w:rFonts w:ascii="仿宋_GB2312" w:eastAsia="仿宋_GB2312" w:hint="eastAsia"/>
          <w:sz w:val="32"/>
          <w:szCs w:val="32"/>
        </w:rPr>
        <w:t>要通过开展安全专项整治，进一步夯实安全生产基础，把专项整治与“打非治违”行动结合起来，</w:t>
      </w:r>
      <w:r>
        <w:rPr>
          <w:rFonts w:ascii="仿宋_GB2312" w:eastAsia="仿宋_GB2312" w:hint="eastAsia"/>
          <w:sz w:val="32"/>
          <w:szCs w:val="32"/>
        </w:rPr>
        <w:t>利用现代信息手段进一步建立和完善隐患排查治理体系建设，健全综合监管与行业监管相结合的工作机制，形成上下联动，部门联合，齐抓共管的良好局面。</w:t>
      </w: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sz w:val="32"/>
          <w:szCs w:val="32"/>
        </w:rPr>
      </w:pPr>
    </w:p>
    <w:p w:rsidR="006514E6" w:rsidRPr="00A744E9"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hAnsi="仿宋"/>
          <w:color w:val="auto"/>
          <w:sz w:val="32"/>
          <w:szCs w:val="32"/>
        </w:rPr>
      </w:pPr>
      <w:r>
        <w:rPr>
          <w:rFonts w:ascii="仿宋_GB2312" w:eastAsia="仿宋_GB2312" w:hAnsi="仿宋" w:hint="eastAsia"/>
          <w:sz w:val="32"/>
          <w:szCs w:val="32"/>
        </w:rPr>
        <w:t>附件：</w:t>
      </w:r>
      <w:r w:rsidRPr="00A744E9">
        <w:rPr>
          <w:rFonts w:ascii="仿宋_GB2312" w:eastAsia="仿宋_GB2312" w:hAnsi="仿宋" w:hint="eastAsia"/>
          <w:color w:val="auto"/>
          <w:sz w:val="32"/>
          <w:szCs w:val="32"/>
        </w:rPr>
        <w:t>1.</w:t>
      </w:r>
      <w:hyperlink r:id="rId6" w:history="1">
        <w:r w:rsidRPr="00A744E9">
          <w:rPr>
            <w:rStyle w:val="a5"/>
            <w:rFonts w:ascii="仿宋_GB2312" w:eastAsia="仿宋_GB2312" w:hAnsi="仿宋" w:hint="eastAsia"/>
            <w:color w:val="auto"/>
            <w:sz w:val="32"/>
            <w:szCs w:val="32"/>
            <w:u w:val="none"/>
          </w:rPr>
          <w:t>涉粉尘爆炸企业基础情况调查表</w:t>
        </w:r>
      </w:hyperlink>
    </w:p>
    <w:p w:rsidR="006514E6" w:rsidRPr="00A744E9" w:rsidRDefault="00EB43CF" w:rsidP="00AB02C1">
      <w:pPr>
        <w:pStyle w:val="ae"/>
        <w:shd w:val="clear" w:color="auto" w:fill="FFFFFF"/>
        <w:spacing w:before="0" w:beforeAutospacing="0" w:after="0" w:afterAutospacing="0" w:line="620" w:lineRule="exact"/>
        <w:ind w:leftChars="750" w:left="1815" w:hangingChars="100" w:hanging="240"/>
        <w:jc w:val="both"/>
        <w:rPr>
          <w:rFonts w:ascii="仿宋_GB2312" w:eastAsia="仿宋_GB2312" w:hAnsi="仿宋"/>
          <w:color w:val="auto"/>
          <w:sz w:val="32"/>
          <w:szCs w:val="32"/>
        </w:rPr>
      </w:pPr>
      <w:hyperlink r:id="rId7" w:history="1">
        <w:r w:rsidR="006514E6" w:rsidRPr="00A744E9">
          <w:rPr>
            <w:rStyle w:val="a5"/>
            <w:rFonts w:ascii="仿宋_GB2312" w:eastAsia="仿宋_GB2312" w:hAnsi="仿宋" w:hint="eastAsia"/>
            <w:color w:val="auto"/>
            <w:sz w:val="32"/>
            <w:szCs w:val="32"/>
            <w:u w:val="none"/>
          </w:rPr>
          <w:t>⒉</w:t>
        </w:r>
      </w:hyperlink>
      <w:r w:rsidR="006514E6" w:rsidRPr="00A744E9">
        <w:rPr>
          <w:rFonts w:ascii="仿宋_GB2312" w:eastAsia="仿宋_GB2312" w:hAnsi="仿宋" w:hint="eastAsia"/>
          <w:color w:val="auto"/>
          <w:sz w:val="32"/>
          <w:szCs w:val="32"/>
        </w:rPr>
        <w:t>粉尘作业场所30人及以上金属粉尘、木粉尘企业检查整改情况调度表</w:t>
      </w:r>
    </w:p>
    <w:p w:rsidR="006514E6" w:rsidRPr="00A744E9" w:rsidRDefault="00EB43CF" w:rsidP="00AB02C1">
      <w:pPr>
        <w:pStyle w:val="ae"/>
        <w:shd w:val="clear" w:color="auto" w:fill="FFFFFF"/>
        <w:spacing w:before="0" w:beforeAutospacing="0" w:after="0" w:afterAutospacing="0" w:line="620" w:lineRule="exact"/>
        <w:ind w:leftChars="750" w:left="1815" w:hangingChars="100" w:hanging="240"/>
        <w:jc w:val="both"/>
        <w:rPr>
          <w:rFonts w:ascii="仿宋_GB2312" w:eastAsia="仿宋_GB2312" w:hAnsi="仿宋"/>
          <w:color w:val="auto"/>
          <w:sz w:val="32"/>
          <w:szCs w:val="32"/>
        </w:rPr>
      </w:pPr>
      <w:hyperlink r:id="rId8" w:history="1">
        <w:r w:rsidR="006514E6" w:rsidRPr="00A744E9">
          <w:rPr>
            <w:rStyle w:val="a5"/>
            <w:rFonts w:ascii="仿宋_GB2312" w:eastAsia="仿宋_GB2312" w:hAnsi="仿宋" w:hint="eastAsia"/>
            <w:color w:val="auto"/>
            <w:sz w:val="32"/>
            <w:szCs w:val="32"/>
            <w:u w:val="none"/>
          </w:rPr>
          <w:t>⒊粉尘</w:t>
        </w:r>
        <w:proofErr w:type="gramStart"/>
        <w:r w:rsidR="006514E6" w:rsidRPr="00A744E9">
          <w:rPr>
            <w:rStyle w:val="a5"/>
            <w:rFonts w:ascii="仿宋_GB2312" w:eastAsia="仿宋_GB2312" w:hAnsi="仿宋" w:hint="eastAsia"/>
            <w:color w:val="auto"/>
            <w:sz w:val="32"/>
            <w:szCs w:val="32"/>
            <w:u w:val="none"/>
          </w:rPr>
          <w:t>防爆专项</w:t>
        </w:r>
        <w:proofErr w:type="gramEnd"/>
        <w:r w:rsidR="006514E6" w:rsidRPr="00A744E9">
          <w:rPr>
            <w:rStyle w:val="a5"/>
            <w:rFonts w:ascii="仿宋_GB2312" w:eastAsia="仿宋_GB2312" w:hAnsi="仿宋" w:hint="eastAsia"/>
            <w:color w:val="auto"/>
            <w:sz w:val="32"/>
            <w:szCs w:val="32"/>
            <w:u w:val="none"/>
          </w:rPr>
          <w:t>整治工作情况汇总表</w:t>
        </w:r>
      </w:hyperlink>
    </w:p>
    <w:p w:rsidR="006514E6" w:rsidRDefault="006514E6" w:rsidP="006514E6">
      <w:pPr>
        <w:rPr>
          <w:rFonts w:ascii="仿宋" w:eastAsia="仿宋" w:hAnsi="仿宋"/>
          <w:color w:val="000000"/>
          <w:sz w:val="32"/>
          <w:szCs w:val="32"/>
        </w:rPr>
      </w:pPr>
    </w:p>
    <w:p w:rsidR="006514E6" w:rsidRDefault="006514E6" w:rsidP="006514E6">
      <w:pPr>
        <w:pStyle w:val="ae"/>
        <w:shd w:val="clear" w:color="auto" w:fill="FFFFFF"/>
        <w:spacing w:before="0" w:beforeAutospacing="0" w:after="0" w:afterAutospacing="0" w:line="620" w:lineRule="exact"/>
        <w:ind w:firstLineChars="200" w:firstLine="640"/>
        <w:jc w:val="both"/>
        <w:rPr>
          <w:rFonts w:ascii="仿宋_GB2312" w:eastAsia="仿宋_GB2312"/>
          <w:sz w:val="32"/>
          <w:szCs w:val="32"/>
        </w:rPr>
      </w:pPr>
    </w:p>
    <w:p w:rsidR="006514E6" w:rsidRDefault="006514E6" w:rsidP="006514E6">
      <w:pPr>
        <w:spacing w:line="620" w:lineRule="exact"/>
        <w:rPr>
          <w:rFonts w:ascii="宋体" w:hAnsi="宋体" w:cs="宋体"/>
          <w:color w:val="000000"/>
          <w:kern w:val="0"/>
          <w:sz w:val="28"/>
          <w:szCs w:val="28"/>
        </w:rPr>
        <w:sectPr w:rsidR="006514E6">
          <w:headerReference w:type="default" r:id="rId9"/>
          <w:footerReference w:type="even" r:id="rId10"/>
          <w:footerReference w:type="default" r:id="rId11"/>
          <w:footerReference w:type="first" r:id="rId12"/>
          <w:pgSz w:w="11906" w:h="16838"/>
          <w:pgMar w:top="1440" w:right="1474" w:bottom="1440" w:left="1474" w:header="851" w:footer="992" w:gutter="0"/>
          <w:pgNumType w:fmt="numberInDash"/>
          <w:cols w:space="720"/>
          <w:docGrid w:type="linesAndChars" w:linePitch="312"/>
        </w:sectPr>
      </w:pPr>
    </w:p>
    <w:tbl>
      <w:tblPr>
        <w:tblW w:w="0" w:type="auto"/>
        <w:tblInd w:w="93" w:type="dxa"/>
        <w:tblLayout w:type="fixed"/>
        <w:tblLook w:val="0000"/>
      </w:tblPr>
      <w:tblGrid>
        <w:gridCol w:w="811"/>
        <w:gridCol w:w="48"/>
        <w:gridCol w:w="221"/>
        <w:gridCol w:w="641"/>
        <w:gridCol w:w="133"/>
        <w:gridCol w:w="586"/>
        <w:gridCol w:w="1173"/>
        <w:gridCol w:w="187"/>
        <w:gridCol w:w="389"/>
        <w:gridCol w:w="468"/>
        <w:gridCol w:w="491"/>
        <w:gridCol w:w="92"/>
        <w:gridCol w:w="461"/>
        <w:gridCol w:w="406"/>
        <w:gridCol w:w="493"/>
        <w:gridCol w:w="145"/>
        <w:gridCol w:w="321"/>
        <w:gridCol w:w="723"/>
        <w:gridCol w:w="131"/>
        <w:gridCol w:w="105"/>
        <w:gridCol w:w="808"/>
        <w:gridCol w:w="257"/>
        <w:gridCol w:w="90"/>
        <w:gridCol w:w="697"/>
        <w:gridCol w:w="420"/>
        <w:gridCol w:w="203"/>
        <w:gridCol w:w="421"/>
        <w:gridCol w:w="620"/>
        <w:gridCol w:w="424"/>
        <w:gridCol w:w="295"/>
        <w:gridCol w:w="435"/>
        <w:gridCol w:w="315"/>
        <w:gridCol w:w="897"/>
        <w:gridCol w:w="213"/>
        <w:gridCol w:w="70"/>
        <w:gridCol w:w="426"/>
        <w:gridCol w:w="141"/>
        <w:gridCol w:w="284"/>
        <w:gridCol w:w="1080"/>
      </w:tblGrid>
      <w:tr w:rsidR="006514E6" w:rsidTr="00581EF3">
        <w:trPr>
          <w:gridAfter w:val="4"/>
          <w:wAfter w:w="1931" w:type="dxa"/>
          <w:trHeight w:val="300"/>
        </w:trPr>
        <w:tc>
          <w:tcPr>
            <w:tcW w:w="1721" w:type="dxa"/>
            <w:gridSpan w:val="4"/>
            <w:tcBorders>
              <w:top w:val="nil"/>
              <w:left w:val="nil"/>
              <w:bottom w:val="nil"/>
              <w:right w:val="nil"/>
            </w:tcBorders>
            <w:vAlign w:val="center"/>
          </w:tcPr>
          <w:p w:rsidR="006514E6" w:rsidRDefault="006514E6" w:rsidP="00581EF3">
            <w:pPr>
              <w:widowControl/>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lastRenderedPageBreak/>
              <w:t>附件1</w:t>
            </w:r>
          </w:p>
        </w:tc>
        <w:tc>
          <w:tcPr>
            <w:tcW w:w="2468" w:type="dxa"/>
            <w:gridSpan w:val="5"/>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959" w:type="dxa"/>
            <w:gridSpan w:val="2"/>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959"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959"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959"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065" w:type="dxa"/>
            <w:gridSpan w:val="2"/>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207"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244"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154"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495"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r>
      <w:tr w:rsidR="006514E6" w:rsidTr="00581EF3">
        <w:trPr>
          <w:gridAfter w:val="4"/>
          <w:wAfter w:w="1931" w:type="dxa"/>
          <w:trHeight w:val="360"/>
        </w:trPr>
        <w:tc>
          <w:tcPr>
            <w:tcW w:w="14190" w:type="dxa"/>
            <w:gridSpan w:val="35"/>
            <w:tcBorders>
              <w:top w:val="nil"/>
              <w:left w:val="nil"/>
              <w:bottom w:val="nil"/>
              <w:right w:val="nil"/>
            </w:tcBorders>
            <w:vAlign w:val="center"/>
          </w:tcPr>
          <w:p w:rsidR="006514E6" w:rsidRDefault="006514E6" w:rsidP="00581EF3">
            <w:pPr>
              <w:widowControl/>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粉尘</w:t>
            </w:r>
            <w:proofErr w:type="gramStart"/>
            <w:r>
              <w:rPr>
                <w:rFonts w:ascii="方正小标宋简体" w:eastAsia="方正小标宋简体" w:hAnsi="黑体" w:cs="宋体" w:hint="eastAsia"/>
                <w:color w:val="000000"/>
                <w:kern w:val="0"/>
                <w:sz w:val="36"/>
                <w:szCs w:val="36"/>
              </w:rPr>
              <w:t>涉爆企业</w:t>
            </w:r>
            <w:proofErr w:type="gramEnd"/>
            <w:r>
              <w:rPr>
                <w:rFonts w:ascii="方正小标宋简体" w:eastAsia="方正小标宋简体" w:hAnsi="黑体" w:cs="宋体" w:hint="eastAsia"/>
                <w:color w:val="000000"/>
                <w:kern w:val="0"/>
                <w:sz w:val="36"/>
                <w:szCs w:val="36"/>
              </w:rPr>
              <w:t>基础情况调查表</w:t>
            </w:r>
          </w:p>
        </w:tc>
      </w:tr>
      <w:tr w:rsidR="006514E6" w:rsidTr="00581EF3">
        <w:trPr>
          <w:gridAfter w:val="4"/>
          <w:wAfter w:w="1931" w:type="dxa"/>
          <w:trHeight w:val="312"/>
        </w:trPr>
        <w:tc>
          <w:tcPr>
            <w:tcW w:w="1721"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r>
              <w:rPr>
                <w:rFonts w:ascii="宋体" w:hAnsi="宋体" w:cs="宋体" w:hint="eastAsia"/>
                <w:color w:val="000000"/>
                <w:kern w:val="0"/>
                <w:sz w:val="28"/>
                <w:szCs w:val="28"/>
              </w:rPr>
              <w:t>填报单位：</w:t>
            </w:r>
          </w:p>
        </w:tc>
        <w:tc>
          <w:tcPr>
            <w:tcW w:w="2468" w:type="dxa"/>
            <w:gridSpan w:val="5"/>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959" w:type="dxa"/>
            <w:gridSpan w:val="2"/>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959"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959"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959"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065" w:type="dxa"/>
            <w:gridSpan w:val="2"/>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207" w:type="dxa"/>
            <w:gridSpan w:val="3"/>
            <w:tcBorders>
              <w:top w:val="nil"/>
              <w:left w:val="nil"/>
              <w:bottom w:val="nil"/>
              <w:right w:val="nil"/>
            </w:tcBorders>
            <w:vAlign w:val="center"/>
          </w:tcPr>
          <w:p w:rsidR="006514E6" w:rsidRDefault="00A744E9" w:rsidP="00581EF3">
            <w:pPr>
              <w:widowControl/>
              <w:jc w:val="left"/>
              <w:rPr>
                <w:rFonts w:ascii="宋体" w:hAnsi="宋体" w:cs="宋体"/>
                <w:color w:val="000000"/>
                <w:kern w:val="0"/>
                <w:sz w:val="28"/>
                <w:szCs w:val="28"/>
              </w:rPr>
            </w:pPr>
            <w:r>
              <w:rPr>
                <w:rFonts w:ascii="宋体" w:hAnsi="宋体" w:cs="宋体" w:hint="eastAsia"/>
                <w:color w:val="000000"/>
                <w:kern w:val="0"/>
                <w:sz w:val="28"/>
                <w:szCs w:val="28"/>
              </w:rPr>
              <w:t>填报人</w:t>
            </w:r>
          </w:p>
        </w:tc>
        <w:tc>
          <w:tcPr>
            <w:tcW w:w="1244" w:type="dxa"/>
            <w:gridSpan w:val="3"/>
            <w:tcBorders>
              <w:top w:val="nil"/>
              <w:left w:val="nil"/>
              <w:bottom w:val="nil"/>
              <w:right w:val="nil"/>
            </w:tcBorders>
            <w:vAlign w:val="center"/>
          </w:tcPr>
          <w:p w:rsidR="006514E6" w:rsidRDefault="00A744E9" w:rsidP="00581EF3">
            <w:pPr>
              <w:widowControl/>
              <w:jc w:val="left"/>
              <w:rPr>
                <w:rFonts w:ascii="宋体" w:hAnsi="宋体" w:cs="宋体"/>
                <w:color w:val="000000"/>
                <w:kern w:val="0"/>
                <w:sz w:val="24"/>
              </w:rPr>
            </w:pPr>
            <w:r>
              <w:rPr>
                <w:rFonts w:ascii="宋体" w:hAnsi="宋体" w:cs="宋体" w:hint="eastAsia"/>
                <w:color w:val="000000"/>
                <w:kern w:val="0"/>
                <w:sz w:val="24"/>
              </w:rPr>
              <w:t>：</w:t>
            </w:r>
          </w:p>
        </w:tc>
        <w:tc>
          <w:tcPr>
            <w:tcW w:w="1154"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495"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r>
      <w:tr w:rsidR="006514E6" w:rsidTr="00581EF3">
        <w:trPr>
          <w:gridAfter w:val="4"/>
          <w:wAfter w:w="1931" w:type="dxa"/>
          <w:trHeight w:val="240"/>
        </w:trPr>
        <w:tc>
          <w:tcPr>
            <w:tcW w:w="859" w:type="dxa"/>
            <w:gridSpan w:val="2"/>
            <w:vMerge w:val="restart"/>
            <w:tcBorders>
              <w:top w:val="single" w:sz="8" w:space="0" w:color="auto"/>
              <w:left w:val="single" w:sz="8" w:space="0" w:color="auto"/>
              <w:bottom w:val="nil"/>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序号</w:t>
            </w:r>
          </w:p>
        </w:tc>
        <w:tc>
          <w:tcPr>
            <w:tcW w:w="862" w:type="dxa"/>
            <w:gridSpan w:val="2"/>
            <w:vMerge w:val="restart"/>
            <w:tcBorders>
              <w:top w:val="single" w:sz="8" w:space="0" w:color="auto"/>
              <w:left w:val="single" w:sz="8" w:space="0" w:color="auto"/>
              <w:bottom w:val="nil"/>
              <w:right w:val="single" w:sz="8" w:space="0" w:color="auto"/>
            </w:tcBorders>
            <w:shd w:val="clear" w:color="000000" w:fill="FFFFFF"/>
            <w:vAlign w:val="center"/>
          </w:tcPr>
          <w:p w:rsidR="006514E6" w:rsidRDefault="00531B18"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街道办、部门</w:t>
            </w:r>
          </w:p>
        </w:tc>
        <w:tc>
          <w:tcPr>
            <w:tcW w:w="2468" w:type="dxa"/>
            <w:gridSpan w:val="5"/>
            <w:vMerge w:val="restart"/>
            <w:tcBorders>
              <w:top w:val="single" w:sz="8" w:space="0" w:color="auto"/>
              <w:left w:val="single" w:sz="8" w:space="0" w:color="auto"/>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企业名称</w:t>
            </w:r>
          </w:p>
        </w:tc>
        <w:tc>
          <w:tcPr>
            <w:tcW w:w="959" w:type="dxa"/>
            <w:gridSpan w:val="2"/>
            <w:vMerge w:val="restart"/>
            <w:tcBorders>
              <w:top w:val="single" w:sz="8" w:space="0" w:color="auto"/>
              <w:left w:val="single" w:sz="8" w:space="0" w:color="000000"/>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所属行业</w:t>
            </w:r>
          </w:p>
        </w:tc>
        <w:tc>
          <w:tcPr>
            <w:tcW w:w="959" w:type="dxa"/>
            <w:gridSpan w:val="3"/>
            <w:vMerge w:val="restart"/>
            <w:tcBorders>
              <w:top w:val="single" w:sz="8" w:space="0" w:color="auto"/>
              <w:left w:val="single" w:sz="8" w:space="0" w:color="000000"/>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粉尘种类</w:t>
            </w:r>
          </w:p>
        </w:tc>
        <w:tc>
          <w:tcPr>
            <w:tcW w:w="959" w:type="dxa"/>
            <w:gridSpan w:val="3"/>
            <w:vMerge w:val="restart"/>
            <w:tcBorders>
              <w:top w:val="single" w:sz="8" w:space="0" w:color="auto"/>
              <w:left w:val="single" w:sz="8" w:space="0" w:color="000000"/>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企业规模</w:t>
            </w:r>
          </w:p>
        </w:tc>
        <w:tc>
          <w:tcPr>
            <w:tcW w:w="959" w:type="dxa"/>
            <w:gridSpan w:val="3"/>
            <w:vMerge w:val="restart"/>
            <w:tcBorders>
              <w:top w:val="single" w:sz="8" w:space="0" w:color="auto"/>
              <w:left w:val="single" w:sz="8" w:space="0" w:color="000000"/>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员工总数</w:t>
            </w:r>
          </w:p>
        </w:tc>
        <w:tc>
          <w:tcPr>
            <w:tcW w:w="1065" w:type="dxa"/>
            <w:gridSpan w:val="2"/>
            <w:vMerge w:val="restart"/>
            <w:tcBorders>
              <w:top w:val="single" w:sz="8" w:space="0" w:color="auto"/>
              <w:left w:val="single" w:sz="8" w:space="0" w:color="000000"/>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proofErr w:type="gramStart"/>
            <w:r>
              <w:rPr>
                <w:rFonts w:ascii="黑体" w:eastAsia="黑体" w:hAnsi="黑体" w:cs="宋体" w:hint="eastAsia"/>
                <w:color w:val="000000"/>
                <w:kern w:val="0"/>
                <w:sz w:val="24"/>
              </w:rPr>
              <w:t>涉粉作业</w:t>
            </w:r>
            <w:proofErr w:type="gramEnd"/>
            <w:r>
              <w:rPr>
                <w:rFonts w:ascii="黑体" w:eastAsia="黑体" w:hAnsi="黑体" w:cs="宋体" w:hint="eastAsia"/>
                <w:color w:val="000000"/>
                <w:kern w:val="0"/>
                <w:sz w:val="24"/>
              </w:rPr>
              <w:t>人数</w:t>
            </w:r>
          </w:p>
        </w:tc>
        <w:tc>
          <w:tcPr>
            <w:tcW w:w="2451" w:type="dxa"/>
            <w:gridSpan w:val="6"/>
            <w:tcBorders>
              <w:top w:val="single" w:sz="8" w:space="0" w:color="auto"/>
              <w:left w:val="nil"/>
              <w:bottom w:val="single" w:sz="8" w:space="0" w:color="auto"/>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法人代表</w:t>
            </w:r>
          </w:p>
        </w:tc>
        <w:tc>
          <w:tcPr>
            <w:tcW w:w="2649" w:type="dxa"/>
            <w:gridSpan w:val="7"/>
            <w:tcBorders>
              <w:top w:val="single" w:sz="8" w:space="0" w:color="auto"/>
              <w:left w:val="nil"/>
              <w:bottom w:val="single" w:sz="8" w:space="0" w:color="auto"/>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安全负责人</w:t>
            </w:r>
          </w:p>
        </w:tc>
      </w:tr>
      <w:tr w:rsidR="006514E6" w:rsidTr="00581EF3">
        <w:trPr>
          <w:gridAfter w:val="4"/>
          <w:wAfter w:w="1931" w:type="dxa"/>
          <w:trHeight w:val="228"/>
        </w:trPr>
        <w:tc>
          <w:tcPr>
            <w:tcW w:w="859" w:type="dxa"/>
            <w:gridSpan w:val="2"/>
            <w:vMerge/>
            <w:tcBorders>
              <w:top w:val="single" w:sz="8" w:space="0" w:color="auto"/>
              <w:left w:val="single" w:sz="8" w:space="0" w:color="auto"/>
              <w:bottom w:val="nil"/>
              <w:right w:val="single" w:sz="8" w:space="0" w:color="auto"/>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862" w:type="dxa"/>
            <w:gridSpan w:val="2"/>
            <w:vMerge/>
            <w:tcBorders>
              <w:top w:val="single" w:sz="8" w:space="0" w:color="auto"/>
              <w:left w:val="single" w:sz="8" w:space="0" w:color="auto"/>
              <w:bottom w:val="nil"/>
              <w:right w:val="single" w:sz="8" w:space="0" w:color="auto"/>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2468" w:type="dxa"/>
            <w:gridSpan w:val="5"/>
            <w:vMerge/>
            <w:tcBorders>
              <w:top w:val="single" w:sz="8" w:space="0" w:color="auto"/>
              <w:left w:val="single" w:sz="8" w:space="0" w:color="auto"/>
              <w:bottom w:val="nil"/>
              <w:right w:val="single" w:sz="8" w:space="0" w:color="000000"/>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959" w:type="dxa"/>
            <w:gridSpan w:val="2"/>
            <w:vMerge/>
            <w:tcBorders>
              <w:top w:val="single" w:sz="8" w:space="0" w:color="auto"/>
              <w:left w:val="single" w:sz="8" w:space="0" w:color="000000"/>
              <w:bottom w:val="nil"/>
              <w:right w:val="single" w:sz="8" w:space="0" w:color="000000"/>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959" w:type="dxa"/>
            <w:gridSpan w:val="3"/>
            <w:vMerge/>
            <w:tcBorders>
              <w:top w:val="single" w:sz="8" w:space="0" w:color="auto"/>
              <w:left w:val="single" w:sz="8" w:space="0" w:color="000000"/>
              <w:bottom w:val="nil"/>
              <w:right w:val="single" w:sz="8" w:space="0" w:color="000000"/>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959" w:type="dxa"/>
            <w:gridSpan w:val="3"/>
            <w:vMerge/>
            <w:tcBorders>
              <w:top w:val="single" w:sz="8" w:space="0" w:color="auto"/>
              <w:left w:val="single" w:sz="8" w:space="0" w:color="000000"/>
              <w:bottom w:val="nil"/>
              <w:right w:val="single" w:sz="8" w:space="0" w:color="000000"/>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959" w:type="dxa"/>
            <w:gridSpan w:val="3"/>
            <w:vMerge/>
            <w:tcBorders>
              <w:top w:val="single" w:sz="8" w:space="0" w:color="auto"/>
              <w:left w:val="single" w:sz="8" w:space="0" w:color="000000"/>
              <w:bottom w:val="nil"/>
              <w:right w:val="single" w:sz="8" w:space="0" w:color="000000"/>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1065" w:type="dxa"/>
            <w:gridSpan w:val="2"/>
            <w:vMerge/>
            <w:tcBorders>
              <w:top w:val="single" w:sz="8" w:space="0" w:color="auto"/>
              <w:left w:val="single" w:sz="8" w:space="0" w:color="000000"/>
              <w:bottom w:val="nil"/>
              <w:right w:val="single" w:sz="8" w:space="0" w:color="000000"/>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1207" w:type="dxa"/>
            <w:gridSpan w:val="3"/>
            <w:tcBorders>
              <w:top w:val="nil"/>
              <w:left w:val="nil"/>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姓名</w:t>
            </w:r>
          </w:p>
        </w:tc>
        <w:tc>
          <w:tcPr>
            <w:tcW w:w="1244" w:type="dxa"/>
            <w:gridSpan w:val="3"/>
            <w:tcBorders>
              <w:top w:val="nil"/>
              <w:left w:val="nil"/>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手机号码</w:t>
            </w:r>
          </w:p>
        </w:tc>
        <w:tc>
          <w:tcPr>
            <w:tcW w:w="1154" w:type="dxa"/>
            <w:gridSpan w:val="3"/>
            <w:tcBorders>
              <w:top w:val="nil"/>
              <w:left w:val="nil"/>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姓名</w:t>
            </w:r>
          </w:p>
        </w:tc>
        <w:tc>
          <w:tcPr>
            <w:tcW w:w="1495" w:type="dxa"/>
            <w:gridSpan w:val="4"/>
            <w:tcBorders>
              <w:top w:val="nil"/>
              <w:left w:val="nil"/>
              <w:bottom w:val="nil"/>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手机号码</w:t>
            </w:r>
          </w:p>
        </w:tc>
      </w:tr>
      <w:tr w:rsidR="006514E6" w:rsidTr="00581EF3">
        <w:trPr>
          <w:gridAfter w:val="4"/>
          <w:wAfter w:w="1931" w:type="dxa"/>
          <w:trHeight w:val="216"/>
        </w:trPr>
        <w:tc>
          <w:tcPr>
            <w:tcW w:w="859" w:type="dxa"/>
            <w:gridSpan w:val="2"/>
            <w:tcBorders>
              <w:top w:val="single" w:sz="4" w:space="0" w:color="auto"/>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single" w:sz="4" w:space="0" w:color="auto"/>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center"/>
              <w:rPr>
                <w:rFonts w:ascii="宋体" w:hAnsi="宋体" w:cs="宋体"/>
                <w:b/>
                <w:bCs/>
                <w:color w:val="000000"/>
                <w:kern w:val="0"/>
                <w:szCs w:val="22"/>
              </w:rPr>
            </w:pPr>
            <w:r>
              <w:rPr>
                <w:rFonts w:ascii="宋体" w:hAnsi="宋体" w:cs="宋体" w:hint="eastAsia"/>
                <w:b/>
                <w:bCs/>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216"/>
        </w:trPr>
        <w:tc>
          <w:tcPr>
            <w:tcW w:w="859" w:type="dxa"/>
            <w:gridSpan w:val="2"/>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62"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2468" w:type="dxa"/>
            <w:gridSpan w:val="5"/>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95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65"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0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15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95"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4"/>
          <w:wAfter w:w="1931" w:type="dxa"/>
          <w:trHeight w:val="324"/>
        </w:trPr>
        <w:tc>
          <w:tcPr>
            <w:tcW w:w="14190" w:type="dxa"/>
            <w:gridSpan w:val="35"/>
            <w:tcBorders>
              <w:top w:val="single" w:sz="4" w:space="0" w:color="auto"/>
              <w:left w:val="nil"/>
              <w:bottom w:val="nil"/>
              <w:right w:val="nil"/>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1.所属行业：填写金属制品加工、木制品纸制品加工、农副产品加工、纺织品加工、煤粉制备、橡胶及塑料加工、烟草加工等。</w:t>
            </w:r>
          </w:p>
        </w:tc>
      </w:tr>
      <w:tr w:rsidR="006514E6" w:rsidTr="00581EF3">
        <w:trPr>
          <w:gridAfter w:val="4"/>
          <w:wAfter w:w="1931" w:type="dxa"/>
          <w:trHeight w:val="576"/>
        </w:trPr>
        <w:tc>
          <w:tcPr>
            <w:tcW w:w="14190" w:type="dxa"/>
            <w:gridSpan w:val="35"/>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2.粉尘种类：可参考《工贸行业重点可燃性粉尘目录》，务必核查准确，填写铝粉、镁粉、锌粉、钛粉、木粉、纸粉、面粉、淀粉、糖粉、奶粉、血粉、鱼骨粉、纺织纤维粉、煤粉、橡胶塑料粉、烟草等。</w:t>
            </w:r>
          </w:p>
        </w:tc>
      </w:tr>
      <w:tr w:rsidR="006514E6" w:rsidTr="00581EF3">
        <w:trPr>
          <w:gridAfter w:val="4"/>
          <w:wAfter w:w="1931" w:type="dxa"/>
          <w:trHeight w:val="504"/>
        </w:trPr>
        <w:tc>
          <w:tcPr>
            <w:tcW w:w="14190" w:type="dxa"/>
            <w:gridSpan w:val="35"/>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3.</w:t>
            </w:r>
            <w:proofErr w:type="gramStart"/>
            <w:r>
              <w:rPr>
                <w:rFonts w:ascii="宋体" w:hAnsi="宋体" w:cs="宋体" w:hint="eastAsia"/>
                <w:color w:val="000000"/>
                <w:kern w:val="0"/>
                <w:sz w:val="22"/>
                <w:szCs w:val="22"/>
              </w:rPr>
              <w:t>涉粉作业</w:t>
            </w:r>
            <w:proofErr w:type="gramEnd"/>
            <w:r>
              <w:rPr>
                <w:rFonts w:ascii="宋体" w:hAnsi="宋体" w:cs="宋体" w:hint="eastAsia"/>
                <w:color w:val="000000"/>
                <w:kern w:val="0"/>
                <w:sz w:val="22"/>
                <w:szCs w:val="22"/>
              </w:rPr>
              <w:t>人数：是指可能受到粉尘爆炸伤害的最多作业人数。主要区域包括：存在粉尘爆炸危险的生产车间、除尘管道通过的建构筑物、与爆炸危险场所毗邻且未设置隔离设施的工作区域。</w:t>
            </w:r>
          </w:p>
        </w:tc>
      </w:tr>
      <w:tr w:rsidR="006514E6" w:rsidTr="00581EF3">
        <w:trPr>
          <w:gridAfter w:val="2"/>
          <w:wAfter w:w="1364" w:type="dxa"/>
          <w:trHeight w:val="374"/>
        </w:trPr>
        <w:tc>
          <w:tcPr>
            <w:tcW w:w="14757" w:type="dxa"/>
            <w:gridSpan w:val="37"/>
            <w:tcBorders>
              <w:top w:val="nil"/>
              <w:left w:val="nil"/>
              <w:bottom w:val="nil"/>
            </w:tcBorders>
            <w:vAlign w:val="center"/>
          </w:tcPr>
          <w:p w:rsidR="006514E6" w:rsidRDefault="006514E6" w:rsidP="00581EF3">
            <w:pPr>
              <w:widowControl/>
              <w:jc w:val="left"/>
              <w:rPr>
                <w:rFonts w:ascii="黑体" w:eastAsia="黑体" w:hAnsi="黑体" w:cs="宋体"/>
                <w:color w:val="000000"/>
                <w:kern w:val="0"/>
                <w:szCs w:val="22"/>
              </w:rPr>
            </w:pPr>
            <w:r>
              <w:rPr>
                <w:rFonts w:ascii="黑体" w:eastAsia="黑体" w:hAnsi="黑体" w:cs="宋体" w:hint="eastAsia"/>
                <w:color w:val="000000"/>
                <w:kern w:val="0"/>
                <w:sz w:val="28"/>
                <w:szCs w:val="28"/>
              </w:rPr>
              <w:lastRenderedPageBreak/>
              <w:t>附件2</w:t>
            </w:r>
          </w:p>
        </w:tc>
      </w:tr>
      <w:tr w:rsidR="006514E6" w:rsidTr="00581EF3">
        <w:trPr>
          <w:gridAfter w:val="2"/>
          <w:wAfter w:w="1364" w:type="dxa"/>
          <w:trHeight w:val="449"/>
        </w:trPr>
        <w:tc>
          <w:tcPr>
            <w:tcW w:w="14757" w:type="dxa"/>
            <w:gridSpan w:val="37"/>
            <w:tcBorders>
              <w:top w:val="nil"/>
              <w:left w:val="nil"/>
              <w:bottom w:val="nil"/>
              <w:right w:val="nil"/>
            </w:tcBorders>
            <w:vAlign w:val="center"/>
          </w:tcPr>
          <w:p w:rsidR="006514E6" w:rsidRDefault="006514E6" w:rsidP="00581EF3">
            <w:pPr>
              <w:widowControl/>
              <w:jc w:val="center"/>
              <w:rPr>
                <w:rFonts w:ascii="宋体" w:hAnsi="宋体" w:cs="宋体"/>
                <w:color w:val="000000"/>
                <w:kern w:val="0"/>
                <w:szCs w:val="22"/>
              </w:rPr>
            </w:pPr>
            <w:r>
              <w:rPr>
                <w:rFonts w:ascii="方正小标宋简体" w:eastAsia="方正小标宋简体" w:hAnsi="黑体" w:cs="宋体" w:hint="eastAsia"/>
                <w:color w:val="000000"/>
                <w:kern w:val="0"/>
                <w:sz w:val="36"/>
                <w:szCs w:val="36"/>
              </w:rPr>
              <w:t>粉尘作业场所30人及以上金属粉尘、木粉尘企业检查整改情况调度表</w:t>
            </w:r>
          </w:p>
        </w:tc>
      </w:tr>
      <w:tr w:rsidR="006514E6" w:rsidTr="00581EF3">
        <w:trPr>
          <w:gridAfter w:val="2"/>
          <w:wAfter w:w="1364" w:type="dxa"/>
          <w:trHeight w:val="389"/>
        </w:trPr>
        <w:tc>
          <w:tcPr>
            <w:tcW w:w="1854" w:type="dxa"/>
            <w:gridSpan w:val="5"/>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r>
              <w:rPr>
                <w:rFonts w:ascii="宋体" w:hAnsi="宋体" w:cs="宋体" w:hint="eastAsia"/>
                <w:color w:val="000000"/>
                <w:kern w:val="0"/>
                <w:sz w:val="28"/>
                <w:szCs w:val="28"/>
              </w:rPr>
              <w:t>填报单位：</w:t>
            </w:r>
          </w:p>
        </w:tc>
        <w:tc>
          <w:tcPr>
            <w:tcW w:w="1759" w:type="dxa"/>
            <w:gridSpan w:val="2"/>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044"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044"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044"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044" w:type="dxa"/>
            <w:gridSpan w:val="2"/>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044"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2088" w:type="dxa"/>
            <w:gridSpan w:val="6"/>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r>
              <w:rPr>
                <w:rFonts w:ascii="宋体" w:hAnsi="宋体" w:cs="宋体" w:hint="eastAsia"/>
                <w:color w:val="000000"/>
                <w:kern w:val="0"/>
                <w:sz w:val="28"/>
                <w:szCs w:val="28"/>
              </w:rPr>
              <w:t>填报人：</w:t>
            </w:r>
          </w:p>
        </w:tc>
        <w:tc>
          <w:tcPr>
            <w:tcW w:w="1044" w:type="dxa"/>
            <w:gridSpan w:val="2"/>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04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897" w:type="dxa"/>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c>
          <w:tcPr>
            <w:tcW w:w="85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gridAfter w:val="2"/>
          <w:wAfter w:w="1364" w:type="dxa"/>
          <w:trHeight w:val="493"/>
        </w:trPr>
        <w:tc>
          <w:tcPr>
            <w:tcW w:w="811" w:type="dxa"/>
            <w:vMerge w:val="restart"/>
            <w:tcBorders>
              <w:top w:val="single" w:sz="8" w:space="0" w:color="auto"/>
              <w:left w:val="single" w:sz="8" w:space="0" w:color="auto"/>
              <w:bottom w:val="nil"/>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序号</w:t>
            </w:r>
          </w:p>
        </w:tc>
        <w:tc>
          <w:tcPr>
            <w:tcW w:w="1043" w:type="dxa"/>
            <w:gridSpan w:val="4"/>
            <w:vMerge w:val="restart"/>
            <w:tcBorders>
              <w:top w:val="single" w:sz="8" w:space="0" w:color="auto"/>
              <w:left w:val="single" w:sz="8" w:space="0" w:color="auto"/>
              <w:bottom w:val="nil"/>
              <w:right w:val="single" w:sz="8" w:space="0" w:color="auto"/>
            </w:tcBorders>
            <w:shd w:val="clear" w:color="000000" w:fill="FFFFFF"/>
            <w:vAlign w:val="center"/>
          </w:tcPr>
          <w:p w:rsidR="006514E6" w:rsidRDefault="00531B18"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街道办、部门</w:t>
            </w:r>
          </w:p>
        </w:tc>
        <w:tc>
          <w:tcPr>
            <w:tcW w:w="1759" w:type="dxa"/>
            <w:gridSpan w:val="2"/>
            <w:vMerge w:val="restart"/>
            <w:tcBorders>
              <w:top w:val="single" w:sz="8" w:space="0" w:color="auto"/>
              <w:left w:val="single" w:sz="8" w:space="0" w:color="auto"/>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企业名称</w:t>
            </w:r>
          </w:p>
        </w:tc>
        <w:tc>
          <w:tcPr>
            <w:tcW w:w="1044" w:type="dxa"/>
            <w:gridSpan w:val="3"/>
            <w:vMerge w:val="restart"/>
            <w:tcBorders>
              <w:top w:val="single" w:sz="8" w:space="0" w:color="auto"/>
              <w:left w:val="single" w:sz="8" w:space="0" w:color="000000"/>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粉尘种类</w:t>
            </w:r>
          </w:p>
        </w:tc>
        <w:tc>
          <w:tcPr>
            <w:tcW w:w="1044" w:type="dxa"/>
            <w:gridSpan w:val="3"/>
            <w:vMerge w:val="restart"/>
            <w:tcBorders>
              <w:top w:val="single" w:sz="8" w:space="0" w:color="auto"/>
              <w:left w:val="single" w:sz="8" w:space="0" w:color="000000"/>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proofErr w:type="gramStart"/>
            <w:r>
              <w:rPr>
                <w:rFonts w:ascii="黑体" w:eastAsia="黑体" w:hAnsi="黑体" w:cs="宋体" w:hint="eastAsia"/>
                <w:color w:val="000000"/>
                <w:kern w:val="0"/>
                <w:sz w:val="24"/>
              </w:rPr>
              <w:t>涉粉作业</w:t>
            </w:r>
            <w:proofErr w:type="gramEnd"/>
            <w:r>
              <w:rPr>
                <w:rFonts w:ascii="黑体" w:eastAsia="黑体" w:hAnsi="黑体" w:cs="宋体" w:hint="eastAsia"/>
                <w:color w:val="000000"/>
                <w:kern w:val="0"/>
                <w:sz w:val="24"/>
              </w:rPr>
              <w:t>人数</w:t>
            </w:r>
          </w:p>
        </w:tc>
        <w:tc>
          <w:tcPr>
            <w:tcW w:w="4176" w:type="dxa"/>
            <w:gridSpan w:val="11"/>
            <w:tcBorders>
              <w:top w:val="single" w:sz="8" w:space="0" w:color="000000"/>
              <w:left w:val="nil"/>
              <w:bottom w:val="single" w:sz="8" w:space="0" w:color="000000"/>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检查发现的重点问题和隐患</w:t>
            </w:r>
          </w:p>
        </w:tc>
        <w:tc>
          <w:tcPr>
            <w:tcW w:w="4030" w:type="dxa"/>
            <w:gridSpan w:val="9"/>
            <w:tcBorders>
              <w:top w:val="single" w:sz="8" w:space="0" w:color="000000"/>
              <w:left w:val="nil"/>
              <w:bottom w:val="single" w:sz="8" w:space="0" w:color="000000"/>
              <w:right w:val="nil"/>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重点问题和隐患是否整改完成</w:t>
            </w:r>
          </w:p>
        </w:tc>
        <w:tc>
          <w:tcPr>
            <w:tcW w:w="850" w:type="dxa"/>
            <w:gridSpan w:val="4"/>
            <w:vMerge w:val="restart"/>
            <w:tcBorders>
              <w:top w:val="single" w:sz="8" w:space="0" w:color="auto"/>
              <w:left w:val="single" w:sz="8" w:space="0" w:color="auto"/>
              <w:bottom w:val="single" w:sz="4" w:space="0" w:color="auto"/>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部门是否进行了督导核查</w:t>
            </w:r>
          </w:p>
        </w:tc>
      </w:tr>
      <w:tr w:rsidR="006514E6" w:rsidTr="00581EF3">
        <w:trPr>
          <w:gridAfter w:val="2"/>
          <w:wAfter w:w="1364" w:type="dxa"/>
          <w:trHeight w:val="1032"/>
        </w:trPr>
        <w:tc>
          <w:tcPr>
            <w:tcW w:w="811" w:type="dxa"/>
            <w:vMerge/>
            <w:tcBorders>
              <w:top w:val="single" w:sz="8" w:space="0" w:color="auto"/>
              <w:left w:val="single" w:sz="8" w:space="0" w:color="auto"/>
              <w:bottom w:val="nil"/>
              <w:right w:val="single" w:sz="8" w:space="0" w:color="auto"/>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1043" w:type="dxa"/>
            <w:gridSpan w:val="4"/>
            <w:vMerge/>
            <w:tcBorders>
              <w:top w:val="single" w:sz="8" w:space="0" w:color="auto"/>
              <w:left w:val="single" w:sz="8" w:space="0" w:color="auto"/>
              <w:bottom w:val="nil"/>
              <w:right w:val="single" w:sz="8" w:space="0" w:color="auto"/>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1759" w:type="dxa"/>
            <w:gridSpan w:val="2"/>
            <w:vMerge/>
            <w:tcBorders>
              <w:top w:val="single" w:sz="8" w:space="0" w:color="auto"/>
              <w:left w:val="single" w:sz="8" w:space="0" w:color="auto"/>
              <w:bottom w:val="nil"/>
              <w:right w:val="single" w:sz="8" w:space="0" w:color="000000"/>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1044" w:type="dxa"/>
            <w:gridSpan w:val="3"/>
            <w:vMerge/>
            <w:tcBorders>
              <w:top w:val="single" w:sz="8" w:space="0" w:color="auto"/>
              <w:left w:val="single" w:sz="8" w:space="0" w:color="000000"/>
              <w:bottom w:val="nil"/>
              <w:right w:val="single" w:sz="8" w:space="0" w:color="000000"/>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1044" w:type="dxa"/>
            <w:gridSpan w:val="3"/>
            <w:vMerge/>
            <w:tcBorders>
              <w:top w:val="single" w:sz="8" w:space="0" w:color="auto"/>
              <w:left w:val="single" w:sz="8" w:space="0" w:color="000000"/>
              <w:bottom w:val="nil"/>
              <w:right w:val="single" w:sz="8" w:space="0" w:color="000000"/>
            </w:tcBorders>
            <w:shd w:val="clear" w:color="auto" w:fill="auto"/>
            <w:vAlign w:val="center"/>
          </w:tcPr>
          <w:p w:rsidR="006514E6" w:rsidRDefault="006514E6" w:rsidP="00581EF3">
            <w:pPr>
              <w:widowControl/>
              <w:jc w:val="left"/>
              <w:rPr>
                <w:rFonts w:ascii="黑体" w:eastAsia="黑体" w:hAnsi="黑体" w:cs="宋体"/>
                <w:color w:val="000000"/>
                <w:kern w:val="0"/>
                <w:sz w:val="24"/>
              </w:rPr>
            </w:pPr>
          </w:p>
        </w:tc>
        <w:tc>
          <w:tcPr>
            <w:tcW w:w="1044" w:type="dxa"/>
            <w:gridSpan w:val="3"/>
            <w:tcBorders>
              <w:top w:val="nil"/>
              <w:left w:val="nil"/>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建构</w:t>
            </w:r>
          </w:p>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筑物</w:t>
            </w:r>
          </w:p>
        </w:tc>
        <w:tc>
          <w:tcPr>
            <w:tcW w:w="1044" w:type="dxa"/>
            <w:gridSpan w:val="2"/>
            <w:tcBorders>
              <w:top w:val="nil"/>
              <w:left w:val="nil"/>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除尘</w:t>
            </w:r>
          </w:p>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系统</w:t>
            </w:r>
          </w:p>
        </w:tc>
        <w:tc>
          <w:tcPr>
            <w:tcW w:w="1044" w:type="dxa"/>
            <w:gridSpan w:val="3"/>
            <w:tcBorders>
              <w:top w:val="nil"/>
              <w:left w:val="nil"/>
              <w:bottom w:val="nil"/>
              <w:right w:val="single" w:sz="8" w:space="0" w:color="000000"/>
            </w:tcBorders>
            <w:shd w:val="clear" w:color="auto" w:fill="auto"/>
            <w:vAlign w:val="center"/>
          </w:tcPr>
          <w:p w:rsidR="006514E6" w:rsidRDefault="006514E6" w:rsidP="00581EF3">
            <w:pPr>
              <w:widowControl/>
              <w:jc w:val="center"/>
              <w:rPr>
                <w:rFonts w:ascii="黑体" w:eastAsia="黑体" w:hAnsi="黑体" w:cs="宋体"/>
                <w:color w:val="000000"/>
                <w:kern w:val="0"/>
                <w:szCs w:val="22"/>
              </w:rPr>
            </w:pPr>
            <w:r>
              <w:rPr>
                <w:rFonts w:ascii="黑体" w:eastAsia="黑体" w:hAnsi="黑体" w:cs="宋体" w:hint="eastAsia"/>
                <w:color w:val="000000"/>
                <w:kern w:val="0"/>
                <w:sz w:val="22"/>
                <w:szCs w:val="22"/>
              </w:rPr>
              <w:t>防火</w:t>
            </w:r>
          </w:p>
          <w:p w:rsidR="006514E6" w:rsidRDefault="006514E6" w:rsidP="00581EF3">
            <w:pPr>
              <w:widowControl/>
              <w:jc w:val="center"/>
              <w:rPr>
                <w:rFonts w:ascii="黑体" w:eastAsia="黑体" w:hAnsi="黑体" w:cs="宋体"/>
                <w:color w:val="000000"/>
                <w:kern w:val="0"/>
                <w:szCs w:val="22"/>
              </w:rPr>
            </w:pPr>
            <w:r>
              <w:rPr>
                <w:rFonts w:ascii="黑体" w:eastAsia="黑体" w:hAnsi="黑体" w:cs="宋体" w:hint="eastAsia"/>
                <w:color w:val="000000"/>
                <w:kern w:val="0"/>
                <w:sz w:val="22"/>
                <w:szCs w:val="22"/>
              </w:rPr>
              <w:t>防爆</w:t>
            </w:r>
          </w:p>
        </w:tc>
        <w:tc>
          <w:tcPr>
            <w:tcW w:w="1044" w:type="dxa"/>
            <w:gridSpan w:val="3"/>
            <w:tcBorders>
              <w:top w:val="nil"/>
              <w:left w:val="nil"/>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粉尘</w:t>
            </w:r>
          </w:p>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清理</w:t>
            </w:r>
          </w:p>
        </w:tc>
        <w:tc>
          <w:tcPr>
            <w:tcW w:w="1044" w:type="dxa"/>
            <w:gridSpan w:val="3"/>
            <w:tcBorders>
              <w:top w:val="nil"/>
              <w:left w:val="nil"/>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建构</w:t>
            </w:r>
          </w:p>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筑物</w:t>
            </w:r>
          </w:p>
        </w:tc>
        <w:tc>
          <w:tcPr>
            <w:tcW w:w="1044" w:type="dxa"/>
            <w:gridSpan w:val="2"/>
            <w:tcBorders>
              <w:top w:val="nil"/>
              <w:left w:val="nil"/>
              <w:bottom w:val="nil"/>
              <w:right w:val="single" w:sz="8" w:space="0" w:color="000000"/>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除尘</w:t>
            </w:r>
          </w:p>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系统</w:t>
            </w:r>
          </w:p>
        </w:tc>
        <w:tc>
          <w:tcPr>
            <w:tcW w:w="1045" w:type="dxa"/>
            <w:gridSpan w:val="3"/>
            <w:tcBorders>
              <w:top w:val="nil"/>
              <w:left w:val="nil"/>
              <w:bottom w:val="nil"/>
              <w:right w:val="single" w:sz="8" w:space="0" w:color="000000"/>
            </w:tcBorders>
            <w:shd w:val="clear" w:color="auto" w:fill="auto"/>
            <w:vAlign w:val="center"/>
          </w:tcPr>
          <w:p w:rsidR="006514E6" w:rsidRDefault="006514E6" w:rsidP="00581EF3">
            <w:pPr>
              <w:widowControl/>
              <w:jc w:val="center"/>
              <w:rPr>
                <w:rFonts w:ascii="黑体" w:eastAsia="黑体" w:hAnsi="黑体" w:cs="宋体"/>
                <w:color w:val="000000"/>
                <w:kern w:val="0"/>
                <w:szCs w:val="22"/>
              </w:rPr>
            </w:pPr>
            <w:r>
              <w:rPr>
                <w:rFonts w:ascii="黑体" w:eastAsia="黑体" w:hAnsi="黑体" w:cs="宋体" w:hint="eastAsia"/>
                <w:color w:val="000000"/>
                <w:kern w:val="0"/>
                <w:sz w:val="22"/>
                <w:szCs w:val="22"/>
              </w:rPr>
              <w:t>防火</w:t>
            </w:r>
          </w:p>
          <w:p w:rsidR="006514E6" w:rsidRDefault="006514E6" w:rsidP="00581EF3">
            <w:pPr>
              <w:widowControl/>
              <w:jc w:val="center"/>
              <w:rPr>
                <w:rFonts w:ascii="黑体" w:eastAsia="黑体" w:hAnsi="黑体" w:cs="宋体"/>
                <w:color w:val="000000"/>
                <w:kern w:val="0"/>
                <w:szCs w:val="22"/>
              </w:rPr>
            </w:pPr>
            <w:r>
              <w:rPr>
                <w:rFonts w:ascii="黑体" w:eastAsia="黑体" w:hAnsi="黑体" w:cs="宋体" w:hint="eastAsia"/>
                <w:color w:val="000000"/>
                <w:kern w:val="0"/>
                <w:sz w:val="22"/>
                <w:szCs w:val="22"/>
              </w:rPr>
              <w:t>防爆</w:t>
            </w:r>
          </w:p>
        </w:tc>
        <w:tc>
          <w:tcPr>
            <w:tcW w:w="897" w:type="dxa"/>
            <w:tcBorders>
              <w:top w:val="nil"/>
              <w:left w:val="nil"/>
              <w:bottom w:val="nil"/>
              <w:right w:val="nil"/>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粉尘</w:t>
            </w:r>
          </w:p>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清理</w:t>
            </w:r>
          </w:p>
        </w:tc>
        <w:tc>
          <w:tcPr>
            <w:tcW w:w="850" w:type="dxa"/>
            <w:gridSpan w:val="4"/>
            <w:vMerge/>
            <w:tcBorders>
              <w:top w:val="single" w:sz="8" w:space="0" w:color="auto"/>
              <w:left w:val="single" w:sz="8" w:space="0" w:color="auto"/>
              <w:bottom w:val="single" w:sz="4" w:space="0" w:color="auto"/>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r>
      <w:tr w:rsidR="006514E6" w:rsidTr="00581EF3">
        <w:trPr>
          <w:gridAfter w:val="2"/>
          <w:wAfter w:w="1364" w:type="dxa"/>
          <w:trHeight w:val="284"/>
        </w:trPr>
        <w:tc>
          <w:tcPr>
            <w:tcW w:w="811" w:type="dxa"/>
            <w:tcBorders>
              <w:top w:val="single" w:sz="4" w:space="0" w:color="auto"/>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269"/>
        </w:trPr>
        <w:tc>
          <w:tcPr>
            <w:tcW w:w="811" w:type="dxa"/>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3"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59"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4"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045"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97" w:type="dxa"/>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85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r>
      <w:tr w:rsidR="006514E6" w:rsidTr="00581EF3">
        <w:trPr>
          <w:gridAfter w:val="2"/>
          <w:wAfter w:w="1364" w:type="dxa"/>
          <w:trHeight w:val="628"/>
        </w:trPr>
        <w:tc>
          <w:tcPr>
            <w:tcW w:w="14757" w:type="dxa"/>
            <w:gridSpan w:val="37"/>
            <w:tcBorders>
              <w:top w:val="single" w:sz="4" w:space="0" w:color="auto"/>
              <w:left w:val="nil"/>
              <w:bottom w:val="nil"/>
              <w:right w:val="nil"/>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1.检查发现的重点问题和隐患：按“10大重点问题和隐患”四个方面分类填写检查出的具体问题和隐患的序号“1,2…10”。如检查出隐患为“干式除尘系统未规范采用泄爆、隔爆、</w:t>
            </w:r>
            <w:proofErr w:type="gramStart"/>
            <w:r>
              <w:rPr>
                <w:rFonts w:ascii="宋体" w:hAnsi="宋体" w:cs="宋体" w:hint="eastAsia"/>
                <w:color w:val="000000"/>
                <w:kern w:val="0"/>
                <w:sz w:val="22"/>
                <w:szCs w:val="22"/>
              </w:rPr>
              <w:t>惰</w:t>
            </w:r>
            <w:proofErr w:type="gramEnd"/>
            <w:r>
              <w:rPr>
                <w:rFonts w:ascii="宋体" w:hAnsi="宋体" w:cs="宋体" w:hint="eastAsia"/>
                <w:color w:val="000000"/>
                <w:kern w:val="0"/>
                <w:sz w:val="22"/>
                <w:szCs w:val="22"/>
              </w:rPr>
              <w:t>化、抑爆等任一种控爆措施。”，则填写为“3”，有多项则填写多项，没有填“无”。</w:t>
            </w:r>
          </w:p>
        </w:tc>
      </w:tr>
      <w:tr w:rsidR="006514E6" w:rsidTr="00581EF3">
        <w:trPr>
          <w:gridAfter w:val="2"/>
          <w:wAfter w:w="1364" w:type="dxa"/>
          <w:trHeight w:val="269"/>
        </w:trPr>
        <w:tc>
          <w:tcPr>
            <w:tcW w:w="14757" w:type="dxa"/>
            <w:gridSpan w:val="37"/>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2.重点问题和隐患是否整改完成：按“10大重点问题和隐患”四个方面分类填写，完成“是”，未完成“否”。</w:t>
            </w:r>
          </w:p>
        </w:tc>
      </w:tr>
      <w:tr w:rsidR="006514E6" w:rsidTr="00581EF3">
        <w:trPr>
          <w:gridAfter w:val="2"/>
          <w:wAfter w:w="1364" w:type="dxa"/>
          <w:trHeight w:val="269"/>
        </w:trPr>
        <w:tc>
          <w:tcPr>
            <w:tcW w:w="14757" w:type="dxa"/>
            <w:gridSpan w:val="37"/>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3.市级部门是否进行了督导核查：指是否在检查、执法或整改等环节，对该企业进行了督导核查。</w:t>
            </w:r>
          </w:p>
          <w:p w:rsidR="00A744E9" w:rsidRPr="00A744E9" w:rsidRDefault="00A744E9" w:rsidP="00581EF3">
            <w:pPr>
              <w:widowControl/>
              <w:jc w:val="left"/>
              <w:rPr>
                <w:rFonts w:ascii="宋体" w:hAnsi="宋体" w:cs="宋体"/>
                <w:color w:val="000000"/>
                <w:kern w:val="0"/>
                <w:szCs w:val="22"/>
              </w:rPr>
            </w:pPr>
          </w:p>
        </w:tc>
      </w:tr>
      <w:tr w:rsidR="006514E6" w:rsidTr="00581EF3">
        <w:trPr>
          <w:trHeight w:val="375"/>
        </w:trPr>
        <w:tc>
          <w:tcPr>
            <w:tcW w:w="1080" w:type="dxa"/>
            <w:gridSpan w:val="3"/>
            <w:tcBorders>
              <w:top w:val="nil"/>
              <w:left w:val="nil"/>
              <w:bottom w:val="nil"/>
              <w:right w:val="nil"/>
            </w:tcBorders>
            <w:vAlign w:val="center"/>
          </w:tcPr>
          <w:p w:rsidR="006514E6" w:rsidRDefault="006514E6" w:rsidP="00581EF3">
            <w:pPr>
              <w:widowControl/>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附件3</w:t>
            </w:r>
          </w:p>
        </w:tc>
        <w:tc>
          <w:tcPr>
            <w:tcW w:w="1360" w:type="dxa"/>
            <w:gridSpan w:val="3"/>
            <w:tcBorders>
              <w:top w:val="nil"/>
              <w:left w:val="nil"/>
              <w:bottom w:val="nil"/>
              <w:right w:val="nil"/>
            </w:tcBorders>
            <w:vAlign w:val="center"/>
          </w:tcPr>
          <w:p w:rsidR="006514E6" w:rsidRDefault="006514E6" w:rsidP="00581EF3">
            <w:pPr>
              <w:widowControl/>
              <w:jc w:val="left"/>
              <w:rPr>
                <w:rFonts w:ascii="黑体" w:eastAsia="黑体" w:hAnsi="黑体" w:cs="宋体"/>
                <w:color w:val="000000"/>
                <w:kern w:val="0"/>
                <w:sz w:val="24"/>
              </w:rPr>
            </w:pPr>
          </w:p>
        </w:tc>
        <w:tc>
          <w:tcPr>
            <w:tcW w:w="1360" w:type="dxa"/>
            <w:gridSpan w:val="2"/>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44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360"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32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26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320"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76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86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921"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080" w:type="dxa"/>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r>
      <w:tr w:rsidR="006514E6" w:rsidTr="00581EF3">
        <w:trPr>
          <w:trHeight w:val="450"/>
        </w:trPr>
        <w:tc>
          <w:tcPr>
            <w:tcW w:w="16121" w:type="dxa"/>
            <w:gridSpan w:val="39"/>
            <w:tcBorders>
              <w:top w:val="nil"/>
              <w:left w:val="nil"/>
              <w:bottom w:val="nil"/>
              <w:right w:val="nil"/>
            </w:tcBorders>
            <w:vAlign w:val="center"/>
          </w:tcPr>
          <w:p w:rsidR="006514E6" w:rsidRDefault="006514E6" w:rsidP="00581EF3">
            <w:pPr>
              <w:widowControl/>
              <w:jc w:val="center"/>
              <w:rPr>
                <w:rFonts w:ascii="宋体" w:hAnsi="宋体" w:cs="宋体"/>
                <w:b/>
                <w:color w:val="000000"/>
                <w:kern w:val="0"/>
                <w:sz w:val="36"/>
                <w:szCs w:val="36"/>
              </w:rPr>
            </w:pPr>
            <w:r>
              <w:rPr>
                <w:rFonts w:ascii="宋体" w:hAnsi="宋体" w:cs="宋体" w:hint="eastAsia"/>
                <w:b/>
                <w:color w:val="000000"/>
                <w:kern w:val="0"/>
                <w:sz w:val="36"/>
                <w:szCs w:val="36"/>
              </w:rPr>
              <w:lastRenderedPageBreak/>
              <w:t>粉尘</w:t>
            </w:r>
            <w:proofErr w:type="gramStart"/>
            <w:r>
              <w:rPr>
                <w:rFonts w:ascii="宋体" w:hAnsi="宋体" w:cs="宋体" w:hint="eastAsia"/>
                <w:b/>
                <w:color w:val="000000"/>
                <w:kern w:val="0"/>
                <w:sz w:val="36"/>
                <w:szCs w:val="36"/>
              </w:rPr>
              <w:t>防爆专项</w:t>
            </w:r>
            <w:proofErr w:type="gramEnd"/>
            <w:r>
              <w:rPr>
                <w:rFonts w:ascii="宋体" w:hAnsi="宋体" w:cs="宋体" w:hint="eastAsia"/>
                <w:b/>
                <w:color w:val="000000"/>
                <w:kern w:val="0"/>
                <w:sz w:val="36"/>
                <w:szCs w:val="36"/>
              </w:rPr>
              <w:t>整治工作情况汇总表</w:t>
            </w:r>
          </w:p>
        </w:tc>
      </w:tr>
      <w:tr w:rsidR="006514E6" w:rsidTr="00581EF3">
        <w:trPr>
          <w:trHeight w:val="390"/>
        </w:trPr>
        <w:tc>
          <w:tcPr>
            <w:tcW w:w="2440" w:type="dxa"/>
            <w:gridSpan w:val="6"/>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r>
              <w:rPr>
                <w:rFonts w:ascii="宋体" w:hAnsi="宋体" w:cs="宋体" w:hint="eastAsia"/>
                <w:color w:val="000000"/>
                <w:kern w:val="0"/>
                <w:sz w:val="28"/>
                <w:szCs w:val="28"/>
              </w:rPr>
              <w:t>填报单位：</w:t>
            </w:r>
          </w:p>
        </w:tc>
        <w:tc>
          <w:tcPr>
            <w:tcW w:w="1360" w:type="dxa"/>
            <w:gridSpan w:val="2"/>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44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360"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32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26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320"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p>
        </w:tc>
        <w:tc>
          <w:tcPr>
            <w:tcW w:w="1760" w:type="dxa"/>
            <w:gridSpan w:val="4"/>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8"/>
                <w:szCs w:val="28"/>
              </w:rPr>
            </w:pPr>
            <w:r>
              <w:rPr>
                <w:rFonts w:ascii="宋体" w:hAnsi="宋体" w:cs="宋体" w:hint="eastAsia"/>
                <w:color w:val="000000"/>
                <w:kern w:val="0"/>
                <w:sz w:val="28"/>
                <w:szCs w:val="28"/>
              </w:rPr>
              <w:t>填报人：</w:t>
            </w:r>
          </w:p>
        </w:tc>
        <w:tc>
          <w:tcPr>
            <w:tcW w:w="1647"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709"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 w:val="24"/>
              </w:rPr>
            </w:pPr>
          </w:p>
        </w:tc>
      </w:tr>
      <w:tr w:rsidR="006514E6" w:rsidTr="00581EF3">
        <w:trPr>
          <w:trHeight w:val="270"/>
        </w:trPr>
        <w:tc>
          <w:tcPr>
            <w:tcW w:w="1080" w:type="dxa"/>
            <w:gridSpan w:val="3"/>
            <w:vMerge w:val="restart"/>
            <w:tcBorders>
              <w:top w:val="single" w:sz="8" w:space="0" w:color="auto"/>
              <w:left w:val="single" w:sz="8" w:space="0" w:color="auto"/>
              <w:bottom w:val="nil"/>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序号</w:t>
            </w:r>
          </w:p>
        </w:tc>
        <w:tc>
          <w:tcPr>
            <w:tcW w:w="1360" w:type="dxa"/>
            <w:gridSpan w:val="3"/>
            <w:vMerge w:val="restart"/>
            <w:tcBorders>
              <w:top w:val="single" w:sz="8" w:space="0" w:color="auto"/>
              <w:left w:val="single" w:sz="8" w:space="0" w:color="auto"/>
              <w:bottom w:val="nil"/>
              <w:right w:val="single" w:sz="8" w:space="0" w:color="auto"/>
            </w:tcBorders>
            <w:shd w:val="clear" w:color="000000" w:fill="FFFFFF"/>
            <w:vAlign w:val="center"/>
          </w:tcPr>
          <w:p w:rsidR="006514E6" w:rsidRDefault="00531B18"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街道办、部门</w:t>
            </w:r>
          </w:p>
        </w:tc>
        <w:tc>
          <w:tcPr>
            <w:tcW w:w="1360" w:type="dxa"/>
            <w:gridSpan w:val="2"/>
            <w:vMerge w:val="restart"/>
            <w:tcBorders>
              <w:top w:val="single" w:sz="8" w:space="0" w:color="auto"/>
              <w:left w:val="single" w:sz="8" w:space="0" w:color="auto"/>
              <w:bottom w:val="nil"/>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2016年底粉尘企业底数</w:t>
            </w:r>
          </w:p>
        </w:tc>
        <w:tc>
          <w:tcPr>
            <w:tcW w:w="1440" w:type="dxa"/>
            <w:gridSpan w:val="4"/>
            <w:vMerge w:val="restart"/>
            <w:tcBorders>
              <w:top w:val="single" w:sz="8" w:space="0" w:color="auto"/>
              <w:left w:val="single" w:sz="8" w:space="0" w:color="auto"/>
              <w:bottom w:val="single" w:sz="4" w:space="0" w:color="auto"/>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新排查出</w:t>
            </w:r>
            <w:r>
              <w:rPr>
                <w:rFonts w:ascii="黑体" w:eastAsia="黑体" w:hAnsi="黑体" w:cs="宋体" w:hint="eastAsia"/>
                <w:color w:val="000000"/>
                <w:kern w:val="0"/>
                <w:sz w:val="24"/>
              </w:rPr>
              <w:br/>
              <w:t>粉尘企业</w:t>
            </w:r>
            <w:r>
              <w:rPr>
                <w:rFonts w:ascii="黑体" w:eastAsia="黑体" w:hAnsi="黑体" w:cs="宋体" w:hint="eastAsia"/>
                <w:color w:val="000000"/>
                <w:kern w:val="0"/>
                <w:sz w:val="24"/>
              </w:rPr>
              <w:br/>
              <w:t>数量</w:t>
            </w:r>
          </w:p>
        </w:tc>
        <w:tc>
          <w:tcPr>
            <w:tcW w:w="1360" w:type="dxa"/>
            <w:gridSpan w:val="3"/>
            <w:vMerge w:val="restart"/>
            <w:tcBorders>
              <w:top w:val="single" w:sz="8" w:space="0" w:color="auto"/>
              <w:left w:val="single" w:sz="8" w:space="0" w:color="auto"/>
              <w:bottom w:val="single" w:sz="4" w:space="0" w:color="auto"/>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排除</w:t>
            </w:r>
            <w:proofErr w:type="gramStart"/>
            <w:r>
              <w:rPr>
                <w:rFonts w:ascii="黑体" w:eastAsia="黑体" w:hAnsi="黑体" w:cs="宋体" w:hint="eastAsia"/>
                <w:color w:val="000000"/>
                <w:kern w:val="0"/>
                <w:sz w:val="24"/>
              </w:rPr>
              <w:t>非涉爆</w:t>
            </w:r>
            <w:proofErr w:type="gramEnd"/>
            <w:r>
              <w:rPr>
                <w:rFonts w:ascii="黑体" w:eastAsia="黑体" w:hAnsi="黑体" w:cs="宋体" w:hint="eastAsia"/>
                <w:color w:val="000000"/>
                <w:kern w:val="0"/>
                <w:sz w:val="24"/>
              </w:rPr>
              <w:br/>
              <w:t>企业数量</w:t>
            </w:r>
          </w:p>
        </w:tc>
        <w:tc>
          <w:tcPr>
            <w:tcW w:w="1320" w:type="dxa"/>
            <w:gridSpan w:val="4"/>
            <w:vMerge w:val="restart"/>
            <w:tcBorders>
              <w:top w:val="single" w:sz="8" w:space="0" w:color="auto"/>
              <w:left w:val="single" w:sz="8" w:space="0" w:color="auto"/>
              <w:bottom w:val="single" w:sz="4" w:space="0" w:color="auto"/>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取缔关闭</w:t>
            </w:r>
            <w:r>
              <w:rPr>
                <w:rFonts w:ascii="黑体" w:eastAsia="黑体" w:hAnsi="黑体" w:cs="宋体" w:hint="eastAsia"/>
                <w:color w:val="000000"/>
                <w:kern w:val="0"/>
                <w:sz w:val="24"/>
              </w:rPr>
              <w:br/>
              <w:t>企业数量</w:t>
            </w:r>
          </w:p>
        </w:tc>
        <w:tc>
          <w:tcPr>
            <w:tcW w:w="1260" w:type="dxa"/>
            <w:gridSpan w:val="4"/>
            <w:vMerge w:val="restart"/>
            <w:tcBorders>
              <w:top w:val="single" w:sz="8" w:space="0" w:color="auto"/>
              <w:left w:val="single" w:sz="8" w:space="0" w:color="auto"/>
              <w:bottom w:val="single" w:sz="4" w:space="0" w:color="auto"/>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停产整顿</w:t>
            </w:r>
            <w:r>
              <w:rPr>
                <w:rFonts w:ascii="黑体" w:eastAsia="黑体" w:hAnsi="黑体" w:cs="宋体" w:hint="eastAsia"/>
                <w:color w:val="000000"/>
                <w:kern w:val="0"/>
                <w:sz w:val="24"/>
              </w:rPr>
              <w:br/>
              <w:t>企业数量</w:t>
            </w:r>
          </w:p>
        </w:tc>
        <w:tc>
          <w:tcPr>
            <w:tcW w:w="1320" w:type="dxa"/>
            <w:gridSpan w:val="3"/>
            <w:vMerge w:val="restart"/>
            <w:tcBorders>
              <w:top w:val="single" w:sz="8" w:space="0" w:color="auto"/>
              <w:left w:val="single" w:sz="8" w:space="0" w:color="auto"/>
              <w:bottom w:val="single" w:sz="4" w:space="0" w:color="auto"/>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限期整改</w:t>
            </w:r>
            <w:r>
              <w:rPr>
                <w:rFonts w:ascii="黑体" w:eastAsia="黑体" w:hAnsi="黑体" w:cs="宋体" w:hint="eastAsia"/>
                <w:color w:val="000000"/>
                <w:kern w:val="0"/>
                <w:sz w:val="24"/>
              </w:rPr>
              <w:br/>
              <w:t>企业数量</w:t>
            </w:r>
          </w:p>
        </w:tc>
        <w:tc>
          <w:tcPr>
            <w:tcW w:w="1760" w:type="dxa"/>
            <w:gridSpan w:val="4"/>
            <w:vMerge w:val="restart"/>
            <w:tcBorders>
              <w:top w:val="single" w:sz="8" w:space="0" w:color="auto"/>
              <w:left w:val="single" w:sz="8" w:space="0" w:color="auto"/>
              <w:bottom w:val="single" w:sz="4" w:space="0" w:color="auto"/>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2017年底</w:t>
            </w:r>
            <w:r>
              <w:rPr>
                <w:rFonts w:ascii="黑体" w:eastAsia="黑体" w:hAnsi="黑体" w:cs="宋体" w:hint="eastAsia"/>
                <w:color w:val="000000"/>
                <w:kern w:val="0"/>
                <w:sz w:val="24"/>
              </w:rPr>
              <w:br/>
              <w:t>粉尘企业</w:t>
            </w:r>
            <w:r>
              <w:rPr>
                <w:rFonts w:ascii="黑体" w:eastAsia="黑体" w:hAnsi="黑体" w:cs="宋体" w:hint="eastAsia"/>
                <w:color w:val="000000"/>
                <w:kern w:val="0"/>
                <w:sz w:val="24"/>
              </w:rPr>
              <w:br/>
              <w:t>数量</w:t>
            </w:r>
          </w:p>
        </w:tc>
        <w:tc>
          <w:tcPr>
            <w:tcW w:w="1647" w:type="dxa"/>
            <w:gridSpan w:val="3"/>
            <w:vMerge w:val="restart"/>
            <w:tcBorders>
              <w:top w:val="single" w:sz="8" w:space="0" w:color="auto"/>
              <w:left w:val="single" w:sz="8" w:space="0" w:color="auto"/>
              <w:bottom w:val="single" w:sz="4" w:space="0" w:color="auto"/>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未完成十大重点问题和隐患整改的企业数量</w:t>
            </w:r>
          </w:p>
        </w:tc>
        <w:tc>
          <w:tcPr>
            <w:tcW w:w="709" w:type="dxa"/>
            <w:gridSpan w:val="3"/>
            <w:vMerge w:val="restart"/>
            <w:tcBorders>
              <w:top w:val="single" w:sz="8" w:space="0" w:color="auto"/>
              <w:left w:val="single" w:sz="8" w:space="0" w:color="auto"/>
              <w:bottom w:val="single" w:sz="4" w:space="0" w:color="auto"/>
              <w:right w:val="single" w:sz="8" w:space="0" w:color="auto"/>
            </w:tcBorders>
            <w:shd w:val="clear" w:color="000000" w:fill="FFFFFF"/>
            <w:vAlign w:val="center"/>
          </w:tcPr>
          <w:p w:rsidR="006514E6" w:rsidRDefault="006514E6" w:rsidP="00581EF3">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备注</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915"/>
        </w:trPr>
        <w:tc>
          <w:tcPr>
            <w:tcW w:w="1080" w:type="dxa"/>
            <w:gridSpan w:val="3"/>
            <w:vMerge/>
            <w:tcBorders>
              <w:top w:val="single" w:sz="8" w:space="0" w:color="auto"/>
              <w:left w:val="single" w:sz="8" w:space="0" w:color="auto"/>
              <w:bottom w:val="nil"/>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360" w:type="dxa"/>
            <w:gridSpan w:val="3"/>
            <w:vMerge/>
            <w:tcBorders>
              <w:top w:val="single" w:sz="8" w:space="0" w:color="auto"/>
              <w:left w:val="single" w:sz="8" w:space="0" w:color="auto"/>
              <w:bottom w:val="nil"/>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360" w:type="dxa"/>
            <w:gridSpan w:val="2"/>
            <w:vMerge/>
            <w:tcBorders>
              <w:top w:val="single" w:sz="8" w:space="0" w:color="auto"/>
              <w:left w:val="single" w:sz="8" w:space="0" w:color="auto"/>
              <w:bottom w:val="nil"/>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440" w:type="dxa"/>
            <w:gridSpan w:val="4"/>
            <w:vMerge/>
            <w:tcBorders>
              <w:top w:val="single" w:sz="8" w:space="0" w:color="auto"/>
              <w:left w:val="single" w:sz="8" w:space="0" w:color="auto"/>
              <w:bottom w:val="single" w:sz="4" w:space="0" w:color="auto"/>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360" w:type="dxa"/>
            <w:gridSpan w:val="3"/>
            <w:vMerge/>
            <w:tcBorders>
              <w:top w:val="single" w:sz="8" w:space="0" w:color="auto"/>
              <w:left w:val="single" w:sz="8" w:space="0" w:color="auto"/>
              <w:bottom w:val="single" w:sz="4" w:space="0" w:color="auto"/>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320" w:type="dxa"/>
            <w:gridSpan w:val="4"/>
            <w:vMerge/>
            <w:tcBorders>
              <w:top w:val="single" w:sz="8" w:space="0" w:color="auto"/>
              <w:left w:val="single" w:sz="8" w:space="0" w:color="auto"/>
              <w:bottom w:val="single" w:sz="4" w:space="0" w:color="auto"/>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260" w:type="dxa"/>
            <w:gridSpan w:val="4"/>
            <w:vMerge/>
            <w:tcBorders>
              <w:top w:val="single" w:sz="8" w:space="0" w:color="auto"/>
              <w:left w:val="single" w:sz="8" w:space="0" w:color="auto"/>
              <w:bottom w:val="single" w:sz="4" w:space="0" w:color="auto"/>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320" w:type="dxa"/>
            <w:gridSpan w:val="3"/>
            <w:vMerge/>
            <w:tcBorders>
              <w:top w:val="single" w:sz="8" w:space="0" w:color="auto"/>
              <w:left w:val="single" w:sz="8" w:space="0" w:color="auto"/>
              <w:bottom w:val="single" w:sz="4" w:space="0" w:color="auto"/>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760" w:type="dxa"/>
            <w:gridSpan w:val="4"/>
            <w:vMerge/>
            <w:tcBorders>
              <w:top w:val="single" w:sz="8" w:space="0" w:color="auto"/>
              <w:left w:val="single" w:sz="8" w:space="0" w:color="auto"/>
              <w:bottom w:val="single" w:sz="4" w:space="0" w:color="auto"/>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647" w:type="dxa"/>
            <w:gridSpan w:val="3"/>
            <w:vMerge/>
            <w:tcBorders>
              <w:top w:val="single" w:sz="8" w:space="0" w:color="auto"/>
              <w:left w:val="single" w:sz="8" w:space="0" w:color="auto"/>
              <w:bottom w:val="single" w:sz="4" w:space="0" w:color="auto"/>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709" w:type="dxa"/>
            <w:gridSpan w:val="3"/>
            <w:vMerge/>
            <w:tcBorders>
              <w:top w:val="single" w:sz="8" w:space="0" w:color="auto"/>
              <w:left w:val="single" w:sz="8" w:space="0" w:color="auto"/>
              <w:bottom w:val="single" w:sz="4" w:space="0" w:color="auto"/>
              <w:right w:val="single" w:sz="8" w:space="0" w:color="auto"/>
            </w:tcBorders>
            <w:vAlign w:val="center"/>
          </w:tcPr>
          <w:p w:rsidR="006514E6" w:rsidRDefault="006514E6" w:rsidP="00581EF3">
            <w:pPr>
              <w:widowControl/>
              <w:jc w:val="left"/>
              <w:rPr>
                <w:rFonts w:ascii="黑体" w:eastAsia="黑体" w:hAnsi="黑体" w:cs="宋体"/>
                <w:color w:val="000000"/>
                <w:kern w:val="0"/>
                <w:sz w:val="24"/>
              </w:rPr>
            </w:pP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single" w:sz="4" w:space="0" w:color="auto"/>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single" w:sz="4" w:space="0" w:color="auto"/>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r w:rsidR="006514E6" w:rsidTr="00581EF3">
        <w:trPr>
          <w:trHeight w:val="270"/>
        </w:trPr>
        <w:tc>
          <w:tcPr>
            <w:tcW w:w="1080" w:type="dxa"/>
            <w:gridSpan w:val="3"/>
            <w:tcBorders>
              <w:top w:val="nil"/>
              <w:left w:val="single" w:sz="4" w:space="0" w:color="auto"/>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44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6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2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760" w:type="dxa"/>
            <w:gridSpan w:val="4"/>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647"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709" w:type="dxa"/>
            <w:gridSpan w:val="3"/>
            <w:tcBorders>
              <w:top w:val="nil"/>
              <w:left w:val="nil"/>
              <w:bottom w:val="single" w:sz="4" w:space="0" w:color="auto"/>
              <w:right w:val="single" w:sz="4" w:space="0" w:color="auto"/>
            </w:tcBorders>
            <w:vAlign w:val="center"/>
          </w:tcPr>
          <w:p w:rsidR="006514E6" w:rsidRDefault="006514E6" w:rsidP="00581EF3">
            <w:pPr>
              <w:widowControl/>
              <w:jc w:val="left"/>
              <w:rPr>
                <w:rFonts w:ascii="宋体" w:hAnsi="宋体" w:cs="宋体"/>
                <w:color w:val="000000"/>
                <w:kern w:val="0"/>
                <w:szCs w:val="22"/>
              </w:rPr>
            </w:pPr>
            <w:r>
              <w:rPr>
                <w:rFonts w:ascii="宋体" w:hAnsi="宋体" w:cs="宋体" w:hint="eastAsia"/>
                <w:color w:val="000000"/>
                <w:kern w:val="0"/>
                <w:sz w:val="22"/>
                <w:szCs w:val="22"/>
              </w:rPr>
              <w:t xml:space="preserve">　</w:t>
            </w:r>
          </w:p>
        </w:tc>
        <w:tc>
          <w:tcPr>
            <w:tcW w:w="1505" w:type="dxa"/>
            <w:gridSpan w:val="3"/>
            <w:tcBorders>
              <w:top w:val="nil"/>
              <w:left w:val="nil"/>
              <w:bottom w:val="nil"/>
              <w:right w:val="nil"/>
            </w:tcBorders>
            <w:vAlign w:val="center"/>
          </w:tcPr>
          <w:p w:rsidR="006514E6" w:rsidRDefault="006514E6" w:rsidP="00581EF3">
            <w:pPr>
              <w:widowControl/>
              <w:jc w:val="left"/>
              <w:rPr>
                <w:rFonts w:ascii="宋体" w:hAnsi="宋体" w:cs="宋体"/>
                <w:color w:val="000000"/>
                <w:kern w:val="0"/>
                <w:szCs w:val="22"/>
              </w:rPr>
            </w:pPr>
          </w:p>
        </w:tc>
      </w:tr>
    </w:tbl>
    <w:p w:rsidR="006514E6" w:rsidRDefault="006514E6" w:rsidP="006514E6">
      <w:pPr>
        <w:spacing w:line="620" w:lineRule="exact"/>
        <w:jc w:val="center"/>
        <w:rPr>
          <w:rFonts w:ascii="仿宋" w:eastAsia="仿宋" w:hAnsi="仿宋" w:cs="仿宋"/>
          <w:bCs/>
          <w:color w:val="000000"/>
          <w:kern w:val="0"/>
          <w:sz w:val="28"/>
          <w:szCs w:val="28"/>
        </w:rPr>
        <w:sectPr w:rsidR="006514E6">
          <w:footerReference w:type="first" r:id="rId13"/>
          <w:pgSz w:w="16838" w:h="11906" w:orient="landscape"/>
          <w:pgMar w:top="1474" w:right="1440" w:bottom="1474" w:left="1440" w:header="851" w:footer="992" w:gutter="0"/>
          <w:pgNumType w:fmt="numberInDash"/>
          <w:cols w:space="720"/>
          <w:titlePg/>
          <w:docGrid w:linePitch="312"/>
        </w:sect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jc w:val="center"/>
        <w:rPr>
          <w:rFonts w:ascii="仿宋" w:eastAsia="仿宋" w:hAnsi="仿宋" w:cs="仿宋"/>
          <w:bCs/>
          <w:color w:val="000000"/>
          <w:kern w:val="0"/>
          <w:sz w:val="28"/>
          <w:szCs w:val="28"/>
        </w:rPr>
      </w:pPr>
    </w:p>
    <w:p w:rsidR="006514E6" w:rsidRDefault="006514E6" w:rsidP="006514E6">
      <w:pPr>
        <w:spacing w:line="620" w:lineRule="exact"/>
        <w:rPr>
          <w:rFonts w:ascii="仿宋" w:eastAsia="仿宋" w:hAnsi="仿宋" w:cs="仿宋"/>
          <w:bCs/>
          <w:color w:val="000000"/>
          <w:kern w:val="0"/>
          <w:sz w:val="28"/>
          <w:szCs w:val="28"/>
        </w:rPr>
      </w:pPr>
    </w:p>
    <w:p w:rsidR="00A744E9" w:rsidRDefault="00A744E9" w:rsidP="006514E6">
      <w:pPr>
        <w:spacing w:line="620" w:lineRule="exact"/>
        <w:rPr>
          <w:rFonts w:ascii="仿宋" w:eastAsia="仿宋" w:hAnsi="仿宋" w:cs="仿宋"/>
          <w:bCs/>
          <w:color w:val="000000"/>
          <w:kern w:val="0"/>
          <w:sz w:val="28"/>
          <w:szCs w:val="28"/>
        </w:rPr>
      </w:pPr>
    </w:p>
    <w:p w:rsidR="009C024E" w:rsidRDefault="009C024E" w:rsidP="006514E6">
      <w:pPr>
        <w:widowControl/>
        <w:tabs>
          <w:tab w:val="left" w:pos="5264"/>
        </w:tabs>
        <w:spacing w:line="500" w:lineRule="exact"/>
        <w:jc w:val="left"/>
        <w:rPr>
          <w:rFonts w:ascii="仿宋" w:eastAsia="仿宋" w:hAnsi="仿宋" w:cs="仿宋"/>
          <w:bCs/>
          <w:color w:val="000000"/>
          <w:kern w:val="0"/>
          <w:sz w:val="28"/>
          <w:szCs w:val="28"/>
        </w:rPr>
      </w:pPr>
    </w:p>
    <w:p w:rsidR="009C024E" w:rsidRDefault="009C024E" w:rsidP="006514E6">
      <w:pPr>
        <w:widowControl/>
        <w:tabs>
          <w:tab w:val="left" w:pos="5264"/>
        </w:tabs>
        <w:spacing w:line="500" w:lineRule="exact"/>
        <w:jc w:val="left"/>
        <w:rPr>
          <w:rFonts w:ascii="仿宋" w:eastAsia="仿宋" w:hAnsi="仿宋" w:cs="仿宋"/>
          <w:bCs/>
          <w:color w:val="000000"/>
          <w:kern w:val="0"/>
          <w:sz w:val="28"/>
          <w:szCs w:val="28"/>
        </w:rPr>
      </w:pPr>
    </w:p>
    <w:p w:rsidR="006514E6" w:rsidRPr="009C024E" w:rsidRDefault="00EB43CF" w:rsidP="006514E6">
      <w:pPr>
        <w:widowControl/>
        <w:tabs>
          <w:tab w:val="left" w:pos="5264"/>
        </w:tabs>
        <w:spacing w:line="500" w:lineRule="exact"/>
        <w:jc w:val="left"/>
        <w:rPr>
          <w:rFonts w:ascii="仿宋_GB2312" w:eastAsia="仿宋_GB2312" w:hAnsi="仿宋" w:cs="仿宋_GB2312"/>
          <w:color w:val="000000"/>
          <w:sz w:val="28"/>
          <w:szCs w:val="28"/>
        </w:rPr>
      </w:pPr>
      <w:r w:rsidRPr="00EB43CF">
        <w:rPr>
          <w:rFonts w:ascii="仿宋_GB2312" w:eastAsia="仿宋_GB2312" w:hAnsi="仿宋"/>
          <w:color w:val="000000"/>
        </w:rPr>
        <w:pict>
          <v:line id="直线 13" o:spid="_x0000_s1028" style="position:absolute;z-index:251662336" from="-8.25pt,1pt" to="-8.2pt,1pt"/>
        </w:pict>
      </w:r>
      <w:r w:rsidRPr="00EB43CF">
        <w:rPr>
          <w:rFonts w:ascii="仿宋_GB2312" w:eastAsia="仿宋_GB2312" w:hAnsi="仿宋" w:cs="Calibri"/>
          <w:color w:val="000000"/>
          <w:szCs w:val="21"/>
        </w:rPr>
        <w:pict>
          <v:line id="直线 11" o:spid="_x0000_s1027" style="position:absolute;z-index:251661312" from="-8.25pt,24.4pt" to="459pt,24.4pt"/>
        </w:pict>
      </w:r>
      <w:r w:rsidRPr="00EB43CF">
        <w:rPr>
          <w:rFonts w:ascii="仿宋_GB2312" w:eastAsia="仿宋_GB2312" w:hAnsi="仿宋" w:cs="Calibri"/>
          <w:color w:val="000000"/>
          <w:szCs w:val="21"/>
        </w:rPr>
        <w:pict>
          <v:line id="直线 9" o:spid="_x0000_s1026" style="position:absolute;z-index:251660288" from="-8.25pt,1.5pt" to="459pt,1.5pt"/>
        </w:pict>
      </w:r>
      <w:r w:rsidR="00A744E9" w:rsidRPr="009C024E">
        <w:rPr>
          <w:rFonts w:ascii="仿宋_GB2312" w:eastAsia="仿宋_GB2312" w:hAnsi="仿宋" w:cs="仿宋_GB2312" w:hint="eastAsia"/>
          <w:color w:val="000000"/>
          <w:sz w:val="28"/>
          <w:szCs w:val="28"/>
        </w:rPr>
        <w:t>鱼峰区</w:t>
      </w:r>
      <w:r w:rsidR="006514E6" w:rsidRPr="009C024E">
        <w:rPr>
          <w:rFonts w:ascii="仿宋_GB2312" w:eastAsia="仿宋_GB2312" w:hAnsi="仿宋" w:cs="仿宋_GB2312" w:hint="eastAsia"/>
          <w:color w:val="000000"/>
          <w:sz w:val="28"/>
          <w:szCs w:val="28"/>
        </w:rPr>
        <w:t xml:space="preserve">安全生产委员会办公室 　　　         </w:t>
      </w:r>
      <w:r w:rsidR="009C024E">
        <w:rPr>
          <w:rFonts w:ascii="仿宋_GB2312" w:eastAsia="仿宋_GB2312" w:hAnsi="仿宋" w:cs="仿宋_GB2312" w:hint="eastAsia"/>
          <w:color w:val="000000"/>
          <w:sz w:val="28"/>
          <w:szCs w:val="28"/>
        </w:rPr>
        <w:t xml:space="preserve"> </w:t>
      </w:r>
      <w:r w:rsidR="006514E6" w:rsidRPr="009C024E">
        <w:rPr>
          <w:rFonts w:ascii="仿宋_GB2312" w:eastAsia="仿宋_GB2312" w:hAnsi="仿宋" w:cs="仿宋_GB2312" w:hint="eastAsia"/>
          <w:color w:val="000000"/>
          <w:sz w:val="28"/>
          <w:szCs w:val="28"/>
        </w:rPr>
        <w:t xml:space="preserve"> 2017年</w:t>
      </w:r>
      <w:r w:rsidR="00F73D3E">
        <w:rPr>
          <w:rFonts w:ascii="仿宋_GB2312" w:eastAsia="仿宋_GB2312" w:hAnsi="仿宋" w:cs="仿宋_GB2312" w:hint="eastAsia"/>
          <w:color w:val="000000"/>
          <w:sz w:val="28"/>
          <w:szCs w:val="28"/>
        </w:rPr>
        <w:t>6</w:t>
      </w:r>
      <w:r w:rsidR="006514E6" w:rsidRPr="009C024E">
        <w:rPr>
          <w:rFonts w:ascii="仿宋_GB2312" w:eastAsia="仿宋_GB2312" w:hAnsi="仿宋" w:cs="仿宋_GB2312" w:hint="eastAsia"/>
          <w:color w:val="000000"/>
          <w:sz w:val="28"/>
          <w:szCs w:val="28"/>
        </w:rPr>
        <w:t>月</w:t>
      </w:r>
      <w:r w:rsidR="00F73D3E">
        <w:rPr>
          <w:rFonts w:ascii="仿宋_GB2312" w:eastAsia="仿宋_GB2312" w:hAnsi="仿宋" w:cs="仿宋_GB2312" w:hint="eastAsia"/>
          <w:color w:val="000000"/>
          <w:sz w:val="28"/>
          <w:szCs w:val="28"/>
        </w:rPr>
        <w:t>12</w:t>
      </w:r>
      <w:r w:rsidR="006514E6" w:rsidRPr="009C024E">
        <w:rPr>
          <w:rFonts w:ascii="仿宋_GB2312" w:eastAsia="仿宋_GB2312" w:hAnsi="仿宋" w:cs="仿宋_GB2312" w:hint="eastAsia"/>
          <w:color w:val="000000"/>
          <w:sz w:val="28"/>
          <w:szCs w:val="28"/>
        </w:rPr>
        <w:t>日印发</w:t>
      </w:r>
    </w:p>
    <w:p w:rsidR="006514E6" w:rsidRDefault="006514E6" w:rsidP="006514E6">
      <w:pPr>
        <w:widowControl/>
        <w:tabs>
          <w:tab w:val="left" w:pos="5264"/>
        </w:tabs>
        <w:spacing w:line="500" w:lineRule="exact"/>
        <w:jc w:val="right"/>
        <w:rPr>
          <w:rFonts w:ascii="仿宋_GB2312" w:eastAsia="仿宋_GB2312" w:hAnsi="仿宋" w:cs="仿宋_GB2312"/>
          <w:color w:val="000000"/>
          <w:sz w:val="28"/>
          <w:szCs w:val="28"/>
        </w:rPr>
      </w:pPr>
      <w:r>
        <w:rPr>
          <w:rFonts w:ascii="仿宋_GB2312" w:eastAsia="仿宋_GB2312" w:hAnsi="仿宋" w:cs="仿宋_GB2312" w:hint="eastAsia"/>
          <w:color w:val="000000"/>
          <w:sz w:val="28"/>
          <w:szCs w:val="28"/>
        </w:rPr>
        <w:t>（网络传输）</w:t>
      </w:r>
    </w:p>
    <w:sectPr w:rsidR="006514E6" w:rsidSect="003620A4">
      <w:footerReference w:type="first" r:id="rId14"/>
      <w:pgSz w:w="11906" w:h="16838"/>
      <w:pgMar w:top="1440" w:right="1474" w:bottom="1440" w:left="1474" w:header="851" w:footer="992"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141" w:rsidRDefault="00855141" w:rsidP="003620A4">
      <w:r>
        <w:separator/>
      </w:r>
    </w:p>
  </w:endnote>
  <w:endnote w:type="continuationSeparator" w:id="0">
    <w:p w:rsidR="00855141" w:rsidRDefault="00855141" w:rsidP="003620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A4" w:rsidRDefault="00EB43CF">
    <w:pPr>
      <w:pStyle w:val="ab"/>
      <w:rPr>
        <w:rFonts w:ascii="宋体" w:hAnsi="宋体"/>
        <w:sz w:val="28"/>
        <w:szCs w:val="28"/>
      </w:rPr>
    </w:pPr>
    <w:r>
      <w:rPr>
        <w:rFonts w:ascii="宋体" w:hAnsi="宋体"/>
        <w:sz w:val="28"/>
        <w:szCs w:val="28"/>
      </w:rPr>
      <w:fldChar w:fldCharType="begin"/>
    </w:r>
    <w:r w:rsidR="005A0BFB">
      <w:rPr>
        <w:rFonts w:ascii="宋体" w:hAnsi="宋体"/>
        <w:sz w:val="28"/>
        <w:szCs w:val="28"/>
      </w:rPr>
      <w:instrText>PAGE   \* MERGEFORMAT</w:instrText>
    </w:r>
    <w:r>
      <w:rPr>
        <w:rFonts w:ascii="宋体" w:hAnsi="宋体"/>
        <w:sz w:val="28"/>
        <w:szCs w:val="28"/>
      </w:rPr>
      <w:fldChar w:fldCharType="separate"/>
    </w:r>
    <w:r w:rsidR="005A0BFB" w:rsidRPr="007E35FC">
      <w:rPr>
        <w:rFonts w:ascii="宋体" w:hAnsi="宋体"/>
        <w:noProof/>
        <w:sz w:val="28"/>
        <w:szCs w:val="28"/>
        <w:lang w:val="zh-CN"/>
      </w:rPr>
      <w:t>-</w:t>
    </w:r>
    <w:r w:rsidR="005A0BFB" w:rsidRPr="007E35FC">
      <w:rPr>
        <w:rFonts w:ascii="宋体" w:hAnsi="宋体"/>
        <w:noProof/>
        <w:sz w:val="28"/>
        <w:szCs w:val="28"/>
      </w:rPr>
      <w:t xml:space="preserve"> 12 -</w:t>
    </w:r>
    <w:r>
      <w:rPr>
        <w:rFonts w:ascii="宋体" w:hAnsi="宋体"/>
        <w:sz w:val="28"/>
        <w:szCs w:val="28"/>
      </w:rPr>
      <w:fldChar w:fldCharType="end"/>
    </w:r>
  </w:p>
  <w:p w:rsidR="003620A4" w:rsidRDefault="003620A4">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A4" w:rsidRDefault="00EB43CF">
    <w:pPr>
      <w:pStyle w:val="ab"/>
      <w:jc w:val="right"/>
      <w:rPr>
        <w:rFonts w:ascii="宋体" w:hAnsi="宋体"/>
        <w:sz w:val="28"/>
        <w:szCs w:val="28"/>
      </w:rPr>
    </w:pPr>
    <w:r>
      <w:rPr>
        <w:rFonts w:ascii="宋体" w:hAnsi="宋体"/>
        <w:sz w:val="28"/>
        <w:szCs w:val="28"/>
      </w:rPr>
      <w:fldChar w:fldCharType="begin"/>
    </w:r>
    <w:r w:rsidR="005A0BFB">
      <w:rPr>
        <w:rFonts w:ascii="宋体" w:hAnsi="宋体"/>
        <w:sz w:val="28"/>
        <w:szCs w:val="28"/>
      </w:rPr>
      <w:instrText>PAGE   \* MERGEFORMAT</w:instrText>
    </w:r>
    <w:r>
      <w:rPr>
        <w:rFonts w:ascii="宋体" w:hAnsi="宋体"/>
        <w:sz w:val="28"/>
        <w:szCs w:val="28"/>
      </w:rPr>
      <w:fldChar w:fldCharType="separate"/>
    </w:r>
    <w:r w:rsidR="00AA2B2A" w:rsidRPr="00AA2B2A">
      <w:rPr>
        <w:rFonts w:ascii="宋体" w:hAnsi="宋体"/>
        <w:noProof/>
        <w:sz w:val="28"/>
        <w:szCs w:val="28"/>
        <w:lang w:val="zh-CN"/>
      </w:rPr>
      <w:t>-</w:t>
    </w:r>
    <w:r w:rsidR="00AA2B2A">
      <w:rPr>
        <w:rFonts w:ascii="宋体" w:hAnsi="宋体"/>
        <w:noProof/>
        <w:sz w:val="28"/>
        <w:szCs w:val="28"/>
      </w:rPr>
      <w:t xml:space="preserve"> 4 -</w:t>
    </w:r>
    <w:r>
      <w:rPr>
        <w:rFonts w:ascii="宋体" w:hAnsi="宋体"/>
        <w:sz w:val="28"/>
        <w:szCs w:val="28"/>
      </w:rPr>
      <w:fldChar w:fldCharType="end"/>
    </w:r>
  </w:p>
  <w:p w:rsidR="003620A4" w:rsidRDefault="003620A4">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A4" w:rsidRDefault="00EB43CF">
    <w:pPr>
      <w:pStyle w:val="ab"/>
      <w:rPr>
        <w:rFonts w:ascii="宋体" w:hAnsi="宋体"/>
        <w:sz w:val="28"/>
        <w:szCs w:val="28"/>
      </w:rPr>
    </w:pPr>
    <w:r>
      <w:rPr>
        <w:rFonts w:ascii="宋体" w:hAnsi="宋体"/>
        <w:sz w:val="28"/>
        <w:szCs w:val="28"/>
      </w:rPr>
      <w:fldChar w:fldCharType="begin"/>
    </w:r>
    <w:r w:rsidR="005A0BFB">
      <w:rPr>
        <w:rFonts w:ascii="宋体" w:hAnsi="宋体"/>
        <w:sz w:val="28"/>
        <w:szCs w:val="28"/>
      </w:rPr>
      <w:instrText>PAGE   \* MERGEFORMAT</w:instrText>
    </w:r>
    <w:r>
      <w:rPr>
        <w:rFonts w:ascii="宋体" w:hAnsi="宋体"/>
        <w:sz w:val="28"/>
        <w:szCs w:val="28"/>
      </w:rPr>
      <w:fldChar w:fldCharType="separate"/>
    </w:r>
    <w:r w:rsidR="005A0BFB">
      <w:rPr>
        <w:rFonts w:ascii="宋体" w:hAnsi="宋体"/>
        <w:sz w:val="28"/>
        <w:szCs w:val="28"/>
        <w:lang w:val="zh-CN"/>
      </w:rPr>
      <w:t>-</w:t>
    </w:r>
    <w:r w:rsidR="005A0BFB">
      <w:rPr>
        <w:rFonts w:ascii="宋体" w:hAnsi="宋体"/>
        <w:sz w:val="28"/>
        <w:szCs w:val="28"/>
      </w:rPr>
      <w:t xml:space="preserve"> 11 -</w:t>
    </w:r>
    <w:r>
      <w:rPr>
        <w:rFonts w:ascii="宋体" w:hAnsi="宋体"/>
        <w:sz w:val="28"/>
        <w:szCs w:val="28"/>
      </w:rPr>
      <w:fldChar w:fldCharType="end"/>
    </w:r>
  </w:p>
  <w:p w:rsidR="003620A4" w:rsidRDefault="003620A4">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A4" w:rsidRDefault="00EB43CF">
    <w:pPr>
      <w:pStyle w:val="ab"/>
      <w:jc w:val="right"/>
      <w:rPr>
        <w:rFonts w:ascii="宋体" w:hAnsi="宋体"/>
        <w:sz w:val="28"/>
        <w:szCs w:val="28"/>
      </w:rPr>
    </w:pPr>
    <w:r>
      <w:rPr>
        <w:rFonts w:ascii="宋体" w:hAnsi="宋体"/>
        <w:sz w:val="28"/>
        <w:szCs w:val="28"/>
      </w:rPr>
      <w:fldChar w:fldCharType="begin"/>
    </w:r>
    <w:r w:rsidR="005A0BFB">
      <w:rPr>
        <w:rFonts w:ascii="宋体" w:hAnsi="宋体"/>
        <w:sz w:val="28"/>
        <w:szCs w:val="28"/>
      </w:rPr>
      <w:instrText>PAGE   \* MERGEFORMAT</w:instrText>
    </w:r>
    <w:r>
      <w:rPr>
        <w:rFonts w:ascii="宋体" w:hAnsi="宋体"/>
        <w:sz w:val="28"/>
        <w:szCs w:val="28"/>
      </w:rPr>
      <w:fldChar w:fldCharType="separate"/>
    </w:r>
    <w:r w:rsidR="00AA2B2A" w:rsidRPr="00AA2B2A">
      <w:rPr>
        <w:rFonts w:ascii="宋体" w:hAnsi="宋体"/>
        <w:noProof/>
        <w:sz w:val="28"/>
        <w:szCs w:val="28"/>
        <w:lang w:val="zh-CN"/>
      </w:rPr>
      <w:t>-</w:t>
    </w:r>
    <w:r w:rsidR="00AA2B2A">
      <w:rPr>
        <w:rFonts w:ascii="宋体" w:hAnsi="宋体"/>
        <w:noProof/>
        <w:sz w:val="28"/>
        <w:szCs w:val="28"/>
      </w:rPr>
      <w:t xml:space="preserve"> 12 -</w:t>
    </w:r>
    <w:r>
      <w:rPr>
        <w:rFonts w:ascii="宋体" w:hAnsi="宋体"/>
        <w:sz w:val="28"/>
        <w:szCs w:val="28"/>
      </w:rPr>
      <w:fldChar w:fldCharType="end"/>
    </w:r>
  </w:p>
  <w:p w:rsidR="003620A4" w:rsidRDefault="003620A4">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A4" w:rsidRDefault="00EB43CF">
    <w:pPr>
      <w:pStyle w:val="ab"/>
      <w:rPr>
        <w:rFonts w:ascii="宋体" w:hAnsi="宋体"/>
        <w:sz w:val="28"/>
        <w:szCs w:val="28"/>
      </w:rPr>
    </w:pPr>
    <w:r>
      <w:rPr>
        <w:rFonts w:ascii="宋体" w:hAnsi="宋体"/>
        <w:sz w:val="28"/>
        <w:szCs w:val="28"/>
      </w:rPr>
      <w:fldChar w:fldCharType="begin"/>
    </w:r>
    <w:r w:rsidR="005A0BFB">
      <w:rPr>
        <w:rFonts w:ascii="宋体" w:hAnsi="宋体"/>
        <w:sz w:val="28"/>
        <w:szCs w:val="28"/>
      </w:rPr>
      <w:instrText>PAGE   \* MERGEFORMAT</w:instrText>
    </w:r>
    <w:r>
      <w:rPr>
        <w:rFonts w:ascii="宋体" w:hAnsi="宋体"/>
        <w:sz w:val="28"/>
        <w:szCs w:val="28"/>
      </w:rPr>
      <w:fldChar w:fldCharType="separate"/>
    </w:r>
    <w:r w:rsidR="00AA2B2A" w:rsidRPr="00AA2B2A">
      <w:rPr>
        <w:rFonts w:ascii="宋体" w:hAnsi="宋体"/>
        <w:noProof/>
        <w:sz w:val="28"/>
        <w:szCs w:val="28"/>
        <w:lang w:val="zh-CN"/>
      </w:rPr>
      <w:t>-</w:t>
    </w:r>
    <w:r w:rsidR="00AA2B2A">
      <w:rPr>
        <w:rFonts w:ascii="宋体" w:hAnsi="宋体"/>
        <w:noProof/>
        <w:sz w:val="28"/>
        <w:szCs w:val="28"/>
      </w:rPr>
      <w:t xml:space="preserve"> 15 -</w:t>
    </w:r>
    <w:r>
      <w:rPr>
        <w:rFonts w:ascii="宋体" w:hAnsi="宋体"/>
        <w:sz w:val="28"/>
        <w:szCs w:val="28"/>
      </w:rPr>
      <w:fldChar w:fldCharType="end"/>
    </w:r>
  </w:p>
  <w:p w:rsidR="003620A4" w:rsidRDefault="003620A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141" w:rsidRDefault="00855141" w:rsidP="003620A4">
      <w:r>
        <w:separator/>
      </w:r>
    </w:p>
  </w:footnote>
  <w:footnote w:type="continuationSeparator" w:id="0">
    <w:p w:rsidR="00855141" w:rsidRDefault="00855141" w:rsidP="003620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0A4" w:rsidRDefault="003620A4">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
  <w:rsids>
    <w:rsidRoot w:val="006514E6"/>
    <w:rsid w:val="000865B0"/>
    <w:rsid w:val="001379C0"/>
    <w:rsid w:val="001D27DA"/>
    <w:rsid w:val="002B3EAF"/>
    <w:rsid w:val="00323B43"/>
    <w:rsid w:val="00324645"/>
    <w:rsid w:val="003620A4"/>
    <w:rsid w:val="00395D3D"/>
    <w:rsid w:val="003D37D8"/>
    <w:rsid w:val="00432B5B"/>
    <w:rsid w:val="004358AB"/>
    <w:rsid w:val="004C6DBF"/>
    <w:rsid w:val="00531B18"/>
    <w:rsid w:val="00546426"/>
    <w:rsid w:val="005A0BFB"/>
    <w:rsid w:val="00647FEB"/>
    <w:rsid w:val="006514E6"/>
    <w:rsid w:val="006B2F95"/>
    <w:rsid w:val="007D60A9"/>
    <w:rsid w:val="00816C8E"/>
    <w:rsid w:val="00855141"/>
    <w:rsid w:val="00856BC6"/>
    <w:rsid w:val="008B7726"/>
    <w:rsid w:val="009C024E"/>
    <w:rsid w:val="009E45DD"/>
    <w:rsid w:val="00A71722"/>
    <w:rsid w:val="00A744E9"/>
    <w:rsid w:val="00AA2B2A"/>
    <w:rsid w:val="00AA5A30"/>
    <w:rsid w:val="00AB02C1"/>
    <w:rsid w:val="00AB41EF"/>
    <w:rsid w:val="00AC2146"/>
    <w:rsid w:val="00B83773"/>
    <w:rsid w:val="00D8548B"/>
    <w:rsid w:val="00E81F97"/>
    <w:rsid w:val="00E96A8A"/>
    <w:rsid w:val="00EB43CF"/>
    <w:rsid w:val="00ED106D"/>
    <w:rsid w:val="00F47B5B"/>
    <w:rsid w:val="00F73D3E"/>
    <w:rsid w:val="00F865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E6"/>
    <w:pPr>
      <w:widowControl w:val="0"/>
      <w:spacing w:after="0" w:line="240" w:lineRule="auto"/>
      <w:jc w:val="both"/>
    </w:pPr>
    <w:rPr>
      <w:rFonts w:ascii="Times New Roman" w:eastAsia="宋体" w:hAnsi="Times New Roman" w:cs="Times New Roman"/>
      <w:kern w:val="2"/>
      <w:sz w:val="21"/>
      <w:szCs w:val="24"/>
    </w:rPr>
  </w:style>
  <w:style w:type="paragraph" w:styleId="1">
    <w:name w:val="heading 1"/>
    <w:basedOn w:val="a"/>
    <w:next w:val="a"/>
    <w:link w:val="1Char"/>
    <w:qFormat/>
    <w:rsid w:val="006514E6"/>
    <w:pPr>
      <w:keepNext/>
      <w:keepLines/>
      <w:spacing w:before="340" w:after="330" w:line="578" w:lineRule="auto"/>
      <w:outlineLvl w:val="0"/>
    </w:pPr>
    <w:rPr>
      <w:b/>
      <w:bCs/>
      <w:kern w:val="44"/>
      <w:sz w:val="44"/>
      <w:szCs w:val="44"/>
    </w:rPr>
  </w:style>
  <w:style w:type="paragraph" w:styleId="2">
    <w:name w:val="heading 2"/>
    <w:basedOn w:val="a"/>
    <w:link w:val="2Char"/>
    <w:qFormat/>
    <w:rsid w:val="006514E6"/>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514E6"/>
    <w:rPr>
      <w:rFonts w:ascii="Times New Roman" w:eastAsia="宋体" w:hAnsi="Times New Roman" w:cs="Times New Roman"/>
      <w:b/>
      <w:bCs/>
      <w:kern w:val="44"/>
      <w:sz w:val="44"/>
      <w:szCs w:val="44"/>
    </w:rPr>
  </w:style>
  <w:style w:type="character" w:customStyle="1" w:styleId="2Char">
    <w:name w:val="标题 2 Char"/>
    <w:basedOn w:val="a0"/>
    <w:link w:val="2"/>
    <w:rsid w:val="006514E6"/>
    <w:rPr>
      <w:rFonts w:ascii="宋体" w:eastAsia="宋体" w:hAnsi="宋体" w:cs="Times New Roman"/>
      <w:b/>
      <w:bCs/>
      <w:sz w:val="36"/>
      <w:szCs w:val="36"/>
    </w:rPr>
  </w:style>
  <w:style w:type="character" w:styleId="a3">
    <w:name w:val="page number"/>
    <w:basedOn w:val="a0"/>
    <w:rsid w:val="006514E6"/>
  </w:style>
  <w:style w:type="character" w:styleId="a4">
    <w:name w:val="Strong"/>
    <w:uiPriority w:val="22"/>
    <w:qFormat/>
    <w:rsid w:val="006514E6"/>
    <w:rPr>
      <w:b/>
      <w:bCs/>
    </w:rPr>
  </w:style>
  <w:style w:type="character" w:styleId="a5">
    <w:name w:val="Hyperlink"/>
    <w:rsid w:val="006514E6"/>
    <w:rPr>
      <w:color w:val="0000FF"/>
      <w:u w:val="single"/>
    </w:rPr>
  </w:style>
  <w:style w:type="character" w:customStyle="1" w:styleId="Char">
    <w:name w:val="正文文本缩进 Char"/>
    <w:link w:val="a6"/>
    <w:rsid w:val="006514E6"/>
    <w:rPr>
      <w:kern w:val="2"/>
      <w:sz w:val="21"/>
      <w:szCs w:val="24"/>
    </w:rPr>
  </w:style>
  <w:style w:type="character" w:customStyle="1" w:styleId="Char0">
    <w:name w:val="副标题 Char"/>
    <w:link w:val="a7"/>
    <w:rsid w:val="006514E6"/>
    <w:rPr>
      <w:rFonts w:ascii="Cambria" w:hAnsi="Cambria"/>
      <w:b/>
      <w:bCs/>
      <w:kern w:val="28"/>
      <w:sz w:val="32"/>
      <w:szCs w:val="32"/>
    </w:rPr>
  </w:style>
  <w:style w:type="character" w:customStyle="1" w:styleId="Char1">
    <w:name w:val="正文文本 Char"/>
    <w:link w:val="a8"/>
    <w:rsid w:val="006514E6"/>
    <w:rPr>
      <w:rFonts w:eastAsia="仿宋_GB2312"/>
      <w:b/>
      <w:bCs/>
      <w:kern w:val="2"/>
      <w:sz w:val="44"/>
      <w:szCs w:val="24"/>
    </w:rPr>
  </w:style>
  <w:style w:type="character" w:customStyle="1" w:styleId="Char2">
    <w:name w:val="标题 Char"/>
    <w:link w:val="a9"/>
    <w:uiPriority w:val="10"/>
    <w:rsid w:val="006514E6"/>
    <w:rPr>
      <w:rFonts w:ascii="Cambria" w:hAnsi="Cambria"/>
      <w:b/>
      <w:bCs/>
      <w:kern w:val="2"/>
      <w:sz w:val="32"/>
      <w:szCs w:val="32"/>
    </w:rPr>
  </w:style>
  <w:style w:type="character" w:customStyle="1" w:styleId="font201">
    <w:name w:val="font201"/>
    <w:rsid w:val="006514E6"/>
    <w:rPr>
      <w:i w:val="0"/>
      <w:iCs w:val="0"/>
    </w:rPr>
  </w:style>
  <w:style w:type="character" w:customStyle="1" w:styleId="Char3">
    <w:name w:val="页眉 Char"/>
    <w:link w:val="aa"/>
    <w:rsid w:val="006514E6"/>
    <w:rPr>
      <w:kern w:val="2"/>
      <w:sz w:val="18"/>
      <w:szCs w:val="18"/>
    </w:rPr>
  </w:style>
  <w:style w:type="character" w:customStyle="1" w:styleId="Char4">
    <w:name w:val="页脚 Char"/>
    <w:link w:val="ab"/>
    <w:uiPriority w:val="99"/>
    <w:rsid w:val="006514E6"/>
    <w:rPr>
      <w:kern w:val="2"/>
      <w:sz w:val="18"/>
      <w:szCs w:val="18"/>
    </w:rPr>
  </w:style>
  <w:style w:type="paragraph" w:styleId="a8">
    <w:name w:val="Body Text"/>
    <w:basedOn w:val="a"/>
    <w:link w:val="Char1"/>
    <w:rsid w:val="006514E6"/>
    <w:pPr>
      <w:jc w:val="center"/>
    </w:pPr>
    <w:rPr>
      <w:rFonts w:asciiTheme="minorHAnsi" w:eastAsia="仿宋_GB2312" w:hAnsiTheme="minorHAnsi" w:cstheme="minorBidi"/>
      <w:b/>
      <w:bCs/>
      <w:sz w:val="44"/>
    </w:rPr>
  </w:style>
  <w:style w:type="character" w:customStyle="1" w:styleId="Char10">
    <w:name w:val="正文文本 Char1"/>
    <w:basedOn w:val="a0"/>
    <w:link w:val="a8"/>
    <w:uiPriority w:val="99"/>
    <w:semiHidden/>
    <w:rsid w:val="006514E6"/>
    <w:rPr>
      <w:rFonts w:ascii="Times New Roman" w:eastAsia="宋体" w:hAnsi="Times New Roman" w:cs="Times New Roman"/>
      <w:kern w:val="2"/>
      <w:sz w:val="21"/>
      <w:szCs w:val="24"/>
    </w:rPr>
  </w:style>
  <w:style w:type="paragraph" w:styleId="ac">
    <w:name w:val="Date"/>
    <w:basedOn w:val="a"/>
    <w:next w:val="a"/>
    <w:link w:val="Char5"/>
    <w:rsid w:val="006514E6"/>
    <w:pPr>
      <w:ind w:leftChars="2500" w:left="100"/>
    </w:pPr>
  </w:style>
  <w:style w:type="character" w:customStyle="1" w:styleId="Char5">
    <w:name w:val="日期 Char"/>
    <w:basedOn w:val="a0"/>
    <w:link w:val="ac"/>
    <w:rsid w:val="006514E6"/>
    <w:rPr>
      <w:rFonts w:ascii="Times New Roman" w:eastAsia="宋体" w:hAnsi="Times New Roman" w:cs="Times New Roman"/>
      <w:kern w:val="2"/>
      <w:sz w:val="21"/>
      <w:szCs w:val="24"/>
    </w:rPr>
  </w:style>
  <w:style w:type="paragraph" w:styleId="ad">
    <w:name w:val="Balloon Text"/>
    <w:basedOn w:val="a"/>
    <w:link w:val="Char6"/>
    <w:semiHidden/>
    <w:rsid w:val="006514E6"/>
    <w:rPr>
      <w:sz w:val="18"/>
      <w:szCs w:val="18"/>
    </w:rPr>
  </w:style>
  <w:style w:type="character" w:customStyle="1" w:styleId="Char6">
    <w:name w:val="批注框文本 Char"/>
    <w:basedOn w:val="a0"/>
    <w:link w:val="ad"/>
    <w:semiHidden/>
    <w:rsid w:val="006514E6"/>
    <w:rPr>
      <w:rFonts w:ascii="Times New Roman" w:eastAsia="宋体" w:hAnsi="Times New Roman" w:cs="Times New Roman"/>
      <w:kern w:val="2"/>
      <w:sz w:val="18"/>
      <w:szCs w:val="18"/>
    </w:rPr>
  </w:style>
  <w:style w:type="paragraph" w:styleId="aa">
    <w:name w:val="header"/>
    <w:basedOn w:val="a"/>
    <w:link w:val="Char3"/>
    <w:rsid w:val="006514E6"/>
    <w:pPr>
      <w:pBdr>
        <w:bottom w:val="single" w:sz="6" w:space="1" w:color="auto"/>
      </w:pBdr>
      <w:tabs>
        <w:tab w:val="center" w:pos="4153"/>
        <w:tab w:val="right" w:pos="8306"/>
      </w:tabs>
      <w:snapToGrid w:val="0"/>
      <w:jc w:val="center"/>
    </w:pPr>
    <w:rPr>
      <w:rFonts w:asciiTheme="minorHAnsi" w:eastAsia="微软雅黑" w:hAnsiTheme="minorHAnsi" w:cstheme="minorBidi"/>
      <w:sz w:val="18"/>
      <w:szCs w:val="18"/>
    </w:rPr>
  </w:style>
  <w:style w:type="character" w:customStyle="1" w:styleId="Char11">
    <w:name w:val="页眉 Char1"/>
    <w:basedOn w:val="a0"/>
    <w:link w:val="aa"/>
    <w:uiPriority w:val="99"/>
    <w:semiHidden/>
    <w:rsid w:val="006514E6"/>
    <w:rPr>
      <w:rFonts w:ascii="Times New Roman" w:eastAsia="宋体" w:hAnsi="Times New Roman" w:cs="Times New Roman"/>
      <w:kern w:val="2"/>
      <w:sz w:val="18"/>
      <w:szCs w:val="18"/>
    </w:rPr>
  </w:style>
  <w:style w:type="paragraph" w:styleId="a6">
    <w:name w:val="Body Text Indent"/>
    <w:basedOn w:val="a"/>
    <w:link w:val="Char"/>
    <w:rsid w:val="006514E6"/>
    <w:pPr>
      <w:spacing w:after="120"/>
      <w:ind w:leftChars="200" w:left="420"/>
    </w:pPr>
    <w:rPr>
      <w:rFonts w:asciiTheme="minorHAnsi" w:eastAsia="微软雅黑" w:hAnsiTheme="minorHAnsi" w:cstheme="minorBidi"/>
    </w:rPr>
  </w:style>
  <w:style w:type="character" w:customStyle="1" w:styleId="Char12">
    <w:name w:val="正文文本缩进 Char1"/>
    <w:basedOn w:val="a0"/>
    <w:link w:val="a6"/>
    <w:uiPriority w:val="99"/>
    <w:semiHidden/>
    <w:rsid w:val="006514E6"/>
    <w:rPr>
      <w:rFonts w:ascii="Times New Roman" w:eastAsia="宋体" w:hAnsi="Times New Roman" w:cs="Times New Roman"/>
      <w:kern w:val="2"/>
      <w:sz w:val="21"/>
      <w:szCs w:val="24"/>
    </w:rPr>
  </w:style>
  <w:style w:type="paragraph" w:styleId="ab">
    <w:name w:val="footer"/>
    <w:basedOn w:val="a"/>
    <w:link w:val="Char4"/>
    <w:uiPriority w:val="99"/>
    <w:rsid w:val="006514E6"/>
    <w:pPr>
      <w:tabs>
        <w:tab w:val="center" w:pos="4153"/>
        <w:tab w:val="right" w:pos="8306"/>
      </w:tabs>
      <w:snapToGrid w:val="0"/>
      <w:jc w:val="left"/>
    </w:pPr>
    <w:rPr>
      <w:rFonts w:asciiTheme="minorHAnsi" w:eastAsia="微软雅黑" w:hAnsiTheme="minorHAnsi" w:cstheme="minorBidi"/>
      <w:sz w:val="18"/>
      <w:szCs w:val="18"/>
    </w:rPr>
  </w:style>
  <w:style w:type="character" w:customStyle="1" w:styleId="Char13">
    <w:name w:val="页脚 Char1"/>
    <w:basedOn w:val="a0"/>
    <w:link w:val="ab"/>
    <w:uiPriority w:val="99"/>
    <w:semiHidden/>
    <w:rsid w:val="006514E6"/>
    <w:rPr>
      <w:rFonts w:ascii="Times New Roman" w:eastAsia="宋体" w:hAnsi="Times New Roman" w:cs="Times New Roman"/>
      <w:kern w:val="2"/>
      <w:sz w:val="18"/>
      <w:szCs w:val="18"/>
    </w:rPr>
  </w:style>
  <w:style w:type="paragraph" w:styleId="ae">
    <w:name w:val="Normal (Web)"/>
    <w:basedOn w:val="a"/>
    <w:uiPriority w:val="99"/>
    <w:qFormat/>
    <w:rsid w:val="006514E6"/>
    <w:pPr>
      <w:widowControl/>
      <w:spacing w:before="100" w:beforeAutospacing="1" w:after="100" w:afterAutospacing="1"/>
      <w:jc w:val="left"/>
    </w:pPr>
    <w:rPr>
      <w:rFonts w:ascii="宋体" w:hAnsi="宋体" w:cs="宋体"/>
      <w:color w:val="000000"/>
      <w:kern w:val="0"/>
      <w:sz w:val="24"/>
    </w:rPr>
  </w:style>
  <w:style w:type="paragraph" w:styleId="a7">
    <w:name w:val="Subtitle"/>
    <w:basedOn w:val="a"/>
    <w:next w:val="a"/>
    <w:link w:val="Char0"/>
    <w:qFormat/>
    <w:rsid w:val="006514E6"/>
    <w:pPr>
      <w:spacing w:before="240" w:after="60" w:line="312" w:lineRule="auto"/>
      <w:jc w:val="center"/>
      <w:outlineLvl w:val="1"/>
    </w:pPr>
    <w:rPr>
      <w:rFonts w:ascii="Cambria" w:eastAsia="微软雅黑" w:hAnsi="Cambria" w:cstheme="minorBidi"/>
      <w:b/>
      <w:bCs/>
      <w:kern w:val="28"/>
      <w:sz w:val="32"/>
      <w:szCs w:val="32"/>
    </w:rPr>
  </w:style>
  <w:style w:type="character" w:customStyle="1" w:styleId="Char14">
    <w:name w:val="副标题 Char1"/>
    <w:basedOn w:val="a0"/>
    <w:link w:val="a7"/>
    <w:uiPriority w:val="11"/>
    <w:rsid w:val="006514E6"/>
    <w:rPr>
      <w:rFonts w:asciiTheme="majorHAnsi" w:eastAsia="宋体" w:hAnsiTheme="majorHAnsi" w:cstheme="majorBidi"/>
      <w:b/>
      <w:bCs/>
      <w:kern w:val="28"/>
      <w:sz w:val="32"/>
      <w:szCs w:val="32"/>
    </w:rPr>
  </w:style>
  <w:style w:type="paragraph" w:styleId="a9">
    <w:name w:val="Title"/>
    <w:basedOn w:val="a"/>
    <w:next w:val="a"/>
    <w:link w:val="Char2"/>
    <w:uiPriority w:val="10"/>
    <w:qFormat/>
    <w:rsid w:val="006514E6"/>
    <w:pPr>
      <w:spacing w:before="240" w:after="60"/>
      <w:jc w:val="center"/>
      <w:outlineLvl w:val="0"/>
    </w:pPr>
    <w:rPr>
      <w:rFonts w:ascii="Cambria" w:eastAsia="微软雅黑" w:hAnsi="Cambria" w:cstheme="minorBidi"/>
      <w:b/>
      <w:bCs/>
      <w:sz w:val="32"/>
      <w:szCs w:val="32"/>
    </w:rPr>
  </w:style>
  <w:style w:type="character" w:customStyle="1" w:styleId="Char15">
    <w:name w:val="标题 Char1"/>
    <w:basedOn w:val="a0"/>
    <w:link w:val="a9"/>
    <w:uiPriority w:val="10"/>
    <w:rsid w:val="006514E6"/>
    <w:rPr>
      <w:rFonts w:asciiTheme="majorHAnsi" w:eastAsia="宋体" w:hAnsiTheme="majorHAnsi" w:cstheme="majorBidi"/>
      <w:b/>
      <w:bCs/>
      <w:kern w:val="2"/>
      <w:sz w:val="32"/>
      <w:szCs w:val="32"/>
    </w:rPr>
  </w:style>
  <w:style w:type="paragraph" w:customStyle="1" w:styleId="a30">
    <w:name w:val="a3"/>
    <w:basedOn w:val="a"/>
    <w:rsid w:val="006514E6"/>
    <w:pPr>
      <w:widowControl/>
      <w:spacing w:before="100" w:beforeAutospacing="1" w:after="100" w:afterAutospacing="1"/>
      <w:jc w:val="left"/>
    </w:pPr>
    <w:rPr>
      <w:rFonts w:ascii="宋体" w:hAnsi="宋体" w:cs="宋体"/>
      <w:kern w:val="0"/>
      <w:sz w:val="24"/>
    </w:rPr>
  </w:style>
  <w:style w:type="paragraph" w:customStyle="1" w:styleId="Char7">
    <w:name w:val="Char"/>
    <w:basedOn w:val="a"/>
    <w:next w:val="a"/>
    <w:rsid w:val="006514E6"/>
    <w:rPr>
      <w:bCs/>
      <w:lang w:eastAsia="en-US"/>
    </w:rPr>
  </w:style>
  <w:style w:type="paragraph" w:customStyle="1" w:styleId="p0">
    <w:name w:val="p0"/>
    <w:basedOn w:val="a"/>
    <w:rsid w:val="006514E6"/>
    <w:pPr>
      <w:widowControl/>
    </w:pPr>
    <w:rPr>
      <w:kern w:val="0"/>
      <w:szCs w:val="21"/>
    </w:rPr>
  </w:style>
  <w:style w:type="paragraph" w:styleId="af">
    <w:name w:val="No Spacing"/>
    <w:uiPriority w:val="1"/>
    <w:qFormat/>
    <w:rsid w:val="006514E6"/>
    <w:pPr>
      <w:widowControl w:val="0"/>
      <w:spacing w:after="0" w:line="240" w:lineRule="auto"/>
      <w:jc w:val="both"/>
    </w:pPr>
    <w:rPr>
      <w:rFonts w:ascii="Times New Roman" w:eastAsia="宋体" w:hAnsi="Times New Roman" w:cs="Times New Roman"/>
      <w:kern w:val="2"/>
      <w:sz w:val="21"/>
      <w:szCs w:val="24"/>
    </w:rPr>
  </w:style>
  <w:style w:type="paragraph" w:customStyle="1" w:styleId="CharCharChar">
    <w:name w:val="Char Char Char"/>
    <w:basedOn w:val="a"/>
    <w:rsid w:val="006514E6"/>
    <w:pPr>
      <w:widowControl/>
      <w:spacing w:after="160" w:line="240" w:lineRule="exact"/>
      <w:jc w:val="left"/>
    </w:pPr>
    <w:rPr>
      <w:rFonts w:ascii="Verdana" w:eastAsia="仿宋_GB2312" w:hAnsi="Verdana" w:cs="Verdana"/>
      <w:kern w:val="0"/>
      <w:sz w:val="24"/>
      <w:lang w:eastAsia="en-US"/>
    </w:rPr>
  </w:style>
  <w:style w:type="paragraph" w:customStyle="1" w:styleId="tlarea1">
    <w:name w:val="tlarea1"/>
    <w:basedOn w:val="a"/>
    <w:rsid w:val="006514E6"/>
    <w:pPr>
      <w:widowControl/>
      <w:spacing w:before="100" w:beforeAutospacing="1" w:after="100" w:afterAutospacing="1"/>
      <w:jc w:val="left"/>
    </w:pPr>
    <w:rPr>
      <w:rFonts w:ascii="宋体" w:hAnsi="宋体" w:cs="宋体"/>
      <w:spacing w:val="30"/>
      <w:kern w:val="0"/>
      <w:szCs w:val="21"/>
    </w:rPr>
  </w:style>
  <w:style w:type="paragraph" w:customStyle="1" w:styleId="CharCharCharCharCharCharChar">
    <w:name w:val="Char Char Char Char Char Char Char"/>
    <w:basedOn w:val="a"/>
    <w:rsid w:val="006514E6"/>
  </w:style>
  <w:style w:type="paragraph" w:customStyle="1" w:styleId="Default">
    <w:name w:val="Default"/>
    <w:rsid w:val="006514E6"/>
    <w:pPr>
      <w:widowControl w:val="0"/>
      <w:autoSpaceDE w:val="0"/>
      <w:autoSpaceDN w:val="0"/>
      <w:adjustRightInd w:val="0"/>
      <w:spacing w:after="0" w:line="240" w:lineRule="auto"/>
    </w:pPr>
    <w:rPr>
      <w:rFonts w:ascii="黑体" w:eastAsia="黑体" w:hAnsi="Times New Roman" w:cs="Times New Roman"/>
      <w:color w:val="000000"/>
      <w:sz w:val="24"/>
      <w:szCs w:val="24"/>
    </w:rPr>
  </w:style>
  <w:style w:type="paragraph" w:customStyle="1" w:styleId="pa-3">
    <w:name w:val="pa-3"/>
    <w:basedOn w:val="a"/>
    <w:rsid w:val="006514E6"/>
    <w:pPr>
      <w:widowControl/>
      <w:spacing w:before="150" w:after="150"/>
      <w:jc w:val="left"/>
    </w:pPr>
    <w:rPr>
      <w:rFonts w:ascii="宋体" w:hAnsi="宋体" w:cs="宋体"/>
      <w:kern w:val="0"/>
      <w:sz w:val="24"/>
    </w:rPr>
  </w:style>
  <w:style w:type="table" w:styleId="af0">
    <w:name w:val="Table Grid"/>
    <w:basedOn w:val="a1"/>
    <w:rsid w:val="006514E6"/>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48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safety.gov.cn/uploadfiles/files/ajgz(1).docx" TargetMode="Externa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yperlink" Target="http://www.snsafety.gov.cn/uploadfiles/files/ajgz(1).docx" TargetMode="Externa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nsafety.gov.cn/uploadfiles/files/ajgz(1).doc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cp:revision>
  <cp:lastPrinted>2017-06-12T01:57:00Z</cp:lastPrinted>
  <dcterms:created xsi:type="dcterms:W3CDTF">2017-06-07T01:37:00Z</dcterms:created>
  <dcterms:modified xsi:type="dcterms:W3CDTF">2017-06-12T02:27:00Z</dcterms:modified>
</cp:coreProperties>
</file>