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1A1" w:rsidRDefault="004641A1" w:rsidP="004641A1">
      <w:pPr>
        <w:spacing w:line="1500" w:lineRule="exact"/>
        <w:jc w:val="center"/>
        <w:rPr>
          <w:rFonts w:ascii="宋体"/>
          <w:b/>
          <w:bCs/>
          <w:color w:val="FF0000"/>
          <w:spacing w:val="40"/>
          <w:sz w:val="48"/>
          <w:szCs w:val="48"/>
        </w:rPr>
      </w:pPr>
      <w:r>
        <w:rPr>
          <w:rFonts w:ascii="宋体" w:hAnsi="宋体" w:cs="宋体" w:hint="eastAsia"/>
          <w:b/>
          <w:bCs/>
          <w:color w:val="FF0000"/>
          <w:spacing w:val="40"/>
          <w:sz w:val="48"/>
          <w:szCs w:val="48"/>
        </w:rPr>
        <w:t>广西壮族自治区柳州市</w:t>
      </w:r>
    </w:p>
    <w:p w:rsidR="004641A1" w:rsidRDefault="004641A1" w:rsidP="004641A1">
      <w:pPr>
        <w:spacing w:line="1500" w:lineRule="exact"/>
        <w:jc w:val="center"/>
        <w:rPr>
          <w:rFonts w:ascii="宋体"/>
          <w:b/>
          <w:bCs/>
          <w:color w:val="FF0000"/>
          <w:sz w:val="72"/>
          <w:szCs w:val="72"/>
        </w:rPr>
      </w:pPr>
      <w:r>
        <w:rPr>
          <w:rFonts w:ascii="宋体" w:hAnsi="宋体" w:cs="宋体" w:hint="eastAsia"/>
          <w:b/>
          <w:bCs/>
          <w:color w:val="FF0000"/>
          <w:sz w:val="72"/>
          <w:szCs w:val="72"/>
        </w:rPr>
        <w:t>鱼峰区安全生产委员会文件</w:t>
      </w:r>
    </w:p>
    <w:p w:rsidR="004641A1" w:rsidRDefault="004641A1" w:rsidP="004641A1">
      <w:pPr>
        <w:snapToGrid w:val="0"/>
        <w:spacing w:line="560" w:lineRule="exact"/>
        <w:ind w:firstLineChars="1500" w:firstLine="3150"/>
        <w:rPr>
          <w:rFonts w:ascii="仿宋_GB2312" w:eastAsia="仿宋_GB2312"/>
          <w:sz w:val="32"/>
          <w:szCs w:val="32"/>
        </w:rPr>
      </w:pPr>
      <w:r w:rsidRPr="00641196">
        <w:rPr>
          <w:rFonts w:ascii="Times New Roman" w:eastAsia="宋体"/>
          <w:noProof/>
          <w:szCs w:val="21"/>
        </w:rPr>
        <w:pict>
          <v:line id="_x0000_s2052" style="position:absolute;left:0;text-align:left;z-index:251660288" from="17pt,42.4pt" to="470pt,42.45pt" strokecolor="red" strokeweight="1.5pt"/>
        </w:pict>
      </w:r>
      <w:r>
        <w:rPr>
          <w:rFonts w:ascii="仿宋_GB2312" w:eastAsia="仿宋_GB2312" w:hAnsi="宋体" w:cs="仿宋_GB2312" w:hint="eastAsia"/>
          <w:sz w:val="32"/>
          <w:szCs w:val="32"/>
        </w:rPr>
        <w:t>鱼安委〔</w:t>
      </w:r>
      <w:r>
        <w:rPr>
          <w:rFonts w:ascii="仿宋_GB2312" w:eastAsia="仿宋_GB2312" w:hAnsi="宋体" w:cs="仿宋_GB2312"/>
          <w:sz w:val="32"/>
          <w:szCs w:val="32"/>
        </w:rPr>
        <w:t>201</w:t>
      </w:r>
      <w:r>
        <w:rPr>
          <w:rFonts w:ascii="仿宋_GB2312" w:eastAsia="仿宋_GB2312" w:hAnsi="宋体" w:cs="仿宋_GB2312" w:hint="eastAsia"/>
          <w:sz w:val="32"/>
          <w:szCs w:val="32"/>
        </w:rPr>
        <w:t>7〕1号</w:t>
      </w:r>
    </w:p>
    <w:p w:rsidR="00D77C77" w:rsidRDefault="004641A1" w:rsidP="004641A1">
      <w:pPr>
        <w:spacing w:line="400" w:lineRule="exact"/>
        <w:jc w:val="center"/>
        <w:rPr>
          <w:rFonts w:hint="eastAsia"/>
          <w:color w:val="FF0000"/>
          <w:sz w:val="30"/>
          <w:szCs w:val="30"/>
        </w:rPr>
      </w:pPr>
      <w:r>
        <w:rPr>
          <w:color w:val="FF0000"/>
          <w:sz w:val="30"/>
          <w:szCs w:val="30"/>
        </w:rPr>
        <w:t xml:space="preserve">                                  </w:t>
      </w:r>
    </w:p>
    <w:p w:rsidR="004641A1" w:rsidRPr="004641A1" w:rsidRDefault="004641A1" w:rsidP="004641A1">
      <w:pPr>
        <w:spacing w:line="400" w:lineRule="exact"/>
        <w:jc w:val="center"/>
        <w:rPr>
          <w:rFonts w:ascii="仿宋_GB2312" w:eastAsia="仿宋_GB2312"/>
          <w:sz w:val="32"/>
          <w:szCs w:val="32"/>
        </w:rPr>
      </w:pPr>
    </w:p>
    <w:p w:rsidR="00D77C77" w:rsidRDefault="00D77C77" w:rsidP="00D77C77">
      <w:pPr>
        <w:snapToGrid w:val="0"/>
        <w:spacing w:line="560" w:lineRule="exact"/>
        <w:jc w:val="center"/>
        <w:rPr>
          <w:rFonts w:ascii="方正小标宋简体" w:eastAsia="方正小标宋简体" w:hAnsi="宋体" w:cs="方正小标宋简体"/>
          <w:kern w:val="0"/>
          <w:sz w:val="44"/>
          <w:szCs w:val="44"/>
        </w:rPr>
      </w:pPr>
      <w:r w:rsidRPr="006D4813">
        <w:rPr>
          <w:rFonts w:ascii="方正小标宋简体" w:eastAsia="方正小标宋简体" w:hAnsi="宋体" w:cs="方正小标宋简体" w:hint="eastAsia"/>
          <w:sz w:val="44"/>
          <w:szCs w:val="44"/>
        </w:rPr>
        <w:t>鱼峰区安全生产委员会</w:t>
      </w:r>
      <w:r w:rsidRPr="006D4813">
        <w:rPr>
          <w:rFonts w:ascii="方正小标宋简体" w:eastAsia="方正小标宋简体" w:hAnsi="宋体" w:cs="方正小标宋简体" w:hint="eastAsia"/>
          <w:kern w:val="0"/>
          <w:sz w:val="44"/>
          <w:szCs w:val="44"/>
        </w:rPr>
        <w:t>关于开展</w:t>
      </w:r>
    </w:p>
    <w:p w:rsidR="00D77C77" w:rsidRPr="00D20BF0" w:rsidRDefault="00D77C77" w:rsidP="00D77C77">
      <w:pPr>
        <w:snapToGrid w:val="0"/>
        <w:spacing w:line="560" w:lineRule="exact"/>
        <w:jc w:val="center"/>
        <w:rPr>
          <w:rFonts w:ascii="方正小标宋简体" w:eastAsia="方正小标宋简体" w:hAnsi="宋体"/>
          <w:kern w:val="0"/>
          <w:sz w:val="44"/>
          <w:szCs w:val="44"/>
        </w:rPr>
      </w:pPr>
      <w:r>
        <w:rPr>
          <w:rFonts w:ascii="方正小标宋简体" w:eastAsia="方正小标宋简体" w:hAnsi="宋体" w:cs="方正小标宋简体" w:hint="eastAsia"/>
          <w:kern w:val="0"/>
          <w:sz w:val="44"/>
          <w:szCs w:val="44"/>
        </w:rPr>
        <w:t>液化气经营安全</w:t>
      </w:r>
      <w:r w:rsidRPr="006D4813">
        <w:rPr>
          <w:rFonts w:ascii="方正小标宋简体" w:eastAsia="方正小标宋简体" w:hAnsi="宋体" w:cs="方正小标宋简体" w:hint="eastAsia"/>
          <w:kern w:val="0"/>
          <w:sz w:val="44"/>
          <w:szCs w:val="44"/>
        </w:rPr>
        <w:t>专项整治</w:t>
      </w:r>
      <w:r>
        <w:rPr>
          <w:rFonts w:ascii="方正小标宋简体" w:eastAsia="方正小标宋简体" w:hAnsi="宋体" w:cs="方正小标宋简体" w:hint="eastAsia"/>
          <w:kern w:val="0"/>
          <w:sz w:val="44"/>
          <w:szCs w:val="44"/>
        </w:rPr>
        <w:t>活动</w:t>
      </w:r>
      <w:r w:rsidRPr="006D4813">
        <w:rPr>
          <w:rFonts w:ascii="方正小标宋简体" w:eastAsia="方正小标宋简体" w:hAnsi="宋体" w:cs="方正小标宋简体" w:hint="eastAsia"/>
          <w:kern w:val="0"/>
          <w:sz w:val="44"/>
          <w:szCs w:val="44"/>
        </w:rPr>
        <w:t>的通知</w:t>
      </w:r>
    </w:p>
    <w:p w:rsidR="00D77C77" w:rsidRDefault="00D77C77" w:rsidP="00D77C77">
      <w:pPr>
        <w:widowControl/>
        <w:spacing w:line="420" w:lineRule="atLeast"/>
        <w:jc w:val="left"/>
        <w:rPr>
          <w:rFonts w:ascii="宋体"/>
          <w:color w:val="111111"/>
          <w:kern w:val="0"/>
          <w:sz w:val="32"/>
          <w:szCs w:val="32"/>
        </w:rPr>
      </w:pPr>
    </w:p>
    <w:p w:rsidR="00D77C77" w:rsidRPr="005A6DCD" w:rsidRDefault="00D77C77" w:rsidP="00213FFA">
      <w:pPr>
        <w:widowControl/>
        <w:spacing w:line="560" w:lineRule="exact"/>
        <w:jc w:val="left"/>
        <w:rPr>
          <w:rFonts w:ascii="仿宋_GB2312" w:eastAsia="仿宋_GB2312" w:hAnsi="宋体"/>
          <w:color w:val="111111"/>
          <w:kern w:val="0"/>
          <w:sz w:val="32"/>
          <w:szCs w:val="32"/>
        </w:rPr>
      </w:pPr>
      <w:r w:rsidRPr="005A6DCD">
        <w:rPr>
          <w:rFonts w:ascii="仿宋_GB2312" w:eastAsia="仿宋_GB2312" w:cs="仿宋_GB2312" w:hint="eastAsia"/>
          <w:sz w:val="32"/>
          <w:szCs w:val="32"/>
        </w:rPr>
        <w:t>各街道办事处，区直机关各部门，各企事业单位</w:t>
      </w:r>
      <w:r w:rsidRPr="005A6DCD">
        <w:rPr>
          <w:rFonts w:ascii="仿宋_GB2312" w:eastAsia="仿宋_GB2312" w:hAnsi="宋体" w:cs="仿宋_GB2312" w:hint="eastAsia"/>
          <w:color w:val="111111"/>
          <w:kern w:val="0"/>
          <w:sz w:val="32"/>
          <w:szCs w:val="32"/>
        </w:rPr>
        <w:t>：</w:t>
      </w:r>
    </w:p>
    <w:p w:rsidR="00D77C77" w:rsidRPr="005A6DCD" w:rsidRDefault="00D77C77" w:rsidP="00213FFA">
      <w:pPr>
        <w:widowControl/>
        <w:spacing w:line="540" w:lineRule="exact"/>
        <w:ind w:firstLineChars="200" w:firstLine="640"/>
        <w:jc w:val="left"/>
        <w:rPr>
          <w:rFonts w:ascii="仿宋_GB2312" w:eastAsia="仿宋_GB2312" w:hAnsi="宋体" w:cs="宋体"/>
          <w:color w:val="000000"/>
          <w:kern w:val="0"/>
          <w:sz w:val="32"/>
          <w:szCs w:val="32"/>
        </w:rPr>
      </w:pPr>
      <w:r w:rsidRPr="005A6DCD">
        <w:rPr>
          <w:rFonts w:ascii="仿宋_GB2312" w:eastAsia="仿宋_GB2312" w:hAnsi="宋体" w:cs="宋体" w:hint="eastAsia"/>
          <w:color w:val="000000"/>
          <w:kern w:val="0"/>
          <w:sz w:val="32"/>
          <w:szCs w:val="32"/>
        </w:rPr>
        <w:t>2016年6月7日、6月11日、8月22日、12月6日、12月26日和今年1月2日，在蝴蝶山路西一巷、永前路8区、鹅山路鹅山8区1栋2单元1楼4号、荣军一区315-1号、北雀路原柳空厂区内液化气经营点和跃进路东三巷中鼎小区一临街木材店，发生液化石油气爆燃事故。6起事故造成2人死亡、23人受伤，倒塌房屋两栋，周边附近楼房及财产不同程度受损。</w:t>
      </w:r>
    </w:p>
    <w:p w:rsidR="00D77C77" w:rsidRPr="00E519F4" w:rsidRDefault="00D77C77" w:rsidP="00213FFA">
      <w:pPr>
        <w:widowControl/>
        <w:shd w:val="clear" w:color="auto" w:fill="FFFFFF"/>
        <w:spacing w:line="540" w:lineRule="exact"/>
        <w:ind w:firstLineChars="200" w:firstLine="640"/>
        <w:jc w:val="left"/>
        <w:rPr>
          <w:rFonts w:ascii="仿宋_GB2312" w:eastAsia="仿宋_GB2312" w:hAnsi="宋体" w:cs="宋体"/>
          <w:color w:val="000000"/>
          <w:kern w:val="0"/>
          <w:sz w:val="24"/>
          <w:szCs w:val="24"/>
        </w:rPr>
      </w:pPr>
      <w:r w:rsidRPr="005A6DCD">
        <w:rPr>
          <w:rFonts w:ascii="仿宋_GB2312" w:eastAsia="仿宋_GB2312" w:hAnsi="宋体" w:cs="宋体" w:hint="eastAsia"/>
          <w:color w:val="000000"/>
          <w:kern w:val="0"/>
          <w:sz w:val="32"/>
          <w:szCs w:val="32"/>
        </w:rPr>
        <w:t>针对近期柳州市液化石油气事故不断，为吸取事故发生的教训，加强液化气流通环节的监督管理，严厉打击非法运输、储存、销售瓶装燃气的违法行为，经区安委会研究，决定在全区范围内集中开展液化石油气经营专项整治活动，现将有关事项通知如下：</w:t>
      </w:r>
    </w:p>
    <w:p w:rsidR="00D77C77" w:rsidRDefault="00D77C77" w:rsidP="00213FFA">
      <w:pPr>
        <w:widowControl/>
        <w:shd w:val="clear" w:color="auto" w:fill="FFFFFF"/>
        <w:spacing w:line="540" w:lineRule="exact"/>
        <w:ind w:firstLineChars="161" w:firstLine="515"/>
        <w:jc w:val="left"/>
        <w:rPr>
          <w:rFonts w:ascii="黑体" w:eastAsia="黑体" w:hAnsi="黑体" w:cs="宋体"/>
          <w:color w:val="000000"/>
          <w:kern w:val="0"/>
          <w:sz w:val="24"/>
          <w:szCs w:val="24"/>
        </w:rPr>
      </w:pPr>
      <w:r w:rsidRPr="005A6DCD">
        <w:rPr>
          <w:rFonts w:ascii="黑体" w:eastAsia="黑体" w:hAnsi="黑体" w:cs="宋体" w:hint="eastAsia"/>
          <w:color w:val="000000"/>
          <w:kern w:val="0"/>
          <w:sz w:val="32"/>
          <w:szCs w:val="32"/>
        </w:rPr>
        <w:t>一、整治范围</w:t>
      </w:r>
    </w:p>
    <w:p w:rsidR="00D77C77" w:rsidRPr="00E519F4" w:rsidRDefault="00D77C77" w:rsidP="00213FFA">
      <w:pPr>
        <w:widowControl/>
        <w:shd w:val="clear" w:color="auto" w:fill="FFFFFF"/>
        <w:spacing w:line="540" w:lineRule="exact"/>
        <w:ind w:firstLineChars="161" w:firstLine="515"/>
        <w:jc w:val="left"/>
        <w:rPr>
          <w:rFonts w:ascii="黑体" w:eastAsia="黑体" w:hAnsi="黑体" w:cs="宋体"/>
          <w:color w:val="000000"/>
          <w:kern w:val="0"/>
          <w:sz w:val="24"/>
          <w:szCs w:val="24"/>
        </w:rPr>
      </w:pPr>
      <w:r w:rsidRPr="005A6DCD">
        <w:rPr>
          <w:rFonts w:ascii="仿宋_GB2312" w:eastAsia="仿宋_GB2312" w:hAnsi="宋体" w:cs="宋体" w:hint="eastAsia"/>
          <w:color w:val="000000"/>
          <w:kern w:val="0"/>
          <w:sz w:val="32"/>
          <w:szCs w:val="32"/>
        </w:rPr>
        <w:t>在全区范围内从事瓶装液化石油气经营的单位和个人，送气服务人员。</w:t>
      </w:r>
    </w:p>
    <w:p w:rsidR="00D77C77" w:rsidRPr="005A6DCD" w:rsidRDefault="00D77C77" w:rsidP="00213FFA">
      <w:pPr>
        <w:widowControl/>
        <w:shd w:val="clear" w:color="auto" w:fill="FFFFFF"/>
        <w:spacing w:line="560" w:lineRule="exact"/>
        <w:ind w:firstLineChars="161" w:firstLine="515"/>
        <w:jc w:val="left"/>
        <w:rPr>
          <w:rFonts w:ascii="黑体" w:eastAsia="黑体" w:hAnsi="黑体" w:cs="宋体"/>
          <w:color w:val="000000"/>
          <w:kern w:val="0"/>
          <w:sz w:val="24"/>
          <w:szCs w:val="24"/>
        </w:rPr>
      </w:pPr>
      <w:r w:rsidRPr="005A6DCD">
        <w:rPr>
          <w:rFonts w:ascii="黑体" w:eastAsia="黑体" w:hAnsi="黑体" w:cs="宋体" w:hint="eastAsia"/>
          <w:color w:val="000000"/>
          <w:kern w:val="0"/>
          <w:sz w:val="32"/>
          <w:szCs w:val="32"/>
        </w:rPr>
        <w:lastRenderedPageBreak/>
        <w:t>二、整治重点</w:t>
      </w:r>
    </w:p>
    <w:p w:rsidR="00D77C77" w:rsidRPr="005A6DCD" w:rsidRDefault="00D77C77" w:rsidP="00213FFA">
      <w:pPr>
        <w:widowControl/>
        <w:shd w:val="clear" w:color="auto" w:fill="FFFFFF"/>
        <w:spacing w:line="560" w:lineRule="exact"/>
        <w:ind w:firstLineChars="210" w:firstLine="672"/>
        <w:jc w:val="left"/>
        <w:rPr>
          <w:rFonts w:ascii="仿宋_GB2312" w:eastAsia="仿宋_GB2312" w:hAnsi="宋体" w:cs="宋体"/>
          <w:color w:val="000000"/>
          <w:kern w:val="0"/>
          <w:sz w:val="24"/>
          <w:szCs w:val="24"/>
        </w:rPr>
      </w:pPr>
      <w:r w:rsidRPr="005A6DCD">
        <w:rPr>
          <w:rFonts w:ascii="仿宋_GB2312" w:eastAsia="仿宋_GB2312" w:hAnsi="宋体" w:cs="宋体" w:hint="eastAsia"/>
          <w:color w:val="000000"/>
          <w:kern w:val="0"/>
          <w:sz w:val="32"/>
          <w:szCs w:val="32"/>
        </w:rPr>
        <w:t>1、从周边地区将充装好的瓶装液化气气瓶运入市区进行非法销售。</w:t>
      </w:r>
    </w:p>
    <w:p w:rsidR="00D77C77" w:rsidRPr="005A6DCD" w:rsidRDefault="00D77C77" w:rsidP="00213FFA">
      <w:pPr>
        <w:widowControl/>
        <w:shd w:val="clear" w:color="auto" w:fill="FFFFFF"/>
        <w:spacing w:line="560" w:lineRule="exact"/>
        <w:ind w:firstLineChars="210" w:firstLine="672"/>
        <w:jc w:val="left"/>
        <w:rPr>
          <w:rFonts w:ascii="仿宋_GB2312" w:eastAsia="仿宋_GB2312" w:hAnsi="宋体" w:cs="宋体"/>
          <w:color w:val="000000"/>
          <w:kern w:val="0"/>
          <w:sz w:val="24"/>
          <w:szCs w:val="24"/>
        </w:rPr>
      </w:pPr>
      <w:r w:rsidRPr="005A6DCD">
        <w:rPr>
          <w:rFonts w:ascii="仿宋_GB2312" w:eastAsia="仿宋_GB2312" w:hAnsi="宋体" w:cs="宋体" w:hint="eastAsia"/>
          <w:color w:val="000000"/>
          <w:kern w:val="0"/>
          <w:sz w:val="32"/>
          <w:szCs w:val="32"/>
        </w:rPr>
        <w:t>2、利用民房、租赁场所等隐秘场所非法储存、倒灌、分装、销售瓶装液化气。</w:t>
      </w:r>
    </w:p>
    <w:p w:rsidR="00D77C77" w:rsidRPr="005A6DCD" w:rsidRDefault="00D77C77" w:rsidP="00213FFA">
      <w:pPr>
        <w:widowControl/>
        <w:shd w:val="clear" w:color="auto" w:fill="FFFFFF"/>
        <w:spacing w:line="560" w:lineRule="exact"/>
        <w:ind w:firstLine="640"/>
        <w:jc w:val="left"/>
        <w:rPr>
          <w:rFonts w:ascii="仿宋_GB2312" w:eastAsia="仿宋_GB2312" w:hAnsi="宋体" w:cs="宋体"/>
          <w:color w:val="000000"/>
          <w:kern w:val="0"/>
          <w:sz w:val="24"/>
          <w:szCs w:val="24"/>
        </w:rPr>
      </w:pPr>
      <w:r w:rsidRPr="005A6DCD">
        <w:rPr>
          <w:rFonts w:ascii="仿宋_GB2312" w:eastAsia="仿宋_GB2312" w:hAnsi="宋体" w:cs="宋体" w:hint="eastAsia"/>
          <w:color w:val="000000"/>
          <w:kern w:val="0"/>
          <w:sz w:val="32"/>
          <w:szCs w:val="32"/>
        </w:rPr>
        <w:t>3、充装过期钢瓶、以次充好、缺斤少两、假冒伪劣等损坏消费者利益的行为。</w:t>
      </w:r>
    </w:p>
    <w:p w:rsidR="00D77C77" w:rsidRPr="005A6DCD" w:rsidRDefault="00D77C77" w:rsidP="00213FFA">
      <w:pPr>
        <w:widowControl/>
        <w:shd w:val="clear" w:color="auto" w:fill="FFFFFF"/>
        <w:spacing w:line="560" w:lineRule="exact"/>
        <w:ind w:firstLine="640"/>
        <w:jc w:val="left"/>
        <w:rPr>
          <w:rFonts w:ascii="仿宋_GB2312" w:eastAsia="仿宋_GB2312" w:hAnsi="宋体" w:cs="宋体"/>
          <w:color w:val="000000"/>
          <w:kern w:val="0"/>
          <w:sz w:val="32"/>
          <w:szCs w:val="32"/>
        </w:rPr>
      </w:pPr>
      <w:r w:rsidRPr="005A6DCD">
        <w:rPr>
          <w:rFonts w:ascii="仿宋_GB2312" w:eastAsia="仿宋_GB2312" w:hAnsi="宋体" w:cs="宋体" w:hint="eastAsia"/>
          <w:color w:val="000000"/>
          <w:kern w:val="0"/>
          <w:sz w:val="32"/>
          <w:szCs w:val="32"/>
        </w:rPr>
        <w:t>4、未领取《燃气经营许可证》和《工商营业执照》私自设立供应点或《燃气经营许可证》年检不合格（失效后）仍继续从事瓶装液化气供应活动。</w:t>
      </w:r>
    </w:p>
    <w:p w:rsidR="00D77C77" w:rsidRPr="005A6DCD" w:rsidRDefault="00D77C77" w:rsidP="00213FFA">
      <w:pPr>
        <w:widowControl/>
        <w:shd w:val="clear" w:color="auto" w:fill="FFFFFF"/>
        <w:spacing w:line="560" w:lineRule="exact"/>
        <w:ind w:firstLine="640"/>
        <w:jc w:val="left"/>
        <w:rPr>
          <w:rFonts w:ascii="仿宋_GB2312" w:eastAsia="仿宋_GB2312" w:hAnsi="宋体" w:cs="宋体"/>
          <w:color w:val="000000"/>
          <w:kern w:val="0"/>
          <w:sz w:val="24"/>
          <w:szCs w:val="24"/>
        </w:rPr>
      </w:pPr>
      <w:r w:rsidRPr="005A6DCD">
        <w:rPr>
          <w:rFonts w:ascii="仿宋_GB2312" w:eastAsia="仿宋_GB2312" w:hAnsi="宋体" w:cs="宋体" w:hint="eastAsia"/>
          <w:color w:val="000000"/>
          <w:kern w:val="0"/>
          <w:sz w:val="32"/>
          <w:szCs w:val="32"/>
        </w:rPr>
        <w:t>5、非柳州市液化石油气生产经营企业在我区从事供应活动。</w:t>
      </w:r>
    </w:p>
    <w:p w:rsidR="00D77C77" w:rsidRPr="005A6DCD" w:rsidRDefault="00D77C77" w:rsidP="00213FFA">
      <w:pPr>
        <w:widowControl/>
        <w:shd w:val="clear" w:color="auto" w:fill="FFFFFF"/>
        <w:spacing w:line="560" w:lineRule="exact"/>
        <w:ind w:firstLine="640"/>
        <w:jc w:val="left"/>
        <w:rPr>
          <w:rFonts w:ascii="仿宋_GB2312" w:eastAsia="仿宋_GB2312" w:hAnsi="宋体" w:cs="宋体"/>
          <w:color w:val="000000"/>
          <w:kern w:val="0"/>
          <w:sz w:val="24"/>
          <w:szCs w:val="24"/>
        </w:rPr>
      </w:pPr>
      <w:r w:rsidRPr="005A6DCD">
        <w:rPr>
          <w:rFonts w:ascii="仿宋_GB2312" w:eastAsia="仿宋_GB2312" w:hAnsi="宋体" w:cs="宋体" w:hint="eastAsia"/>
          <w:color w:val="000000"/>
          <w:kern w:val="0"/>
          <w:sz w:val="32"/>
          <w:szCs w:val="32"/>
        </w:rPr>
        <w:t>6、向无资质的单位或个人供应用于销售的液化气。</w:t>
      </w:r>
    </w:p>
    <w:p w:rsidR="00D77C77" w:rsidRPr="005A6DCD" w:rsidRDefault="00D77C77" w:rsidP="00213FFA">
      <w:pPr>
        <w:widowControl/>
        <w:shd w:val="clear" w:color="auto" w:fill="FFFFFF"/>
        <w:spacing w:line="560" w:lineRule="exact"/>
        <w:ind w:firstLine="640"/>
        <w:jc w:val="left"/>
        <w:rPr>
          <w:rFonts w:ascii="仿宋_GB2312" w:eastAsia="仿宋_GB2312" w:hAnsi="宋体" w:cs="宋体"/>
          <w:color w:val="000000"/>
          <w:kern w:val="0"/>
          <w:sz w:val="32"/>
          <w:szCs w:val="32"/>
        </w:rPr>
      </w:pPr>
      <w:r w:rsidRPr="005A6DCD">
        <w:rPr>
          <w:rFonts w:ascii="仿宋_GB2312" w:eastAsia="仿宋_GB2312" w:hAnsi="宋体" w:cs="宋体" w:hint="eastAsia"/>
          <w:color w:val="000000"/>
          <w:kern w:val="0"/>
          <w:sz w:val="32"/>
          <w:szCs w:val="32"/>
        </w:rPr>
        <w:t>7、负责人、管理人员、送气工未经岗位培训合格取得岗位证书，或未按期参加复训导致资格证书失效后私自从事送气服务活动。</w:t>
      </w:r>
    </w:p>
    <w:p w:rsidR="00D77C77" w:rsidRPr="005A6DCD" w:rsidRDefault="00D77C77" w:rsidP="00213FFA">
      <w:pPr>
        <w:widowControl/>
        <w:shd w:val="clear" w:color="auto" w:fill="FFFFFF"/>
        <w:spacing w:line="560" w:lineRule="exact"/>
        <w:ind w:firstLine="640"/>
        <w:jc w:val="left"/>
        <w:rPr>
          <w:rFonts w:ascii="仿宋_GB2312" w:eastAsia="仿宋_GB2312" w:hAnsi="宋体" w:cs="宋体"/>
          <w:color w:val="000000"/>
          <w:kern w:val="0"/>
          <w:sz w:val="24"/>
          <w:szCs w:val="24"/>
        </w:rPr>
      </w:pPr>
      <w:r w:rsidRPr="005A6DCD">
        <w:rPr>
          <w:rFonts w:ascii="仿宋_GB2312" w:eastAsia="仿宋_GB2312" w:hAnsi="宋体" w:cs="宋体" w:hint="eastAsia"/>
          <w:color w:val="000000"/>
          <w:kern w:val="0"/>
          <w:sz w:val="32"/>
          <w:szCs w:val="32"/>
        </w:rPr>
        <w:t>8、销售店面未全部安装防爆装置或者失效继续从事经营活动。</w:t>
      </w:r>
    </w:p>
    <w:p w:rsidR="00D77C77" w:rsidRPr="005A6DCD" w:rsidRDefault="00D77C77" w:rsidP="00213FFA">
      <w:pPr>
        <w:widowControl/>
        <w:shd w:val="clear" w:color="auto" w:fill="FFFFFF"/>
        <w:spacing w:line="560" w:lineRule="exact"/>
        <w:ind w:firstLine="640"/>
        <w:jc w:val="left"/>
        <w:rPr>
          <w:rFonts w:ascii="仿宋_GB2312" w:eastAsia="仿宋_GB2312" w:hAnsi="宋体" w:cs="宋体"/>
          <w:color w:val="000000"/>
          <w:kern w:val="0"/>
          <w:sz w:val="24"/>
          <w:szCs w:val="24"/>
        </w:rPr>
      </w:pPr>
      <w:r w:rsidRPr="005A6DCD">
        <w:rPr>
          <w:rFonts w:ascii="仿宋_GB2312" w:eastAsia="仿宋_GB2312" w:hAnsi="宋体" w:cs="宋体" w:hint="eastAsia"/>
          <w:color w:val="000000"/>
          <w:kern w:val="0"/>
          <w:sz w:val="32"/>
          <w:szCs w:val="32"/>
        </w:rPr>
        <w:t>9、在液化气中掺入二甲醚的行为。</w:t>
      </w:r>
    </w:p>
    <w:p w:rsidR="00D77C77" w:rsidRPr="005A6DCD" w:rsidRDefault="00D77C77" w:rsidP="00213FFA">
      <w:pPr>
        <w:widowControl/>
        <w:shd w:val="clear" w:color="auto" w:fill="FFFFFF"/>
        <w:spacing w:line="560" w:lineRule="exact"/>
        <w:ind w:firstLine="640"/>
        <w:jc w:val="left"/>
        <w:rPr>
          <w:rFonts w:ascii="仿宋_GB2312" w:eastAsia="仿宋_GB2312" w:hAnsi="宋体" w:cs="宋体"/>
          <w:color w:val="000000"/>
          <w:kern w:val="0"/>
          <w:sz w:val="32"/>
          <w:szCs w:val="32"/>
        </w:rPr>
      </w:pPr>
      <w:r w:rsidRPr="005A6DCD">
        <w:rPr>
          <w:rFonts w:ascii="仿宋_GB2312" w:eastAsia="仿宋_GB2312" w:hAnsi="宋体" w:cs="宋体" w:hint="eastAsia"/>
          <w:color w:val="000000"/>
          <w:kern w:val="0"/>
          <w:sz w:val="32"/>
          <w:szCs w:val="32"/>
        </w:rPr>
        <w:t>10、流动倒卖倒灌液化气的行为。</w:t>
      </w:r>
    </w:p>
    <w:p w:rsidR="00D77C77" w:rsidRPr="005A6DCD" w:rsidRDefault="00D77C77" w:rsidP="00213FFA">
      <w:pPr>
        <w:widowControl/>
        <w:shd w:val="clear" w:color="auto" w:fill="FFFFFF"/>
        <w:spacing w:line="560" w:lineRule="exact"/>
        <w:ind w:firstLine="640"/>
        <w:jc w:val="left"/>
        <w:rPr>
          <w:rFonts w:ascii="仿宋_GB2312" w:eastAsia="仿宋_GB2312" w:hAnsi="宋体" w:cs="宋体"/>
          <w:color w:val="000000"/>
          <w:kern w:val="0"/>
          <w:sz w:val="24"/>
          <w:szCs w:val="24"/>
        </w:rPr>
      </w:pPr>
      <w:r w:rsidRPr="005A6DCD">
        <w:rPr>
          <w:rFonts w:ascii="仿宋_GB2312" w:eastAsia="仿宋_GB2312" w:hAnsi="宋体" w:cs="宋体" w:hint="eastAsia"/>
          <w:color w:val="000000"/>
          <w:kern w:val="0"/>
          <w:sz w:val="32"/>
          <w:szCs w:val="32"/>
        </w:rPr>
        <w:t>11、未进行安全使用宣传的行为。</w:t>
      </w:r>
    </w:p>
    <w:p w:rsidR="00D77C77" w:rsidRPr="005A6DCD" w:rsidRDefault="00D77C77" w:rsidP="00213FFA">
      <w:pPr>
        <w:widowControl/>
        <w:shd w:val="clear" w:color="auto" w:fill="FFFFFF"/>
        <w:spacing w:line="560" w:lineRule="exact"/>
        <w:ind w:firstLineChars="150" w:firstLine="480"/>
        <w:jc w:val="left"/>
        <w:rPr>
          <w:rFonts w:ascii="黑体" w:eastAsia="黑体" w:hAnsi="黑体" w:cs="宋体"/>
          <w:color w:val="000000"/>
          <w:kern w:val="0"/>
          <w:sz w:val="24"/>
          <w:szCs w:val="24"/>
        </w:rPr>
      </w:pPr>
      <w:r w:rsidRPr="005A6DCD">
        <w:rPr>
          <w:rFonts w:ascii="黑体" w:eastAsia="黑体" w:hAnsi="黑体" w:cs="宋体" w:hint="eastAsia"/>
          <w:color w:val="000000"/>
          <w:kern w:val="0"/>
          <w:sz w:val="32"/>
          <w:szCs w:val="32"/>
        </w:rPr>
        <w:t>三、整治步骤</w:t>
      </w:r>
    </w:p>
    <w:p w:rsidR="00D77C77" w:rsidRPr="005A6DCD" w:rsidRDefault="00D77C77" w:rsidP="00213FFA">
      <w:pPr>
        <w:widowControl/>
        <w:shd w:val="clear" w:color="auto" w:fill="FFFFFF"/>
        <w:spacing w:line="560" w:lineRule="exact"/>
        <w:ind w:firstLine="640"/>
        <w:jc w:val="left"/>
        <w:rPr>
          <w:rFonts w:ascii="仿宋_GB2312" w:eastAsia="仿宋_GB2312" w:hAnsi="宋体" w:cs="宋体"/>
          <w:color w:val="000000"/>
          <w:kern w:val="0"/>
          <w:sz w:val="24"/>
          <w:szCs w:val="24"/>
        </w:rPr>
      </w:pPr>
      <w:r w:rsidRPr="005A6DCD">
        <w:rPr>
          <w:rFonts w:ascii="仿宋_GB2312" w:eastAsia="仿宋_GB2312" w:hAnsi="宋体" w:cs="宋体" w:hint="eastAsia"/>
          <w:color w:val="000000"/>
          <w:kern w:val="0"/>
          <w:sz w:val="32"/>
          <w:szCs w:val="32"/>
        </w:rPr>
        <w:t>整治活动从1月20日至3月30日，分三个阶段实施。</w:t>
      </w:r>
    </w:p>
    <w:p w:rsidR="00D77C77" w:rsidRPr="005A6DCD" w:rsidRDefault="00D77C77" w:rsidP="00213FFA">
      <w:pPr>
        <w:widowControl/>
        <w:shd w:val="clear" w:color="auto" w:fill="FFFFFF"/>
        <w:spacing w:line="560" w:lineRule="exact"/>
        <w:ind w:firstLineChars="147" w:firstLine="472"/>
        <w:jc w:val="left"/>
        <w:rPr>
          <w:rFonts w:ascii="仿宋_GB2312" w:eastAsia="仿宋_GB2312" w:hAnsi="宋体" w:cs="宋体"/>
          <w:color w:val="000000"/>
          <w:kern w:val="0"/>
          <w:sz w:val="32"/>
          <w:szCs w:val="32"/>
        </w:rPr>
      </w:pPr>
      <w:r w:rsidRPr="005A6DCD">
        <w:rPr>
          <w:rFonts w:ascii="楷体" w:eastAsia="楷体" w:hAnsi="楷体" w:cs="宋体" w:hint="eastAsia"/>
          <w:b/>
          <w:bCs/>
          <w:color w:val="000000"/>
          <w:kern w:val="0"/>
          <w:sz w:val="32"/>
          <w:szCs w:val="32"/>
        </w:rPr>
        <w:t>（一）调查排摸阶段（1月20日至2月28日）。</w:t>
      </w:r>
      <w:r w:rsidRPr="005A6DCD">
        <w:rPr>
          <w:rFonts w:ascii="仿宋_GB2312" w:eastAsia="仿宋_GB2312" w:hAnsi="宋体" w:cs="宋体" w:hint="eastAsia"/>
          <w:color w:val="000000"/>
          <w:kern w:val="0"/>
          <w:sz w:val="32"/>
          <w:szCs w:val="32"/>
        </w:rPr>
        <w:t>研究制定</w:t>
      </w:r>
      <w:bookmarkStart w:id="0" w:name="baidusnap3"/>
      <w:bookmarkEnd w:id="0"/>
      <w:r w:rsidRPr="005A6DCD">
        <w:rPr>
          <w:rFonts w:ascii="仿宋_GB2312" w:eastAsia="仿宋_GB2312" w:hAnsi="宋体" w:cs="宋体" w:hint="eastAsia"/>
          <w:color w:val="000000"/>
          <w:kern w:val="0"/>
          <w:sz w:val="32"/>
          <w:szCs w:val="32"/>
        </w:rPr>
        <w:t>活动方案，召开整治活动动员会议，建立整治活动领导小组，组长由区政府副区长杨毅担任，副组长由区住建局、区安委办主要领导担任，成员由区执法局、区住建局、区安监局、区工商局、各</w:t>
      </w:r>
      <w:r w:rsidRPr="005A6DCD">
        <w:rPr>
          <w:rFonts w:ascii="仿宋_GB2312" w:eastAsia="仿宋_GB2312" w:hAnsi="宋体" w:cs="宋体" w:hint="eastAsia"/>
          <w:color w:val="000000"/>
          <w:kern w:val="0"/>
          <w:sz w:val="32"/>
          <w:szCs w:val="32"/>
        </w:rPr>
        <w:lastRenderedPageBreak/>
        <w:t>街道办事处组成，专项整治工作办公室设在区安委办，联系电话：3160661。负责协调专项整治工作的开展。</w:t>
      </w:r>
    </w:p>
    <w:p w:rsidR="00D77C77" w:rsidRPr="005A6DCD" w:rsidRDefault="00D77C77" w:rsidP="00213FFA">
      <w:pPr>
        <w:widowControl/>
        <w:shd w:val="clear" w:color="auto" w:fill="FFFFFF"/>
        <w:spacing w:line="560" w:lineRule="exact"/>
        <w:ind w:firstLine="643"/>
        <w:jc w:val="left"/>
        <w:rPr>
          <w:rFonts w:ascii="仿宋_GB2312" w:eastAsia="仿宋_GB2312" w:hAnsi="宋体" w:cs="宋体"/>
          <w:color w:val="000000"/>
          <w:kern w:val="0"/>
          <w:sz w:val="32"/>
          <w:szCs w:val="32"/>
        </w:rPr>
      </w:pPr>
      <w:r w:rsidRPr="005A6DCD">
        <w:rPr>
          <w:rFonts w:ascii="仿宋_GB2312" w:eastAsia="仿宋_GB2312" w:hAnsi="宋体" w:cs="宋体" w:hint="eastAsia"/>
          <w:color w:val="000000"/>
          <w:kern w:val="0"/>
          <w:sz w:val="32"/>
          <w:szCs w:val="32"/>
        </w:rPr>
        <w:t>明确工作责任。各街道办负责对整治对象进行调查摸排，收集掌握非法经营场所的地址、线路、时间、经营动态等信息。做好集中整治工作宣传，通过电视、广播、宣传单、宣传标语等多种宣传方式，全方位、多角度作好宣传发动工作，调动广大市民参与的积极性，营造一种全社会共同打击液化气非法经营行为的良好氛围。调查摸排信息请于2月25日前报到区安委办。</w:t>
      </w:r>
    </w:p>
    <w:p w:rsidR="00D77C77" w:rsidRPr="005A6DCD" w:rsidRDefault="00D77C77" w:rsidP="00213FFA">
      <w:pPr>
        <w:widowControl/>
        <w:shd w:val="clear" w:color="auto" w:fill="FFFFFF"/>
        <w:spacing w:line="560" w:lineRule="exact"/>
        <w:ind w:firstLine="643"/>
        <w:jc w:val="left"/>
        <w:rPr>
          <w:rFonts w:ascii="仿宋_GB2312" w:eastAsia="仿宋_GB2312" w:hAnsi="宋体" w:cs="宋体"/>
          <w:color w:val="000000"/>
          <w:kern w:val="0"/>
          <w:sz w:val="24"/>
          <w:szCs w:val="24"/>
        </w:rPr>
      </w:pPr>
      <w:r w:rsidRPr="005A6DCD">
        <w:rPr>
          <w:rFonts w:ascii="仿宋_GB2312" w:eastAsia="仿宋_GB2312" w:hAnsi="宋体" w:cs="宋体" w:hint="eastAsia"/>
          <w:color w:val="000000"/>
          <w:kern w:val="0"/>
          <w:sz w:val="32"/>
          <w:szCs w:val="32"/>
        </w:rPr>
        <w:t>区执法局、区住建局、区安监局、区工商局负责各自工作职责范围内的打非工作。各街道办协助上述单位开展现场执法工作。</w:t>
      </w:r>
    </w:p>
    <w:p w:rsidR="00D77C77" w:rsidRPr="005A6DCD" w:rsidRDefault="00D77C77" w:rsidP="00213FFA">
      <w:pPr>
        <w:widowControl/>
        <w:shd w:val="clear" w:color="auto" w:fill="FFFFFF"/>
        <w:spacing w:line="560" w:lineRule="exact"/>
        <w:ind w:firstLineChars="196" w:firstLine="630"/>
        <w:jc w:val="left"/>
        <w:rPr>
          <w:rFonts w:ascii="仿宋_GB2312" w:eastAsia="仿宋_GB2312" w:hAnsi="宋体" w:cs="宋体"/>
          <w:color w:val="000000"/>
          <w:kern w:val="0"/>
          <w:sz w:val="24"/>
          <w:szCs w:val="24"/>
        </w:rPr>
      </w:pPr>
      <w:r w:rsidRPr="005A6DCD">
        <w:rPr>
          <w:rFonts w:ascii="楷体" w:eastAsia="楷体" w:hAnsi="楷体" w:cs="宋体" w:hint="eastAsia"/>
          <w:b/>
          <w:bCs/>
          <w:color w:val="000000"/>
          <w:kern w:val="0"/>
          <w:sz w:val="32"/>
          <w:szCs w:val="32"/>
        </w:rPr>
        <w:t>（二）联合执法阶段（3月1日至3月20日）。</w:t>
      </w:r>
      <w:r w:rsidRPr="005A6DCD">
        <w:rPr>
          <w:rFonts w:ascii="仿宋_GB2312" w:eastAsia="仿宋_GB2312" w:hAnsi="宋体" w:cs="宋体" w:hint="eastAsia"/>
          <w:color w:val="000000"/>
          <w:kern w:val="0"/>
          <w:sz w:val="32"/>
          <w:szCs w:val="32"/>
        </w:rPr>
        <w:t>区执法局、区住建局、区安监局、区工商局、各街道办事处组成专项检查组集中开展联合执法行动，对存在重点整治问题的对象实施整改和处罚，从严查处非法经营液化气行为的单位和个人，以及违法从事瓶装液化气送气服务人员。</w:t>
      </w:r>
    </w:p>
    <w:p w:rsidR="00D77C77" w:rsidRPr="005A6DCD" w:rsidRDefault="00D77C77" w:rsidP="00213FFA">
      <w:pPr>
        <w:widowControl/>
        <w:shd w:val="clear" w:color="auto" w:fill="FFFFFF"/>
        <w:spacing w:line="560" w:lineRule="exact"/>
        <w:ind w:firstLineChars="196" w:firstLine="630"/>
        <w:jc w:val="left"/>
        <w:rPr>
          <w:rFonts w:ascii="仿宋_GB2312" w:eastAsia="仿宋_GB2312" w:hAnsi="宋体" w:cs="宋体"/>
          <w:color w:val="000000"/>
          <w:kern w:val="0"/>
          <w:sz w:val="24"/>
          <w:szCs w:val="24"/>
        </w:rPr>
      </w:pPr>
      <w:r w:rsidRPr="005A6DCD">
        <w:rPr>
          <w:rFonts w:ascii="楷体" w:eastAsia="楷体" w:hAnsi="楷体" w:cs="宋体" w:hint="eastAsia"/>
          <w:b/>
          <w:bCs/>
          <w:color w:val="000000"/>
          <w:kern w:val="0"/>
          <w:sz w:val="32"/>
          <w:szCs w:val="32"/>
        </w:rPr>
        <w:t>（三）巩固提高阶段（3月21日至3月30日）。</w:t>
      </w:r>
      <w:r w:rsidRPr="005A6DCD">
        <w:rPr>
          <w:rFonts w:ascii="仿宋_GB2312" w:eastAsia="仿宋_GB2312" w:hAnsi="宋体" w:cs="宋体" w:hint="eastAsia"/>
          <w:color w:val="000000"/>
          <w:kern w:val="0"/>
          <w:sz w:val="32"/>
          <w:szCs w:val="32"/>
        </w:rPr>
        <w:t>全面复查，巩固成果，对联合整治活动进行总结，完善相关工作措施，针对液化气经营市场的难点、热点问题，建立部门联合执法、日常网格监管、突击检查、投诉举报等机制，逐步建立液化气经营市场长效监管体系。</w:t>
      </w:r>
    </w:p>
    <w:p w:rsidR="00D77C77" w:rsidRPr="00343DE9" w:rsidRDefault="00D77C77" w:rsidP="00213FFA">
      <w:pPr>
        <w:widowControl/>
        <w:shd w:val="clear" w:color="auto" w:fill="FFFFFF"/>
        <w:spacing w:line="560" w:lineRule="exact"/>
        <w:ind w:firstLine="640"/>
        <w:jc w:val="left"/>
        <w:rPr>
          <w:rFonts w:ascii="黑体" w:eastAsia="黑体" w:hAnsi="黑体" w:cs="宋体"/>
          <w:color w:val="000000" w:themeColor="text1"/>
          <w:kern w:val="0"/>
          <w:sz w:val="24"/>
          <w:szCs w:val="24"/>
        </w:rPr>
      </w:pPr>
      <w:r w:rsidRPr="00343DE9">
        <w:rPr>
          <w:rFonts w:ascii="黑体" w:eastAsia="黑体" w:hAnsi="黑体" w:cs="宋体" w:hint="eastAsia"/>
          <w:color w:val="000000" w:themeColor="text1"/>
          <w:kern w:val="0"/>
          <w:sz w:val="32"/>
          <w:szCs w:val="32"/>
        </w:rPr>
        <w:t>四、工作要求</w:t>
      </w:r>
    </w:p>
    <w:p w:rsidR="00D77C77" w:rsidRPr="005A6DCD" w:rsidRDefault="00D77C77" w:rsidP="00213FFA">
      <w:pPr>
        <w:widowControl/>
        <w:shd w:val="clear" w:color="auto" w:fill="FFFFFF"/>
        <w:spacing w:line="560" w:lineRule="exact"/>
        <w:ind w:firstLineChars="146" w:firstLine="469"/>
        <w:jc w:val="left"/>
        <w:rPr>
          <w:rFonts w:ascii="仿宋_GB2312" w:eastAsia="仿宋_GB2312" w:hAnsi="宋体" w:cs="宋体"/>
          <w:color w:val="000000"/>
          <w:kern w:val="0"/>
          <w:sz w:val="24"/>
          <w:szCs w:val="24"/>
        </w:rPr>
      </w:pPr>
      <w:r w:rsidRPr="005A6DCD">
        <w:rPr>
          <w:rFonts w:ascii="楷体" w:eastAsia="楷体" w:hAnsi="楷体" w:cs="宋体" w:hint="eastAsia"/>
          <w:b/>
          <w:bCs/>
          <w:color w:val="000000"/>
          <w:kern w:val="0"/>
          <w:sz w:val="32"/>
          <w:szCs w:val="32"/>
        </w:rPr>
        <w:t>（一）提高认识，加强领导。</w:t>
      </w:r>
      <w:r w:rsidRPr="005A6DCD">
        <w:rPr>
          <w:rFonts w:ascii="仿宋_GB2312" w:eastAsia="仿宋_GB2312" w:hAnsi="宋体" w:cs="宋体" w:hint="eastAsia"/>
          <w:color w:val="000000"/>
          <w:kern w:val="0"/>
          <w:sz w:val="32"/>
          <w:szCs w:val="32"/>
        </w:rPr>
        <w:t>液化气非法经营具有极其严重的危害性，严重危害人民生命财产和社会公共安全，开展集中整治，是规范液化气经营市场秩序、促进液化气安全形势持续稳定的重要举措。各镇街、有关部门要高度重视，明确分管领导和具体联</w:t>
      </w:r>
      <w:r w:rsidRPr="005A6DCD">
        <w:rPr>
          <w:rFonts w:ascii="仿宋_GB2312" w:eastAsia="仿宋_GB2312" w:hAnsi="宋体" w:cs="宋体" w:hint="eastAsia"/>
          <w:color w:val="000000"/>
          <w:kern w:val="0"/>
          <w:sz w:val="32"/>
          <w:szCs w:val="32"/>
        </w:rPr>
        <w:lastRenderedPageBreak/>
        <w:t>络人员，落实整治活动的具体工作责任。各液化气经营企业要根据整治内容认真开展自查自纠，杜绝违规行为的发生。</w:t>
      </w:r>
    </w:p>
    <w:p w:rsidR="00D77C77" w:rsidRPr="005A6DCD" w:rsidRDefault="00D77C77" w:rsidP="00213FFA">
      <w:pPr>
        <w:widowControl/>
        <w:shd w:val="clear" w:color="auto" w:fill="FFFFFF"/>
        <w:spacing w:line="560" w:lineRule="exact"/>
        <w:ind w:firstLineChars="147" w:firstLine="472"/>
        <w:jc w:val="left"/>
        <w:rPr>
          <w:rFonts w:ascii="仿宋_GB2312" w:eastAsia="仿宋_GB2312" w:hAnsi="宋体" w:cs="宋体"/>
          <w:color w:val="000000"/>
          <w:kern w:val="0"/>
          <w:sz w:val="24"/>
          <w:szCs w:val="24"/>
        </w:rPr>
      </w:pPr>
      <w:r w:rsidRPr="005A6DCD">
        <w:rPr>
          <w:rFonts w:ascii="楷体" w:eastAsia="楷体" w:hAnsi="楷体" w:cs="宋体" w:hint="eastAsia"/>
          <w:b/>
          <w:bCs/>
          <w:color w:val="000000"/>
          <w:kern w:val="0"/>
          <w:sz w:val="32"/>
          <w:szCs w:val="32"/>
        </w:rPr>
        <w:t>（二）加强配合，形成合力。</w:t>
      </w:r>
      <w:r w:rsidRPr="005A6DCD">
        <w:rPr>
          <w:rFonts w:ascii="仿宋_GB2312" w:eastAsia="仿宋_GB2312" w:hAnsi="宋体" w:cs="宋体" w:hint="eastAsia"/>
          <w:color w:val="000000"/>
          <w:kern w:val="0"/>
          <w:sz w:val="32"/>
          <w:szCs w:val="32"/>
        </w:rPr>
        <w:t>液化气监管是一项系统工程，各有关部门要加强协作配合和信息互通，建立上下联动、部门联动、区域联动的工作机制，有效解决执法过程中的难点问题，确保本次联合整治活动有序开展。</w:t>
      </w:r>
    </w:p>
    <w:p w:rsidR="00D77C77" w:rsidRPr="005A6DCD" w:rsidRDefault="00D77C77" w:rsidP="00213FFA">
      <w:pPr>
        <w:widowControl/>
        <w:shd w:val="clear" w:color="auto" w:fill="FFFFFF"/>
        <w:spacing w:line="560" w:lineRule="exact"/>
        <w:ind w:firstLineChars="147" w:firstLine="472"/>
        <w:jc w:val="left"/>
        <w:rPr>
          <w:rFonts w:ascii="仿宋_GB2312" w:eastAsia="仿宋_GB2312" w:hAnsi="宋体" w:cs="宋体"/>
          <w:color w:val="000000"/>
          <w:kern w:val="0"/>
          <w:sz w:val="24"/>
          <w:szCs w:val="24"/>
        </w:rPr>
      </w:pPr>
      <w:r w:rsidRPr="005A6DCD">
        <w:rPr>
          <w:rFonts w:ascii="楷体" w:eastAsia="楷体" w:hAnsi="楷体" w:cs="宋体" w:hint="eastAsia"/>
          <w:b/>
          <w:bCs/>
          <w:color w:val="000000"/>
          <w:kern w:val="0"/>
          <w:sz w:val="32"/>
          <w:szCs w:val="32"/>
        </w:rPr>
        <w:t>（三）严格执法，取得实效。</w:t>
      </w:r>
      <w:r w:rsidRPr="005A6DCD">
        <w:rPr>
          <w:rFonts w:ascii="仿宋_GB2312" w:eastAsia="仿宋_GB2312" w:hAnsi="宋体" w:cs="宋体" w:hint="eastAsia"/>
          <w:color w:val="000000"/>
          <w:kern w:val="0"/>
          <w:sz w:val="32"/>
          <w:szCs w:val="32"/>
        </w:rPr>
        <w:t>严厉打击液化气非法经营活动，检查发现的非法经营行为，对现场气瓶及其他非法物品一律暂扣，并对违法者予以行政处罚；对涉案的瓶装燃气运输车辆，移交交通部门予以查扣；对涉及暴力抗法和危害公共安全的，移交公安部门进行查处；发现液化气企业和送气服务人员存在违法违规行为的，暂扣其许可证或上岗资格证，按照规定从重进行处罚。</w:t>
      </w:r>
    </w:p>
    <w:p w:rsidR="00D77C77" w:rsidRPr="005A6DCD" w:rsidRDefault="00D77C77" w:rsidP="00213FFA">
      <w:pPr>
        <w:widowControl/>
        <w:shd w:val="clear" w:color="auto" w:fill="FFFFFF"/>
        <w:spacing w:line="560" w:lineRule="exact"/>
        <w:ind w:firstLineChars="147" w:firstLine="472"/>
        <w:jc w:val="left"/>
        <w:rPr>
          <w:rFonts w:ascii="仿宋_GB2312" w:eastAsia="仿宋_GB2312" w:hAnsi="宋体" w:cs="宋体"/>
          <w:color w:val="000000"/>
          <w:kern w:val="0"/>
          <w:sz w:val="24"/>
          <w:szCs w:val="24"/>
        </w:rPr>
      </w:pPr>
      <w:r w:rsidRPr="005A6DCD">
        <w:rPr>
          <w:rFonts w:ascii="楷体" w:eastAsia="楷体" w:hAnsi="楷体" w:cs="宋体" w:hint="eastAsia"/>
          <w:b/>
          <w:bCs/>
          <w:color w:val="000000"/>
          <w:kern w:val="0"/>
          <w:sz w:val="32"/>
          <w:szCs w:val="32"/>
        </w:rPr>
        <w:t>（四）堵疏结合，长效管理。</w:t>
      </w:r>
      <w:r w:rsidRPr="005A6DCD">
        <w:rPr>
          <w:rFonts w:ascii="仿宋_GB2312" w:eastAsia="仿宋_GB2312" w:hAnsi="宋体" w:cs="宋体" w:hint="eastAsia"/>
          <w:color w:val="000000"/>
          <w:kern w:val="0"/>
          <w:sz w:val="32"/>
          <w:szCs w:val="32"/>
        </w:rPr>
        <w:t>在整治工作中，要坚持执法查处与整顿规范相结合、企业自律与部门监管相结合、集中整治与建立长效机制相结合，在对非法站点、非法行为整治的同时，强化对合法企业的安全监管，规范经营行为，逐步提升鱼峰区液化气经营市场规范化水平。</w:t>
      </w:r>
    </w:p>
    <w:p w:rsidR="00D77C77" w:rsidRPr="005A6DCD" w:rsidRDefault="00D77C77" w:rsidP="00213FFA">
      <w:pPr>
        <w:widowControl/>
        <w:spacing w:line="560" w:lineRule="exact"/>
        <w:ind w:firstLineChars="200" w:firstLine="640"/>
        <w:jc w:val="left"/>
        <w:rPr>
          <w:rFonts w:ascii="仿宋_GB2312" w:eastAsia="仿宋_GB2312"/>
          <w:color w:val="333333"/>
          <w:sz w:val="32"/>
          <w:szCs w:val="32"/>
        </w:rPr>
      </w:pPr>
      <w:r w:rsidRPr="005A6DCD">
        <w:rPr>
          <w:rFonts w:ascii="仿宋_GB2312" w:eastAsia="仿宋_GB2312" w:hAnsi="宋体" w:hint="eastAsia"/>
          <w:color w:val="000000"/>
          <w:sz w:val="32"/>
          <w:szCs w:val="32"/>
        </w:rPr>
        <w:t>附件：液化石油气经营排查表</w:t>
      </w:r>
    </w:p>
    <w:p w:rsidR="00213FFA" w:rsidRDefault="00213FFA" w:rsidP="00213FFA">
      <w:pPr>
        <w:adjustRightInd w:val="0"/>
        <w:snapToGrid w:val="0"/>
        <w:spacing w:line="560" w:lineRule="exact"/>
        <w:rPr>
          <w:rFonts w:ascii="仿宋_GB2312" w:eastAsia="仿宋_GB2312"/>
          <w:sz w:val="32"/>
          <w:szCs w:val="32"/>
        </w:rPr>
      </w:pPr>
    </w:p>
    <w:p w:rsidR="00D77C77" w:rsidRDefault="00D77C77" w:rsidP="00213FFA">
      <w:pPr>
        <w:adjustRightInd w:val="0"/>
        <w:snapToGrid w:val="0"/>
        <w:spacing w:line="560" w:lineRule="exact"/>
        <w:ind w:firstLineChars="1500" w:firstLine="4800"/>
        <w:rPr>
          <w:rFonts w:ascii="仿宋_GB2312" w:eastAsia="仿宋_GB2312"/>
          <w:sz w:val="32"/>
          <w:szCs w:val="32"/>
        </w:rPr>
      </w:pPr>
      <w:r>
        <w:rPr>
          <w:rFonts w:ascii="仿宋_GB2312" w:eastAsia="仿宋_GB2312" w:hint="eastAsia"/>
          <w:sz w:val="32"/>
          <w:szCs w:val="32"/>
        </w:rPr>
        <w:t>2017年1月</w:t>
      </w:r>
      <w:r w:rsidR="00213FFA">
        <w:rPr>
          <w:rFonts w:ascii="仿宋_GB2312" w:eastAsia="仿宋_GB2312" w:hint="eastAsia"/>
          <w:sz w:val="32"/>
          <w:szCs w:val="32"/>
        </w:rPr>
        <w:t>19</w:t>
      </w:r>
      <w:r>
        <w:rPr>
          <w:rFonts w:ascii="仿宋_GB2312" w:eastAsia="仿宋_GB2312" w:hint="eastAsia"/>
          <w:sz w:val="32"/>
          <w:szCs w:val="32"/>
        </w:rPr>
        <w:t>日</w:t>
      </w:r>
    </w:p>
    <w:p w:rsidR="00D77C77" w:rsidRDefault="00D77C77" w:rsidP="00213FFA">
      <w:pPr>
        <w:adjustRightInd w:val="0"/>
        <w:snapToGrid w:val="0"/>
        <w:spacing w:line="560" w:lineRule="exact"/>
        <w:rPr>
          <w:rFonts w:ascii="仿宋_GB2312" w:eastAsia="仿宋_GB2312"/>
          <w:sz w:val="32"/>
          <w:szCs w:val="32"/>
        </w:rPr>
      </w:pPr>
    </w:p>
    <w:p w:rsidR="00213FFA" w:rsidRDefault="00213FFA" w:rsidP="00213FFA">
      <w:pPr>
        <w:adjustRightInd w:val="0"/>
        <w:snapToGrid w:val="0"/>
        <w:spacing w:line="560" w:lineRule="exact"/>
        <w:rPr>
          <w:rFonts w:ascii="仿宋_GB2312" w:eastAsia="仿宋_GB2312"/>
          <w:sz w:val="32"/>
          <w:szCs w:val="32"/>
        </w:rPr>
      </w:pPr>
    </w:p>
    <w:p w:rsidR="00213FFA" w:rsidRPr="00E519F4" w:rsidRDefault="00213FFA" w:rsidP="00213FFA">
      <w:pPr>
        <w:adjustRightInd w:val="0"/>
        <w:snapToGrid w:val="0"/>
        <w:spacing w:line="560" w:lineRule="exact"/>
        <w:rPr>
          <w:rFonts w:ascii="仿宋_GB2312" w:eastAsia="仿宋_GB2312"/>
          <w:sz w:val="32"/>
          <w:szCs w:val="32"/>
        </w:rPr>
      </w:pPr>
    </w:p>
    <w:p w:rsidR="00D77C77" w:rsidRPr="00F13C29" w:rsidRDefault="00F47E09" w:rsidP="00D77C77">
      <w:pPr>
        <w:spacing w:line="440" w:lineRule="exact"/>
        <w:rPr>
          <w:rFonts w:ascii="仿宋_GB2312" w:eastAsia="仿宋_GB2312"/>
          <w:sz w:val="28"/>
          <w:szCs w:val="28"/>
        </w:rPr>
      </w:pPr>
      <w:r w:rsidRPr="00F47E09">
        <w:rPr>
          <w:rFonts w:ascii="Times New Roman" w:eastAsia="宋体"/>
          <w:noProof/>
          <w:sz w:val="28"/>
          <w:szCs w:val="28"/>
        </w:rPr>
        <w:pict>
          <v:line id="_x0000_s2050" style="position:absolute;left:0;text-align:left;z-index:251657216" from="0,2pt" to="453pt,2pt" strokeweight="1pt"/>
        </w:pict>
      </w:r>
      <w:r w:rsidR="00D77C77">
        <w:rPr>
          <w:rFonts w:ascii="仿宋_GB2312" w:eastAsia="仿宋_GB2312" w:cs="仿宋_GB2312" w:hint="eastAsia"/>
          <w:sz w:val="28"/>
          <w:szCs w:val="28"/>
        </w:rPr>
        <w:t>鱼峰区安全生产委员会办公室</w:t>
      </w:r>
      <w:r w:rsidR="00D77C77" w:rsidRPr="00F13C29">
        <w:rPr>
          <w:rFonts w:ascii="仿宋_GB2312" w:eastAsia="仿宋_GB2312" w:cs="仿宋_GB2312"/>
          <w:sz w:val="28"/>
          <w:szCs w:val="28"/>
        </w:rPr>
        <w:t xml:space="preserve">          </w:t>
      </w:r>
      <w:r w:rsidR="00213FFA">
        <w:rPr>
          <w:rFonts w:ascii="仿宋_GB2312" w:eastAsia="仿宋_GB2312" w:cs="仿宋_GB2312" w:hint="eastAsia"/>
          <w:sz w:val="28"/>
          <w:szCs w:val="28"/>
        </w:rPr>
        <w:t xml:space="preserve">      </w:t>
      </w:r>
      <w:r w:rsidR="00D77C77">
        <w:rPr>
          <w:rFonts w:ascii="仿宋_GB2312" w:eastAsia="仿宋_GB2312" w:cs="仿宋_GB2312" w:hint="eastAsia"/>
          <w:sz w:val="28"/>
          <w:szCs w:val="28"/>
        </w:rPr>
        <w:t xml:space="preserve"> </w:t>
      </w:r>
      <w:r w:rsidR="00D77C77" w:rsidRPr="00F13C29">
        <w:rPr>
          <w:rFonts w:ascii="仿宋_GB2312" w:eastAsia="仿宋_GB2312" w:cs="仿宋_GB2312"/>
          <w:sz w:val="28"/>
          <w:szCs w:val="28"/>
        </w:rPr>
        <w:t>201</w:t>
      </w:r>
      <w:r w:rsidR="00D77C77">
        <w:rPr>
          <w:rFonts w:ascii="仿宋_GB2312" w:eastAsia="仿宋_GB2312" w:cs="仿宋_GB2312" w:hint="eastAsia"/>
          <w:sz w:val="28"/>
          <w:szCs w:val="28"/>
        </w:rPr>
        <w:t>7</w:t>
      </w:r>
      <w:r w:rsidR="00D77C77" w:rsidRPr="00F13C29">
        <w:rPr>
          <w:rFonts w:ascii="仿宋_GB2312" w:eastAsia="仿宋_GB2312" w:cs="仿宋_GB2312" w:hint="eastAsia"/>
          <w:sz w:val="28"/>
          <w:szCs w:val="28"/>
        </w:rPr>
        <w:t>年</w:t>
      </w:r>
      <w:r w:rsidR="00D77C77">
        <w:rPr>
          <w:rFonts w:ascii="仿宋_GB2312" w:eastAsia="仿宋_GB2312" w:hAnsi="宋体" w:cs="仿宋_GB2312" w:hint="eastAsia"/>
          <w:sz w:val="28"/>
          <w:szCs w:val="28"/>
        </w:rPr>
        <w:t>1</w:t>
      </w:r>
      <w:r w:rsidR="00D77C77" w:rsidRPr="00F13C29">
        <w:rPr>
          <w:rFonts w:ascii="仿宋_GB2312" w:eastAsia="仿宋_GB2312" w:cs="仿宋_GB2312" w:hint="eastAsia"/>
          <w:sz w:val="28"/>
          <w:szCs w:val="28"/>
        </w:rPr>
        <w:t>月</w:t>
      </w:r>
      <w:r w:rsidR="00213FFA">
        <w:rPr>
          <w:rFonts w:ascii="仿宋_GB2312" w:eastAsia="仿宋_GB2312" w:hAnsi="宋体" w:cs="仿宋_GB2312" w:hint="eastAsia"/>
          <w:sz w:val="28"/>
          <w:szCs w:val="28"/>
        </w:rPr>
        <w:t>19</w:t>
      </w:r>
      <w:r w:rsidR="00D77C77" w:rsidRPr="00F13C29">
        <w:rPr>
          <w:rFonts w:ascii="仿宋_GB2312" w:eastAsia="仿宋_GB2312" w:cs="仿宋_GB2312" w:hint="eastAsia"/>
          <w:sz w:val="28"/>
          <w:szCs w:val="28"/>
        </w:rPr>
        <w:t>日印发</w:t>
      </w:r>
    </w:p>
    <w:p w:rsidR="00D77C77" w:rsidRPr="00FA242A" w:rsidRDefault="00F47E09" w:rsidP="00D77C77">
      <w:pPr>
        <w:spacing w:line="560" w:lineRule="atLeast"/>
      </w:pPr>
      <w:r>
        <w:rPr>
          <w:noProof/>
        </w:rPr>
        <w:pict>
          <v:line id="_x0000_s2051" style="position:absolute;left:0;text-align:left;z-index:251658240" from="0,2.2pt" to="453pt,2.2pt" strokeweight="1pt"/>
        </w:pict>
      </w:r>
      <w:r w:rsidR="00D77C77">
        <w:rPr>
          <w:rFonts w:ascii="仿宋_GB2312" w:eastAsia="仿宋_GB2312" w:cs="仿宋_GB2312"/>
          <w:sz w:val="30"/>
          <w:szCs w:val="30"/>
        </w:rPr>
        <w:t xml:space="preserve">                                            </w:t>
      </w:r>
    </w:p>
    <w:p w:rsidR="00D77C77" w:rsidRPr="00E519F4" w:rsidRDefault="00D77C77" w:rsidP="00D77C77">
      <w:pPr>
        <w:snapToGrid w:val="0"/>
        <w:spacing w:line="560" w:lineRule="exact"/>
        <w:jc w:val="left"/>
        <w:rPr>
          <w:rFonts w:asciiTheme="minorEastAsia" w:hAnsiTheme="minorEastAsia"/>
          <w:color w:val="000000"/>
          <w:sz w:val="24"/>
          <w:szCs w:val="24"/>
        </w:rPr>
        <w:sectPr w:rsidR="00D77C77" w:rsidRPr="00E519F4" w:rsidSect="005A6DCD">
          <w:headerReference w:type="default" r:id="rId7"/>
          <w:footerReference w:type="default" r:id="rId8"/>
          <w:footerReference w:type="first" r:id="rId9"/>
          <w:pgSz w:w="11906" w:h="16838"/>
          <w:pgMar w:top="1418" w:right="1418" w:bottom="1418" w:left="1418" w:header="851" w:footer="992" w:gutter="0"/>
          <w:cols w:space="720"/>
          <w:titlePg/>
          <w:docGrid w:type="lines" w:linePitch="312" w:charSpace="190"/>
        </w:sectPr>
      </w:pPr>
    </w:p>
    <w:p w:rsidR="00D77C77" w:rsidRPr="00403A80" w:rsidRDefault="00D77C77" w:rsidP="00D77C77">
      <w:pPr>
        <w:snapToGrid w:val="0"/>
        <w:spacing w:line="560" w:lineRule="exact"/>
        <w:jc w:val="left"/>
        <w:rPr>
          <w:rFonts w:asciiTheme="minorEastAsia" w:hAnsiTheme="minorEastAsia"/>
          <w:color w:val="000000"/>
          <w:sz w:val="24"/>
          <w:szCs w:val="24"/>
        </w:rPr>
      </w:pPr>
      <w:r w:rsidRPr="00403A80">
        <w:rPr>
          <w:rFonts w:asciiTheme="minorEastAsia" w:hAnsiTheme="minorEastAsia" w:hint="eastAsia"/>
          <w:color w:val="000000"/>
          <w:sz w:val="24"/>
          <w:szCs w:val="24"/>
        </w:rPr>
        <w:lastRenderedPageBreak/>
        <w:t>附件</w:t>
      </w:r>
    </w:p>
    <w:p w:rsidR="00D77C77" w:rsidRPr="006304F9" w:rsidRDefault="00D77C77" w:rsidP="00D77C77">
      <w:pPr>
        <w:snapToGrid w:val="0"/>
        <w:spacing w:line="56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液化石油气经营排查</w:t>
      </w:r>
      <w:r w:rsidRPr="006304F9">
        <w:rPr>
          <w:rFonts w:ascii="方正小标宋简体" w:eastAsia="方正小标宋简体" w:hAnsi="宋体" w:hint="eastAsia"/>
          <w:color w:val="000000"/>
          <w:sz w:val="44"/>
          <w:szCs w:val="44"/>
        </w:rPr>
        <w:t>表</w:t>
      </w:r>
    </w:p>
    <w:p w:rsidR="00D77C77" w:rsidRPr="003147F9" w:rsidRDefault="00D77C77" w:rsidP="00D77C77">
      <w:pPr>
        <w:snapToGrid w:val="0"/>
        <w:spacing w:line="560" w:lineRule="exact"/>
        <w:jc w:val="center"/>
        <w:rPr>
          <w:rFonts w:ascii="宋体" w:hAnsi="宋体"/>
          <w:b/>
          <w:color w:val="000000"/>
          <w:sz w:val="44"/>
          <w:szCs w:val="44"/>
        </w:rPr>
      </w:pPr>
    </w:p>
    <w:p w:rsidR="00D77C77" w:rsidRPr="0014794F" w:rsidRDefault="00D77C77" w:rsidP="00D77C77">
      <w:pPr>
        <w:snapToGrid w:val="0"/>
        <w:spacing w:line="400" w:lineRule="exact"/>
        <w:jc w:val="left"/>
        <w:rPr>
          <w:rFonts w:ascii="仿宋_GB2312" w:eastAsia="仿宋_GB2312" w:hAnsi="宋体"/>
          <w:color w:val="000000"/>
          <w:sz w:val="30"/>
          <w:szCs w:val="30"/>
        </w:rPr>
      </w:pPr>
      <w:r w:rsidRPr="0014794F">
        <w:rPr>
          <w:rFonts w:ascii="仿宋_GB2312" w:eastAsia="仿宋_GB2312" w:hAnsi="宋体" w:hint="eastAsia"/>
          <w:color w:val="000000"/>
          <w:sz w:val="30"/>
          <w:szCs w:val="30"/>
        </w:rPr>
        <w:t>填报单位：</w:t>
      </w:r>
      <w:r w:rsidRPr="0014794F">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u w:val="single"/>
        </w:rPr>
        <w:t xml:space="preserve">  </w:t>
      </w:r>
      <w:r w:rsidRPr="0014794F">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 xml:space="preserve">                   </w:t>
      </w:r>
      <w:r w:rsidRPr="0014794F">
        <w:rPr>
          <w:rFonts w:ascii="仿宋_GB2312" w:eastAsia="仿宋_GB2312" w:hAnsi="宋体" w:hint="eastAsia"/>
          <w:color w:val="000000"/>
          <w:sz w:val="30"/>
          <w:szCs w:val="30"/>
        </w:rPr>
        <w:t xml:space="preserve">                填报时间：</w:t>
      </w:r>
      <w:r>
        <w:rPr>
          <w:rFonts w:ascii="仿宋_GB2312" w:eastAsia="仿宋_GB2312" w:hAnsi="宋体" w:hint="eastAsia"/>
          <w:color w:val="000000"/>
          <w:sz w:val="30"/>
          <w:szCs w:val="30"/>
        </w:rPr>
        <w:t xml:space="preserve">     年    月    日</w:t>
      </w:r>
    </w:p>
    <w:tbl>
      <w:tblPr>
        <w:tblW w:w="14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2872"/>
        <w:gridCol w:w="2268"/>
        <w:gridCol w:w="992"/>
        <w:gridCol w:w="1276"/>
        <w:gridCol w:w="1701"/>
        <w:gridCol w:w="1701"/>
        <w:gridCol w:w="1839"/>
        <w:gridCol w:w="851"/>
      </w:tblGrid>
      <w:tr w:rsidR="00D77C77" w:rsidRPr="007545B9" w:rsidTr="003A324D">
        <w:trPr>
          <w:jc w:val="center"/>
        </w:trPr>
        <w:tc>
          <w:tcPr>
            <w:tcW w:w="842" w:type="dxa"/>
            <w:vAlign w:val="center"/>
          </w:tcPr>
          <w:p w:rsidR="00D77C77" w:rsidRPr="007545B9" w:rsidRDefault="00D77C77" w:rsidP="003A324D">
            <w:pPr>
              <w:snapToGrid w:val="0"/>
              <w:spacing w:line="400" w:lineRule="exact"/>
              <w:jc w:val="center"/>
              <w:rPr>
                <w:rFonts w:ascii="宋体" w:hAnsi="宋体"/>
                <w:color w:val="000000"/>
                <w:sz w:val="24"/>
              </w:rPr>
            </w:pPr>
            <w:r>
              <w:rPr>
                <w:rFonts w:ascii="宋体" w:hAnsi="宋体" w:hint="eastAsia"/>
                <w:color w:val="000000"/>
                <w:sz w:val="24"/>
              </w:rPr>
              <w:t>序号</w:t>
            </w:r>
          </w:p>
        </w:tc>
        <w:tc>
          <w:tcPr>
            <w:tcW w:w="2872" w:type="dxa"/>
            <w:vAlign w:val="center"/>
          </w:tcPr>
          <w:p w:rsidR="00D77C77" w:rsidRPr="007545B9" w:rsidRDefault="00D77C77" w:rsidP="003A324D">
            <w:pPr>
              <w:snapToGrid w:val="0"/>
              <w:spacing w:line="400" w:lineRule="exact"/>
              <w:jc w:val="center"/>
              <w:rPr>
                <w:rFonts w:ascii="宋体" w:hAnsi="宋体"/>
                <w:color w:val="000000"/>
                <w:sz w:val="24"/>
              </w:rPr>
            </w:pPr>
            <w:r>
              <w:rPr>
                <w:rFonts w:ascii="宋体" w:hAnsi="宋体" w:hint="eastAsia"/>
                <w:color w:val="000000"/>
                <w:sz w:val="24"/>
              </w:rPr>
              <w:t>单位名称</w:t>
            </w:r>
          </w:p>
        </w:tc>
        <w:tc>
          <w:tcPr>
            <w:tcW w:w="2268" w:type="dxa"/>
            <w:vAlign w:val="center"/>
          </w:tcPr>
          <w:p w:rsidR="00D77C77" w:rsidRPr="007545B9" w:rsidRDefault="00D77C77" w:rsidP="003A324D">
            <w:pPr>
              <w:snapToGrid w:val="0"/>
              <w:spacing w:line="400" w:lineRule="exact"/>
              <w:jc w:val="center"/>
              <w:rPr>
                <w:rFonts w:ascii="宋体" w:hAnsi="宋体"/>
                <w:color w:val="000000"/>
                <w:sz w:val="24"/>
              </w:rPr>
            </w:pPr>
            <w:r>
              <w:rPr>
                <w:rFonts w:ascii="宋体" w:hAnsi="宋体" w:hint="eastAsia"/>
                <w:color w:val="000000"/>
                <w:sz w:val="24"/>
              </w:rPr>
              <w:t>单位地址</w:t>
            </w:r>
          </w:p>
        </w:tc>
        <w:tc>
          <w:tcPr>
            <w:tcW w:w="992" w:type="dxa"/>
            <w:vAlign w:val="center"/>
          </w:tcPr>
          <w:p w:rsidR="00D77C77" w:rsidRPr="007545B9" w:rsidRDefault="00D77C77" w:rsidP="003A324D">
            <w:pPr>
              <w:snapToGrid w:val="0"/>
              <w:spacing w:line="400" w:lineRule="exact"/>
              <w:jc w:val="center"/>
              <w:rPr>
                <w:rFonts w:ascii="宋体" w:hAnsi="宋体"/>
                <w:color w:val="000000"/>
                <w:sz w:val="24"/>
              </w:rPr>
            </w:pPr>
            <w:r>
              <w:rPr>
                <w:rFonts w:ascii="宋体" w:hAnsi="宋体" w:hint="eastAsia"/>
                <w:color w:val="000000"/>
                <w:sz w:val="24"/>
              </w:rPr>
              <w:t>管理</w:t>
            </w:r>
            <w:r w:rsidRPr="007545B9">
              <w:rPr>
                <w:rFonts w:ascii="宋体" w:hAnsi="宋体" w:hint="eastAsia"/>
                <w:color w:val="000000"/>
                <w:sz w:val="24"/>
              </w:rPr>
              <w:t>负责人</w:t>
            </w:r>
            <w:r>
              <w:rPr>
                <w:rFonts w:ascii="宋体" w:hAnsi="宋体" w:hint="eastAsia"/>
                <w:color w:val="000000"/>
                <w:sz w:val="24"/>
              </w:rPr>
              <w:t>姓名</w:t>
            </w:r>
          </w:p>
        </w:tc>
        <w:tc>
          <w:tcPr>
            <w:tcW w:w="1276" w:type="dxa"/>
            <w:vAlign w:val="center"/>
          </w:tcPr>
          <w:p w:rsidR="00D77C77" w:rsidRPr="007545B9" w:rsidRDefault="00D77C77" w:rsidP="003A324D">
            <w:pPr>
              <w:snapToGrid w:val="0"/>
              <w:spacing w:line="400" w:lineRule="exact"/>
              <w:jc w:val="center"/>
              <w:rPr>
                <w:rFonts w:ascii="宋体" w:hAnsi="宋体"/>
                <w:color w:val="000000"/>
                <w:sz w:val="24"/>
              </w:rPr>
            </w:pPr>
            <w:r w:rsidRPr="007545B9">
              <w:rPr>
                <w:rFonts w:ascii="宋体" w:hAnsi="宋体" w:hint="eastAsia"/>
                <w:color w:val="000000"/>
                <w:sz w:val="24"/>
              </w:rPr>
              <w:t>联系电话</w:t>
            </w:r>
          </w:p>
        </w:tc>
        <w:tc>
          <w:tcPr>
            <w:tcW w:w="1701" w:type="dxa"/>
            <w:vAlign w:val="center"/>
          </w:tcPr>
          <w:p w:rsidR="00D77C77" w:rsidRPr="007545B9" w:rsidRDefault="00D77C77" w:rsidP="003A324D">
            <w:pPr>
              <w:snapToGrid w:val="0"/>
              <w:spacing w:line="400" w:lineRule="exact"/>
              <w:jc w:val="center"/>
              <w:rPr>
                <w:rFonts w:ascii="宋体" w:hAnsi="宋体"/>
                <w:color w:val="000000"/>
                <w:sz w:val="24"/>
              </w:rPr>
            </w:pPr>
            <w:r>
              <w:rPr>
                <w:rFonts w:ascii="宋体" w:hAnsi="宋体" w:hint="eastAsia"/>
                <w:color w:val="000000"/>
                <w:sz w:val="24"/>
              </w:rPr>
              <w:t>经营许可证号码</w:t>
            </w:r>
          </w:p>
        </w:tc>
        <w:tc>
          <w:tcPr>
            <w:tcW w:w="1701" w:type="dxa"/>
            <w:vAlign w:val="center"/>
          </w:tcPr>
          <w:p w:rsidR="00D77C77" w:rsidRPr="007545B9" w:rsidRDefault="00D77C77" w:rsidP="003A324D">
            <w:pPr>
              <w:snapToGrid w:val="0"/>
              <w:spacing w:line="400" w:lineRule="exact"/>
              <w:jc w:val="center"/>
              <w:rPr>
                <w:rFonts w:ascii="宋体" w:hAnsi="宋体"/>
                <w:color w:val="000000"/>
                <w:sz w:val="24"/>
              </w:rPr>
            </w:pPr>
            <w:r>
              <w:rPr>
                <w:rFonts w:ascii="宋体" w:hAnsi="宋体" w:hint="eastAsia"/>
                <w:color w:val="000000"/>
                <w:sz w:val="24"/>
              </w:rPr>
              <w:t>营业执照号码</w:t>
            </w:r>
          </w:p>
        </w:tc>
        <w:tc>
          <w:tcPr>
            <w:tcW w:w="1839" w:type="dxa"/>
            <w:vAlign w:val="center"/>
          </w:tcPr>
          <w:p w:rsidR="00D77C77" w:rsidRPr="007545B9" w:rsidRDefault="00D77C77" w:rsidP="003A324D">
            <w:pPr>
              <w:snapToGrid w:val="0"/>
              <w:spacing w:line="400" w:lineRule="exact"/>
              <w:jc w:val="center"/>
              <w:rPr>
                <w:rFonts w:ascii="宋体" w:hAnsi="宋体"/>
                <w:color w:val="000000"/>
                <w:sz w:val="24"/>
              </w:rPr>
            </w:pPr>
            <w:r>
              <w:rPr>
                <w:rFonts w:ascii="宋体" w:hAnsi="宋体" w:hint="eastAsia"/>
                <w:color w:val="000000"/>
                <w:sz w:val="24"/>
              </w:rPr>
              <w:t>负责人、安全管理人员、送气工岗位</w:t>
            </w:r>
            <w:r w:rsidRPr="00403A80">
              <w:rPr>
                <w:rFonts w:ascii="宋体" w:hAnsi="宋体" w:hint="eastAsia"/>
                <w:sz w:val="24"/>
              </w:rPr>
              <w:t>培</w:t>
            </w:r>
            <w:r>
              <w:rPr>
                <w:rFonts w:ascii="宋体" w:hAnsi="宋体" w:hint="eastAsia"/>
                <w:color w:val="000000"/>
                <w:sz w:val="24"/>
              </w:rPr>
              <w:t>训合格证书号码</w:t>
            </w:r>
          </w:p>
        </w:tc>
        <w:tc>
          <w:tcPr>
            <w:tcW w:w="851" w:type="dxa"/>
            <w:vAlign w:val="center"/>
          </w:tcPr>
          <w:p w:rsidR="00D77C77" w:rsidRPr="007545B9" w:rsidRDefault="00D77C77" w:rsidP="003A324D">
            <w:pPr>
              <w:snapToGrid w:val="0"/>
              <w:spacing w:line="400" w:lineRule="exact"/>
              <w:jc w:val="center"/>
              <w:rPr>
                <w:rFonts w:ascii="宋体" w:hAnsi="宋体"/>
                <w:color w:val="000000"/>
                <w:sz w:val="24"/>
              </w:rPr>
            </w:pPr>
            <w:r w:rsidRPr="007545B9">
              <w:rPr>
                <w:rFonts w:ascii="宋体" w:hAnsi="宋体" w:hint="eastAsia"/>
                <w:color w:val="000000"/>
                <w:sz w:val="24"/>
              </w:rPr>
              <w:t>备注</w:t>
            </w:r>
          </w:p>
        </w:tc>
      </w:tr>
      <w:tr w:rsidR="00D77C77" w:rsidRPr="007545B9" w:rsidTr="003A324D">
        <w:trPr>
          <w:trHeight w:val="851"/>
          <w:jc w:val="center"/>
        </w:trPr>
        <w:tc>
          <w:tcPr>
            <w:tcW w:w="842" w:type="dxa"/>
            <w:vAlign w:val="center"/>
          </w:tcPr>
          <w:p w:rsidR="00D77C77" w:rsidRPr="007545B9" w:rsidRDefault="00D77C77" w:rsidP="003A324D">
            <w:pPr>
              <w:snapToGrid w:val="0"/>
              <w:spacing w:line="400" w:lineRule="exact"/>
              <w:rPr>
                <w:rFonts w:ascii="宋体" w:hAnsi="宋体"/>
                <w:color w:val="000000"/>
                <w:sz w:val="24"/>
              </w:rPr>
            </w:pPr>
          </w:p>
        </w:tc>
        <w:tc>
          <w:tcPr>
            <w:tcW w:w="2872" w:type="dxa"/>
            <w:vAlign w:val="center"/>
          </w:tcPr>
          <w:p w:rsidR="00D77C77" w:rsidRPr="007545B9" w:rsidRDefault="00D77C77" w:rsidP="003A324D">
            <w:pPr>
              <w:snapToGrid w:val="0"/>
              <w:spacing w:line="400" w:lineRule="exact"/>
              <w:rPr>
                <w:rFonts w:ascii="宋体" w:hAnsi="宋体"/>
                <w:color w:val="000000"/>
                <w:sz w:val="24"/>
              </w:rPr>
            </w:pPr>
          </w:p>
        </w:tc>
        <w:tc>
          <w:tcPr>
            <w:tcW w:w="2268" w:type="dxa"/>
            <w:vAlign w:val="center"/>
          </w:tcPr>
          <w:p w:rsidR="00D77C77" w:rsidRPr="007545B9" w:rsidRDefault="00D77C77" w:rsidP="003A324D">
            <w:pPr>
              <w:snapToGrid w:val="0"/>
              <w:spacing w:line="400" w:lineRule="exact"/>
              <w:rPr>
                <w:rFonts w:ascii="宋体" w:hAnsi="宋体"/>
                <w:color w:val="000000"/>
                <w:sz w:val="24"/>
              </w:rPr>
            </w:pPr>
          </w:p>
        </w:tc>
        <w:tc>
          <w:tcPr>
            <w:tcW w:w="992" w:type="dxa"/>
            <w:vAlign w:val="center"/>
          </w:tcPr>
          <w:p w:rsidR="00D77C77" w:rsidRPr="007545B9" w:rsidRDefault="00D77C77" w:rsidP="003A324D">
            <w:pPr>
              <w:snapToGrid w:val="0"/>
              <w:spacing w:line="400" w:lineRule="exact"/>
              <w:rPr>
                <w:rFonts w:ascii="宋体" w:hAnsi="宋体"/>
                <w:color w:val="000000"/>
                <w:sz w:val="24"/>
              </w:rPr>
            </w:pPr>
          </w:p>
        </w:tc>
        <w:tc>
          <w:tcPr>
            <w:tcW w:w="1276" w:type="dxa"/>
            <w:vAlign w:val="center"/>
          </w:tcPr>
          <w:p w:rsidR="00D77C77" w:rsidRPr="007545B9" w:rsidRDefault="00D77C77" w:rsidP="003A324D">
            <w:pPr>
              <w:snapToGrid w:val="0"/>
              <w:spacing w:line="400" w:lineRule="exact"/>
              <w:rPr>
                <w:rFonts w:ascii="宋体" w:hAnsi="宋体"/>
                <w:color w:val="000000"/>
                <w:sz w:val="24"/>
              </w:rPr>
            </w:pPr>
          </w:p>
        </w:tc>
        <w:tc>
          <w:tcPr>
            <w:tcW w:w="1701" w:type="dxa"/>
            <w:vAlign w:val="center"/>
          </w:tcPr>
          <w:p w:rsidR="00D77C77" w:rsidRPr="007545B9" w:rsidRDefault="00D77C77" w:rsidP="003A324D">
            <w:pPr>
              <w:snapToGrid w:val="0"/>
              <w:spacing w:line="400" w:lineRule="exact"/>
              <w:rPr>
                <w:rFonts w:ascii="宋体" w:hAnsi="宋体"/>
                <w:color w:val="000000"/>
                <w:sz w:val="24"/>
              </w:rPr>
            </w:pPr>
          </w:p>
        </w:tc>
        <w:tc>
          <w:tcPr>
            <w:tcW w:w="1701" w:type="dxa"/>
            <w:vAlign w:val="center"/>
          </w:tcPr>
          <w:p w:rsidR="00D77C77" w:rsidRPr="007545B9" w:rsidRDefault="00D77C77" w:rsidP="003A324D">
            <w:pPr>
              <w:snapToGrid w:val="0"/>
              <w:spacing w:line="400" w:lineRule="exact"/>
              <w:rPr>
                <w:rFonts w:ascii="宋体" w:hAnsi="宋体"/>
                <w:color w:val="000000"/>
                <w:sz w:val="24"/>
              </w:rPr>
            </w:pPr>
          </w:p>
        </w:tc>
        <w:tc>
          <w:tcPr>
            <w:tcW w:w="1839" w:type="dxa"/>
            <w:vAlign w:val="center"/>
          </w:tcPr>
          <w:p w:rsidR="00D77C77" w:rsidRPr="007545B9" w:rsidRDefault="00D77C77" w:rsidP="003A324D">
            <w:pPr>
              <w:snapToGrid w:val="0"/>
              <w:spacing w:line="400" w:lineRule="exact"/>
              <w:rPr>
                <w:rFonts w:ascii="宋体" w:hAnsi="宋体"/>
                <w:color w:val="000000"/>
                <w:sz w:val="24"/>
              </w:rPr>
            </w:pPr>
          </w:p>
        </w:tc>
        <w:tc>
          <w:tcPr>
            <w:tcW w:w="851" w:type="dxa"/>
            <w:vAlign w:val="center"/>
          </w:tcPr>
          <w:p w:rsidR="00D77C77" w:rsidRPr="007545B9" w:rsidRDefault="00D77C77" w:rsidP="003A324D">
            <w:pPr>
              <w:snapToGrid w:val="0"/>
              <w:spacing w:line="400" w:lineRule="exact"/>
              <w:rPr>
                <w:rFonts w:ascii="宋体" w:hAnsi="宋体"/>
                <w:color w:val="000000"/>
                <w:sz w:val="24"/>
              </w:rPr>
            </w:pPr>
          </w:p>
        </w:tc>
      </w:tr>
      <w:tr w:rsidR="00D77C77" w:rsidRPr="007545B9" w:rsidTr="003A324D">
        <w:trPr>
          <w:trHeight w:val="851"/>
          <w:jc w:val="center"/>
        </w:trPr>
        <w:tc>
          <w:tcPr>
            <w:tcW w:w="842" w:type="dxa"/>
            <w:vAlign w:val="center"/>
          </w:tcPr>
          <w:p w:rsidR="00D77C77" w:rsidRPr="007545B9" w:rsidRDefault="00D77C77" w:rsidP="003A324D">
            <w:pPr>
              <w:snapToGrid w:val="0"/>
              <w:spacing w:line="400" w:lineRule="exact"/>
              <w:rPr>
                <w:rFonts w:ascii="宋体" w:hAnsi="宋体"/>
                <w:color w:val="000000"/>
                <w:sz w:val="24"/>
              </w:rPr>
            </w:pPr>
          </w:p>
        </w:tc>
        <w:tc>
          <w:tcPr>
            <w:tcW w:w="2872" w:type="dxa"/>
            <w:vAlign w:val="center"/>
          </w:tcPr>
          <w:p w:rsidR="00D77C77" w:rsidRPr="007545B9" w:rsidRDefault="00D77C77" w:rsidP="003A324D">
            <w:pPr>
              <w:snapToGrid w:val="0"/>
              <w:spacing w:line="400" w:lineRule="exact"/>
              <w:rPr>
                <w:rFonts w:ascii="宋体" w:hAnsi="宋体"/>
                <w:color w:val="000000"/>
                <w:sz w:val="24"/>
              </w:rPr>
            </w:pPr>
          </w:p>
        </w:tc>
        <w:tc>
          <w:tcPr>
            <w:tcW w:w="2268" w:type="dxa"/>
            <w:vAlign w:val="center"/>
          </w:tcPr>
          <w:p w:rsidR="00D77C77" w:rsidRPr="007545B9" w:rsidRDefault="00D77C77" w:rsidP="003A324D">
            <w:pPr>
              <w:snapToGrid w:val="0"/>
              <w:spacing w:line="400" w:lineRule="exact"/>
              <w:rPr>
                <w:rFonts w:ascii="宋体" w:hAnsi="宋体"/>
                <w:color w:val="000000"/>
                <w:sz w:val="24"/>
              </w:rPr>
            </w:pPr>
          </w:p>
        </w:tc>
        <w:tc>
          <w:tcPr>
            <w:tcW w:w="992" w:type="dxa"/>
            <w:vAlign w:val="center"/>
          </w:tcPr>
          <w:p w:rsidR="00D77C77" w:rsidRPr="007545B9" w:rsidRDefault="00D77C77" w:rsidP="003A324D">
            <w:pPr>
              <w:snapToGrid w:val="0"/>
              <w:spacing w:line="400" w:lineRule="exact"/>
              <w:rPr>
                <w:rFonts w:ascii="宋体" w:hAnsi="宋体"/>
                <w:color w:val="000000"/>
                <w:sz w:val="24"/>
              </w:rPr>
            </w:pPr>
          </w:p>
        </w:tc>
        <w:tc>
          <w:tcPr>
            <w:tcW w:w="1276" w:type="dxa"/>
            <w:vAlign w:val="center"/>
          </w:tcPr>
          <w:p w:rsidR="00D77C77" w:rsidRPr="007545B9" w:rsidRDefault="00D77C77" w:rsidP="003A324D">
            <w:pPr>
              <w:snapToGrid w:val="0"/>
              <w:spacing w:line="400" w:lineRule="exact"/>
              <w:rPr>
                <w:rFonts w:ascii="宋体" w:hAnsi="宋体"/>
                <w:color w:val="000000"/>
                <w:sz w:val="24"/>
              </w:rPr>
            </w:pPr>
          </w:p>
        </w:tc>
        <w:tc>
          <w:tcPr>
            <w:tcW w:w="1701" w:type="dxa"/>
            <w:vAlign w:val="center"/>
          </w:tcPr>
          <w:p w:rsidR="00D77C77" w:rsidRPr="007545B9" w:rsidRDefault="00D77C77" w:rsidP="003A324D">
            <w:pPr>
              <w:snapToGrid w:val="0"/>
              <w:spacing w:line="400" w:lineRule="exact"/>
              <w:rPr>
                <w:rFonts w:ascii="宋体" w:hAnsi="宋体"/>
                <w:color w:val="000000"/>
                <w:sz w:val="24"/>
              </w:rPr>
            </w:pPr>
          </w:p>
        </w:tc>
        <w:tc>
          <w:tcPr>
            <w:tcW w:w="1701" w:type="dxa"/>
            <w:vAlign w:val="center"/>
          </w:tcPr>
          <w:p w:rsidR="00D77C77" w:rsidRPr="007545B9" w:rsidRDefault="00D77C77" w:rsidP="003A324D">
            <w:pPr>
              <w:snapToGrid w:val="0"/>
              <w:spacing w:line="400" w:lineRule="exact"/>
              <w:rPr>
                <w:rFonts w:ascii="宋体" w:hAnsi="宋体"/>
                <w:color w:val="000000"/>
                <w:sz w:val="24"/>
              </w:rPr>
            </w:pPr>
          </w:p>
        </w:tc>
        <w:tc>
          <w:tcPr>
            <w:tcW w:w="1839" w:type="dxa"/>
            <w:vAlign w:val="center"/>
          </w:tcPr>
          <w:p w:rsidR="00D77C77" w:rsidRPr="007545B9" w:rsidRDefault="00D77C77" w:rsidP="003A324D">
            <w:pPr>
              <w:snapToGrid w:val="0"/>
              <w:spacing w:line="400" w:lineRule="exact"/>
              <w:rPr>
                <w:rFonts w:ascii="宋体" w:hAnsi="宋体"/>
                <w:color w:val="000000"/>
                <w:sz w:val="24"/>
              </w:rPr>
            </w:pPr>
          </w:p>
        </w:tc>
        <w:tc>
          <w:tcPr>
            <w:tcW w:w="851" w:type="dxa"/>
            <w:vAlign w:val="center"/>
          </w:tcPr>
          <w:p w:rsidR="00D77C77" w:rsidRPr="007545B9" w:rsidRDefault="00D77C77" w:rsidP="003A324D">
            <w:pPr>
              <w:snapToGrid w:val="0"/>
              <w:spacing w:line="400" w:lineRule="exact"/>
              <w:rPr>
                <w:rFonts w:ascii="宋体" w:hAnsi="宋体"/>
                <w:color w:val="000000"/>
                <w:sz w:val="24"/>
              </w:rPr>
            </w:pPr>
          </w:p>
        </w:tc>
      </w:tr>
      <w:tr w:rsidR="00D77C77" w:rsidRPr="007545B9" w:rsidTr="003A324D">
        <w:trPr>
          <w:trHeight w:val="851"/>
          <w:jc w:val="center"/>
        </w:trPr>
        <w:tc>
          <w:tcPr>
            <w:tcW w:w="842" w:type="dxa"/>
            <w:vAlign w:val="center"/>
          </w:tcPr>
          <w:p w:rsidR="00D77C77" w:rsidRPr="007545B9" w:rsidRDefault="00D77C77" w:rsidP="003A324D">
            <w:pPr>
              <w:snapToGrid w:val="0"/>
              <w:spacing w:line="400" w:lineRule="exact"/>
              <w:rPr>
                <w:rFonts w:ascii="宋体" w:hAnsi="宋体"/>
                <w:color w:val="000000"/>
                <w:sz w:val="24"/>
              </w:rPr>
            </w:pPr>
          </w:p>
        </w:tc>
        <w:tc>
          <w:tcPr>
            <w:tcW w:w="2872" w:type="dxa"/>
            <w:vAlign w:val="center"/>
          </w:tcPr>
          <w:p w:rsidR="00D77C77" w:rsidRPr="007545B9" w:rsidRDefault="00D77C77" w:rsidP="003A324D">
            <w:pPr>
              <w:snapToGrid w:val="0"/>
              <w:spacing w:line="400" w:lineRule="exact"/>
              <w:rPr>
                <w:rFonts w:ascii="宋体" w:hAnsi="宋体"/>
                <w:color w:val="000000"/>
                <w:sz w:val="24"/>
              </w:rPr>
            </w:pPr>
          </w:p>
        </w:tc>
        <w:tc>
          <w:tcPr>
            <w:tcW w:w="2268" w:type="dxa"/>
            <w:vAlign w:val="center"/>
          </w:tcPr>
          <w:p w:rsidR="00D77C77" w:rsidRPr="007545B9" w:rsidRDefault="00D77C77" w:rsidP="003A324D">
            <w:pPr>
              <w:snapToGrid w:val="0"/>
              <w:spacing w:line="400" w:lineRule="exact"/>
              <w:rPr>
                <w:rFonts w:ascii="宋体" w:hAnsi="宋体"/>
                <w:color w:val="000000"/>
                <w:sz w:val="24"/>
              </w:rPr>
            </w:pPr>
          </w:p>
        </w:tc>
        <w:tc>
          <w:tcPr>
            <w:tcW w:w="992" w:type="dxa"/>
            <w:vAlign w:val="center"/>
          </w:tcPr>
          <w:p w:rsidR="00D77C77" w:rsidRPr="007545B9" w:rsidRDefault="00D77C77" w:rsidP="003A324D">
            <w:pPr>
              <w:snapToGrid w:val="0"/>
              <w:spacing w:line="400" w:lineRule="exact"/>
              <w:rPr>
                <w:rFonts w:ascii="宋体" w:hAnsi="宋体"/>
                <w:color w:val="000000"/>
                <w:sz w:val="24"/>
              </w:rPr>
            </w:pPr>
          </w:p>
        </w:tc>
        <w:tc>
          <w:tcPr>
            <w:tcW w:w="1276" w:type="dxa"/>
            <w:vAlign w:val="center"/>
          </w:tcPr>
          <w:p w:rsidR="00D77C77" w:rsidRPr="007545B9" w:rsidRDefault="00D77C77" w:rsidP="003A324D">
            <w:pPr>
              <w:snapToGrid w:val="0"/>
              <w:spacing w:line="400" w:lineRule="exact"/>
              <w:rPr>
                <w:rFonts w:ascii="宋体" w:hAnsi="宋体"/>
                <w:color w:val="000000"/>
                <w:sz w:val="24"/>
              </w:rPr>
            </w:pPr>
          </w:p>
        </w:tc>
        <w:tc>
          <w:tcPr>
            <w:tcW w:w="1701" w:type="dxa"/>
            <w:vAlign w:val="center"/>
          </w:tcPr>
          <w:p w:rsidR="00D77C77" w:rsidRPr="007545B9" w:rsidRDefault="00D77C77" w:rsidP="003A324D">
            <w:pPr>
              <w:snapToGrid w:val="0"/>
              <w:spacing w:line="400" w:lineRule="exact"/>
              <w:rPr>
                <w:rFonts w:ascii="宋体" w:hAnsi="宋体"/>
                <w:color w:val="000000"/>
                <w:sz w:val="24"/>
              </w:rPr>
            </w:pPr>
          </w:p>
        </w:tc>
        <w:tc>
          <w:tcPr>
            <w:tcW w:w="1701" w:type="dxa"/>
            <w:vAlign w:val="center"/>
          </w:tcPr>
          <w:p w:rsidR="00D77C77" w:rsidRPr="007545B9" w:rsidRDefault="00D77C77" w:rsidP="003A324D">
            <w:pPr>
              <w:snapToGrid w:val="0"/>
              <w:spacing w:line="400" w:lineRule="exact"/>
              <w:rPr>
                <w:rFonts w:ascii="宋体" w:hAnsi="宋体"/>
                <w:color w:val="000000"/>
                <w:sz w:val="24"/>
              </w:rPr>
            </w:pPr>
          </w:p>
        </w:tc>
        <w:tc>
          <w:tcPr>
            <w:tcW w:w="1839" w:type="dxa"/>
            <w:vAlign w:val="center"/>
          </w:tcPr>
          <w:p w:rsidR="00D77C77" w:rsidRPr="007545B9" w:rsidRDefault="00D77C77" w:rsidP="003A324D">
            <w:pPr>
              <w:snapToGrid w:val="0"/>
              <w:spacing w:line="400" w:lineRule="exact"/>
              <w:rPr>
                <w:rFonts w:ascii="宋体" w:hAnsi="宋体"/>
                <w:color w:val="000000"/>
                <w:sz w:val="24"/>
              </w:rPr>
            </w:pPr>
          </w:p>
        </w:tc>
        <w:tc>
          <w:tcPr>
            <w:tcW w:w="851" w:type="dxa"/>
            <w:vAlign w:val="center"/>
          </w:tcPr>
          <w:p w:rsidR="00D77C77" w:rsidRPr="007545B9" w:rsidRDefault="00D77C77" w:rsidP="003A324D">
            <w:pPr>
              <w:snapToGrid w:val="0"/>
              <w:spacing w:line="400" w:lineRule="exact"/>
              <w:rPr>
                <w:rFonts w:ascii="宋体" w:hAnsi="宋体"/>
                <w:color w:val="000000"/>
                <w:sz w:val="24"/>
              </w:rPr>
            </w:pPr>
          </w:p>
        </w:tc>
      </w:tr>
      <w:tr w:rsidR="00D77C77" w:rsidRPr="007545B9" w:rsidTr="003A324D">
        <w:trPr>
          <w:trHeight w:val="851"/>
          <w:jc w:val="center"/>
        </w:trPr>
        <w:tc>
          <w:tcPr>
            <w:tcW w:w="842" w:type="dxa"/>
            <w:vAlign w:val="center"/>
          </w:tcPr>
          <w:p w:rsidR="00D77C77" w:rsidRPr="007545B9" w:rsidRDefault="00D77C77" w:rsidP="003A324D">
            <w:pPr>
              <w:snapToGrid w:val="0"/>
              <w:spacing w:line="400" w:lineRule="exact"/>
              <w:rPr>
                <w:rFonts w:ascii="宋体" w:hAnsi="宋体"/>
                <w:color w:val="000000"/>
                <w:sz w:val="24"/>
              </w:rPr>
            </w:pPr>
          </w:p>
        </w:tc>
        <w:tc>
          <w:tcPr>
            <w:tcW w:w="2872" w:type="dxa"/>
            <w:vAlign w:val="center"/>
          </w:tcPr>
          <w:p w:rsidR="00D77C77" w:rsidRPr="007545B9" w:rsidRDefault="00D77C77" w:rsidP="003A324D">
            <w:pPr>
              <w:snapToGrid w:val="0"/>
              <w:spacing w:line="400" w:lineRule="exact"/>
              <w:rPr>
                <w:rFonts w:ascii="宋体" w:hAnsi="宋体"/>
                <w:color w:val="000000"/>
                <w:sz w:val="24"/>
              </w:rPr>
            </w:pPr>
          </w:p>
        </w:tc>
        <w:tc>
          <w:tcPr>
            <w:tcW w:w="2268" w:type="dxa"/>
            <w:vAlign w:val="center"/>
          </w:tcPr>
          <w:p w:rsidR="00D77C77" w:rsidRPr="007545B9" w:rsidRDefault="00D77C77" w:rsidP="003A324D">
            <w:pPr>
              <w:snapToGrid w:val="0"/>
              <w:spacing w:line="400" w:lineRule="exact"/>
              <w:rPr>
                <w:rFonts w:ascii="宋体" w:hAnsi="宋体"/>
                <w:color w:val="000000"/>
                <w:sz w:val="24"/>
              </w:rPr>
            </w:pPr>
          </w:p>
        </w:tc>
        <w:tc>
          <w:tcPr>
            <w:tcW w:w="992" w:type="dxa"/>
            <w:vAlign w:val="center"/>
          </w:tcPr>
          <w:p w:rsidR="00D77C77" w:rsidRPr="007545B9" w:rsidRDefault="00D77C77" w:rsidP="003A324D">
            <w:pPr>
              <w:snapToGrid w:val="0"/>
              <w:spacing w:line="400" w:lineRule="exact"/>
              <w:rPr>
                <w:rFonts w:ascii="宋体" w:hAnsi="宋体"/>
                <w:color w:val="000000"/>
                <w:sz w:val="24"/>
              </w:rPr>
            </w:pPr>
          </w:p>
        </w:tc>
        <w:tc>
          <w:tcPr>
            <w:tcW w:w="1276" w:type="dxa"/>
            <w:vAlign w:val="center"/>
          </w:tcPr>
          <w:p w:rsidR="00D77C77" w:rsidRPr="007545B9" w:rsidRDefault="00D77C77" w:rsidP="003A324D">
            <w:pPr>
              <w:snapToGrid w:val="0"/>
              <w:spacing w:line="400" w:lineRule="exact"/>
              <w:rPr>
                <w:rFonts w:ascii="宋体" w:hAnsi="宋体"/>
                <w:color w:val="000000"/>
                <w:sz w:val="24"/>
              </w:rPr>
            </w:pPr>
          </w:p>
        </w:tc>
        <w:tc>
          <w:tcPr>
            <w:tcW w:w="1701" w:type="dxa"/>
            <w:vAlign w:val="center"/>
          </w:tcPr>
          <w:p w:rsidR="00D77C77" w:rsidRPr="007545B9" w:rsidRDefault="00D77C77" w:rsidP="003A324D">
            <w:pPr>
              <w:snapToGrid w:val="0"/>
              <w:spacing w:line="400" w:lineRule="exact"/>
              <w:rPr>
                <w:rFonts w:ascii="宋体" w:hAnsi="宋体"/>
                <w:color w:val="000000"/>
                <w:sz w:val="24"/>
              </w:rPr>
            </w:pPr>
          </w:p>
        </w:tc>
        <w:tc>
          <w:tcPr>
            <w:tcW w:w="1701" w:type="dxa"/>
            <w:vAlign w:val="center"/>
          </w:tcPr>
          <w:p w:rsidR="00D77C77" w:rsidRPr="007545B9" w:rsidRDefault="00D77C77" w:rsidP="003A324D">
            <w:pPr>
              <w:snapToGrid w:val="0"/>
              <w:spacing w:line="400" w:lineRule="exact"/>
              <w:rPr>
                <w:rFonts w:ascii="宋体" w:hAnsi="宋体"/>
                <w:color w:val="000000"/>
                <w:sz w:val="24"/>
              </w:rPr>
            </w:pPr>
          </w:p>
        </w:tc>
        <w:tc>
          <w:tcPr>
            <w:tcW w:w="1839" w:type="dxa"/>
            <w:vAlign w:val="center"/>
          </w:tcPr>
          <w:p w:rsidR="00D77C77" w:rsidRPr="007545B9" w:rsidRDefault="00D77C77" w:rsidP="003A324D">
            <w:pPr>
              <w:snapToGrid w:val="0"/>
              <w:spacing w:line="400" w:lineRule="exact"/>
              <w:rPr>
                <w:rFonts w:ascii="宋体" w:hAnsi="宋体"/>
                <w:color w:val="000000"/>
                <w:sz w:val="24"/>
              </w:rPr>
            </w:pPr>
          </w:p>
        </w:tc>
        <w:tc>
          <w:tcPr>
            <w:tcW w:w="851" w:type="dxa"/>
            <w:vAlign w:val="center"/>
          </w:tcPr>
          <w:p w:rsidR="00D77C77" w:rsidRPr="007545B9" w:rsidRDefault="00D77C77" w:rsidP="003A324D">
            <w:pPr>
              <w:snapToGrid w:val="0"/>
              <w:spacing w:line="400" w:lineRule="exact"/>
              <w:rPr>
                <w:rFonts w:ascii="宋体" w:hAnsi="宋体"/>
                <w:color w:val="000000"/>
                <w:sz w:val="24"/>
              </w:rPr>
            </w:pPr>
          </w:p>
        </w:tc>
      </w:tr>
      <w:tr w:rsidR="00D77C77" w:rsidRPr="007545B9" w:rsidTr="003A324D">
        <w:trPr>
          <w:trHeight w:val="851"/>
          <w:jc w:val="center"/>
        </w:trPr>
        <w:tc>
          <w:tcPr>
            <w:tcW w:w="842" w:type="dxa"/>
            <w:vAlign w:val="center"/>
          </w:tcPr>
          <w:p w:rsidR="00D77C77" w:rsidRPr="007545B9" w:rsidRDefault="00D77C77" w:rsidP="003A324D">
            <w:pPr>
              <w:snapToGrid w:val="0"/>
              <w:spacing w:line="400" w:lineRule="exact"/>
              <w:rPr>
                <w:rFonts w:ascii="宋体" w:hAnsi="宋体"/>
                <w:color w:val="000000"/>
                <w:sz w:val="24"/>
              </w:rPr>
            </w:pPr>
          </w:p>
        </w:tc>
        <w:tc>
          <w:tcPr>
            <w:tcW w:w="2872" w:type="dxa"/>
            <w:vAlign w:val="center"/>
          </w:tcPr>
          <w:p w:rsidR="00D77C77" w:rsidRPr="007545B9" w:rsidRDefault="00D77C77" w:rsidP="003A324D">
            <w:pPr>
              <w:snapToGrid w:val="0"/>
              <w:spacing w:line="400" w:lineRule="exact"/>
              <w:rPr>
                <w:rFonts w:ascii="宋体" w:hAnsi="宋体"/>
                <w:color w:val="000000"/>
                <w:sz w:val="24"/>
              </w:rPr>
            </w:pPr>
          </w:p>
        </w:tc>
        <w:tc>
          <w:tcPr>
            <w:tcW w:w="2268" w:type="dxa"/>
            <w:vAlign w:val="center"/>
          </w:tcPr>
          <w:p w:rsidR="00D77C77" w:rsidRPr="007545B9" w:rsidRDefault="00D77C77" w:rsidP="003A324D">
            <w:pPr>
              <w:snapToGrid w:val="0"/>
              <w:spacing w:line="400" w:lineRule="exact"/>
              <w:rPr>
                <w:rFonts w:ascii="宋体" w:hAnsi="宋体"/>
                <w:color w:val="000000"/>
                <w:sz w:val="24"/>
              </w:rPr>
            </w:pPr>
          </w:p>
        </w:tc>
        <w:tc>
          <w:tcPr>
            <w:tcW w:w="992" w:type="dxa"/>
            <w:vAlign w:val="center"/>
          </w:tcPr>
          <w:p w:rsidR="00D77C77" w:rsidRPr="007545B9" w:rsidRDefault="00D77C77" w:rsidP="003A324D">
            <w:pPr>
              <w:snapToGrid w:val="0"/>
              <w:spacing w:line="400" w:lineRule="exact"/>
              <w:rPr>
                <w:rFonts w:ascii="宋体" w:hAnsi="宋体"/>
                <w:color w:val="000000"/>
                <w:sz w:val="24"/>
              </w:rPr>
            </w:pPr>
          </w:p>
        </w:tc>
        <w:tc>
          <w:tcPr>
            <w:tcW w:w="1276" w:type="dxa"/>
            <w:vAlign w:val="center"/>
          </w:tcPr>
          <w:p w:rsidR="00D77C77" w:rsidRPr="007545B9" w:rsidRDefault="00D77C77" w:rsidP="003A324D">
            <w:pPr>
              <w:snapToGrid w:val="0"/>
              <w:spacing w:line="400" w:lineRule="exact"/>
              <w:rPr>
                <w:rFonts w:ascii="宋体" w:hAnsi="宋体"/>
                <w:color w:val="000000"/>
                <w:sz w:val="24"/>
              </w:rPr>
            </w:pPr>
          </w:p>
        </w:tc>
        <w:tc>
          <w:tcPr>
            <w:tcW w:w="1701" w:type="dxa"/>
            <w:vAlign w:val="center"/>
          </w:tcPr>
          <w:p w:rsidR="00D77C77" w:rsidRPr="007545B9" w:rsidRDefault="00D77C77" w:rsidP="003A324D">
            <w:pPr>
              <w:snapToGrid w:val="0"/>
              <w:spacing w:line="400" w:lineRule="exact"/>
              <w:rPr>
                <w:rFonts w:ascii="宋体" w:hAnsi="宋体"/>
                <w:color w:val="000000"/>
                <w:sz w:val="24"/>
              </w:rPr>
            </w:pPr>
          </w:p>
        </w:tc>
        <w:tc>
          <w:tcPr>
            <w:tcW w:w="1701" w:type="dxa"/>
            <w:vAlign w:val="center"/>
          </w:tcPr>
          <w:p w:rsidR="00D77C77" w:rsidRPr="007545B9" w:rsidRDefault="00D77C77" w:rsidP="003A324D">
            <w:pPr>
              <w:snapToGrid w:val="0"/>
              <w:spacing w:line="400" w:lineRule="exact"/>
              <w:rPr>
                <w:rFonts w:ascii="宋体" w:hAnsi="宋体"/>
                <w:color w:val="000000"/>
                <w:sz w:val="24"/>
              </w:rPr>
            </w:pPr>
          </w:p>
        </w:tc>
        <w:tc>
          <w:tcPr>
            <w:tcW w:w="1839" w:type="dxa"/>
            <w:vAlign w:val="center"/>
          </w:tcPr>
          <w:p w:rsidR="00D77C77" w:rsidRPr="007545B9" w:rsidRDefault="00D77C77" w:rsidP="003A324D">
            <w:pPr>
              <w:snapToGrid w:val="0"/>
              <w:spacing w:line="400" w:lineRule="exact"/>
              <w:rPr>
                <w:rFonts w:ascii="宋体" w:hAnsi="宋体"/>
                <w:color w:val="000000"/>
                <w:sz w:val="24"/>
              </w:rPr>
            </w:pPr>
          </w:p>
        </w:tc>
        <w:tc>
          <w:tcPr>
            <w:tcW w:w="851" w:type="dxa"/>
            <w:vAlign w:val="center"/>
          </w:tcPr>
          <w:p w:rsidR="00D77C77" w:rsidRPr="007545B9" w:rsidRDefault="00D77C77" w:rsidP="003A324D">
            <w:pPr>
              <w:snapToGrid w:val="0"/>
              <w:spacing w:line="400" w:lineRule="exact"/>
              <w:rPr>
                <w:rFonts w:ascii="宋体" w:hAnsi="宋体"/>
                <w:color w:val="000000"/>
                <w:sz w:val="24"/>
              </w:rPr>
            </w:pPr>
          </w:p>
        </w:tc>
      </w:tr>
    </w:tbl>
    <w:p w:rsidR="002A66A8" w:rsidRDefault="002A66A8"/>
    <w:sectPr w:rsidR="002A66A8" w:rsidSect="00D77C77">
      <w:pgSz w:w="16838" w:h="11906" w:orient="landscape" w:code="9"/>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3AB" w:rsidRDefault="001163AB" w:rsidP="00D77C77">
      <w:r>
        <w:separator/>
      </w:r>
    </w:p>
  </w:endnote>
  <w:endnote w:type="continuationSeparator" w:id="1">
    <w:p w:rsidR="001163AB" w:rsidRDefault="001163AB" w:rsidP="00D77C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C77" w:rsidRDefault="00F47E09" w:rsidP="000B0422">
    <w:pPr>
      <w:pStyle w:val="a4"/>
      <w:framePr w:wrap="auto" w:vAnchor="text" w:hAnchor="margin" w:xAlign="center" w:y="1"/>
      <w:rPr>
        <w:rStyle w:val="a5"/>
      </w:rPr>
    </w:pPr>
    <w:r>
      <w:rPr>
        <w:rStyle w:val="a5"/>
      </w:rPr>
      <w:fldChar w:fldCharType="begin"/>
    </w:r>
    <w:r w:rsidR="00D77C77">
      <w:rPr>
        <w:rStyle w:val="a5"/>
      </w:rPr>
      <w:instrText xml:space="preserve">PAGE  </w:instrText>
    </w:r>
    <w:r>
      <w:rPr>
        <w:rStyle w:val="a5"/>
      </w:rPr>
      <w:fldChar w:fldCharType="separate"/>
    </w:r>
    <w:r w:rsidR="004641A1">
      <w:rPr>
        <w:rStyle w:val="a5"/>
        <w:noProof/>
      </w:rPr>
      <w:t>5</w:t>
    </w:r>
    <w:r>
      <w:rPr>
        <w:rStyle w:val="a5"/>
      </w:rPr>
      <w:fldChar w:fldCharType="end"/>
    </w:r>
  </w:p>
  <w:p w:rsidR="00D77C77" w:rsidRDefault="00D77C77" w:rsidP="00E02F8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C77" w:rsidRPr="00726F6D" w:rsidRDefault="00F47E09">
    <w:pPr>
      <w:pStyle w:val="a4"/>
      <w:jc w:val="center"/>
      <w:rPr>
        <w:sz w:val="24"/>
        <w:szCs w:val="24"/>
      </w:rPr>
    </w:pPr>
    <w:r w:rsidRPr="00726F6D">
      <w:rPr>
        <w:sz w:val="24"/>
        <w:szCs w:val="24"/>
      </w:rPr>
      <w:fldChar w:fldCharType="begin"/>
    </w:r>
    <w:r w:rsidR="00D77C77" w:rsidRPr="00726F6D">
      <w:rPr>
        <w:sz w:val="24"/>
        <w:szCs w:val="24"/>
      </w:rPr>
      <w:instrText xml:space="preserve"> PAGE   \* MERGEFORMAT </w:instrText>
    </w:r>
    <w:r w:rsidRPr="00726F6D">
      <w:rPr>
        <w:sz w:val="24"/>
        <w:szCs w:val="24"/>
      </w:rPr>
      <w:fldChar w:fldCharType="separate"/>
    </w:r>
    <w:r w:rsidR="004641A1" w:rsidRPr="004641A1">
      <w:rPr>
        <w:noProof/>
        <w:sz w:val="24"/>
        <w:szCs w:val="24"/>
        <w:lang w:val="zh-CN"/>
      </w:rPr>
      <w:t>1</w:t>
    </w:r>
    <w:r w:rsidRPr="00726F6D">
      <w:rPr>
        <w:sz w:val="24"/>
        <w:szCs w:val="24"/>
      </w:rPr>
      <w:fldChar w:fldCharType="end"/>
    </w:r>
  </w:p>
  <w:p w:rsidR="00D77C77" w:rsidRDefault="00D77C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3AB" w:rsidRDefault="001163AB" w:rsidP="00D77C77">
      <w:r>
        <w:separator/>
      </w:r>
    </w:p>
  </w:footnote>
  <w:footnote w:type="continuationSeparator" w:id="1">
    <w:p w:rsidR="001163AB" w:rsidRDefault="001163AB" w:rsidP="00D77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C77" w:rsidRDefault="00D77C77" w:rsidP="00EC695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7C77"/>
    <w:rsid w:val="001163AB"/>
    <w:rsid w:val="00213FFA"/>
    <w:rsid w:val="002406EF"/>
    <w:rsid w:val="002A66A8"/>
    <w:rsid w:val="004641A1"/>
    <w:rsid w:val="009C6A47"/>
    <w:rsid w:val="00C608CF"/>
    <w:rsid w:val="00D77C77"/>
    <w:rsid w:val="00DD0F98"/>
    <w:rsid w:val="00F32A32"/>
    <w:rsid w:val="00F47E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A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C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7C77"/>
    <w:rPr>
      <w:sz w:val="18"/>
      <w:szCs w:val="18"/>
    </w:rPr>
  </w:style>
  <w:style w:type="paragraph" w:styleId="a4">
    <w:name w:val="footer"/>
    <w:basedOn w:val="a"/>
    <w:link w:val="Char0"/>
    <w:uiPriority w:val="99"/>
    <w:unhideWhenUsed/>
    <w:rsid w:val="00D77C77"/>
    <w:pPr>
      <w:tabs>
        <w:tab w:val="center" w:pos="4153"/>
        <w:tab w:val="right" w:pos="8306"/>
      </w:tabs>
      <w:snapToGrid w:val="0"/>
      <w:jc w:val="left"/>
    </w:pPr>
    <w:rPr>
      <w:sz w:val="18"/>
      <w:szCs w:val="18"/>
    </w:rPr>
  </w:style>
  <w:style w:type="character" w:customStyle="1" w:styleId="Char0">
    <w:name w:val="页脚 Char"/>
    <w:basedOn w:val="a0"/>
    <w:link w:val="a4"/>
    <w:uiPriority w:val="99"/>
    <w:rsid w:val="00D77C77"/>
    <w:rPr>
      <w:sz w:val="18"/>
      <w:szCs w:val="18"/>
    </w:rPr>
  </w:style>
  <w:style w:type="character" w:styleId="a5">
    <w:name w:val="page number"/>
    <w:basedOn w:val="a0"/>
    <w:uiPriority w:val="99"/>
    <w:rsid w:val="00D77C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46923-953E-44C9-8024-AFA640B1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2017-01-19T09:59:00Z</cp:lastPrinted>
  <dcterms:created xsi:type="dcterms:W3CDTF">2017-01-13T07:39:00Z</dcterms:created>
  <dcterms:modified xsi:type="dcterms:W3CDTF">2017-01-22T02:40:00Z</dcterms:modified>
</cp:coreProperties>
</file>