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41013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方正小标宋_GBK" w:hAnsi="方正小标宋_GBK" w:eastAsia="方正小标宋_GBK" w:cs="方正小标宋_GBK"/>
          <w:i w:val="0"/>
          <w:caps w:val="0"/>
          <w:color w:val="auto"/>
          <w:spacing w:val="8"/>
          <w:sz w:val="44"/>
          <w:szCs w:val="44"/>
          <w:shd w:val="clear" w:fill="FFFFFF"/>
        </w:rPr>
      </w:pPr>
    </w:p>
    <w:p w14:paraId="2F78B1A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方正小标宋_GBK" w:hAnsi="方正小标宋_GBK" w:eastAsia="方正小标宋_GBK" w:cs="方正小标宋_GBK"/>
          <w:i w:val="0"/>
          <w:caps w:val="0"/>
          <w:color w:val="auto"/>
          <w:spacing w:val="8"/>
          <w:sz w:val="44"/>
          <w:szCs w:val="44"/>
          <w:shd w:val="clear" w:fill="FFFFFF"/>
        </w:rPr>
      </w:pPr>
    </w:p>
    <w:p w14:paraId="185BE3CC">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方正小标宋_GBK" w:hAnsi="方正小标宋_GBK" w:eastAsia="方正小标宋_GBK" w:cs="方正小标宋_GBK"/>
          <w:i w:val="0"/>
          <w:caps w:val="0"/>
          <w:color w:val="auto"/>
          <w:spacing w:val="8"/>
          <w:sz w:val="44"/>
          <w:szCs w:val="44"/>
          <w:shd w:val="clear" w:fill="FFFFFF"/>
        </w:rPr>
      </w:pPr>
    </w:p>
    <w:p w14:paraId="7E4AE9DC">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方正小标宋_GBK" w:hAnsi="方正小标宋_GBK" w:eastAsia="方正小标宋_GBK" w:cs="方正小标宋_GBK"/>
          <w:i w:val="0"/>
          <w:caps w:val="0"/>
          <w:color w:val="auto"/>
          <w:spacing w:val="8"/>
          <w:sz w:val="44"/>
          <w:szCs w:val="44"/>
          <w:shd w:val="clear" w:fill="FFFFFF"/>
        </w:rPr>
      </w:pPr>
    </w:p>
    <w:p w14:paraId="67186C35">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方正小标宋_GBK" w:hAnsi="方正小标宋_GBK" w:eastAsia="方正小标宋_GBK" w:cs="方正小标宋_GBK"/>
          <w:i w:val="0"/>
          <w:caps w:val="0"/>
          <w:color w:val="auto"/>
          <w:spacing w:val="8"/>
          <w:sz w:val="56"/>
          <w:szCs w:val="56"/>
          <w:shd w:val="clear" w:fill="FFFFFF"/>
        </w:rPr>
      </w:pPr>
      <w:r>
        <w:rPr>
          <w:rFonts w:hint="eastAsia" w:ascii="方正小标宋_GBK" w:hAnsi="方正小标宋_GBK" w:eastAsia="方正小标宋_GBK" w:cs="方正小标宋_GBK"/>
          <w:i w:val="0"/>
          <w:caps w:val="0"/>
          <w:color w:val="auto"/>
          <w:spacing w:val="8"/>
          <w:sz w:val="56"/>
          <w:szCs w:val="56"/>
          <w:shd w:val="clear" w:fill="FFFFFF"/>
        </w:rPr>
        <w:t>统计云联网直报如何报？</w:t>
      </w:r>
    </w:p>
    <w:p w14:paraId="17B898D6">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楷体" w:hAnsi="楷体" w:eastAsia="楷体" w:cs="楷体"/>
          <w:i w:val="0"/>
          <w:caps w:val="0"/>
          <w:color w:val="auto"/>
          <w:spacing w:val="8"/>
          <w:sz w:val="44"/>
          <w:szCs w:val="44"/>
          <w:shd w:val="clear" w:fill="FFFFFF"/>
          <w:lang w:eastAsia="zh-CN"/>
        </w:rPr>
      </w:pPr>
      <w:r>
        <w:rPr>
          <w:rFonts w:hint="eastAsia" w:ascii="楷体" w:hAnsi="楷体" w:eastAsia="楷体" w:cs="楷体"/>
          <w:i w:val="0"/>
          <w:caps w:val="0"/>
          <w:color w:val="auto"/>
          <w:spacing w:val="8"/>
          <w:sz w:val="44"/>
          <w:szCs w:val="44"/>
          <w:shd w:val="clear" w:fill="FFFFFF"/>
          <w:lang w:eastAsia="zh-CN"/>
        </w:rPr>
        <w:t>（</w:t>
      </w:r>
      <w:r>
        <w:rPr>
          <w:rFonts w:hint="eastAsia" w:ascii="楷体" w:hAnsi="楷体" w:eastAsia="楷体" w:cs="楷体"/>
          <w:i w:val="0"/>
          <w:caps w:val="0"/>
          <w:color w:val="auto"/>
          <w:spacing w:val="8"/>
          <w:sz w:val="44"/>
          <w:szCs w:val="44"/>
          <w:shd w:val="clear" w:fill="FFFFFF"/>
          <w:lang w:val="en-US" w:eastAsia="zh-CN"/>
        </w:rPr>
        <w:t>调查用户简明填报指引</w:t>
      </w:r>
      <w:r>
        <w:rPr>
          <w:rFonts w:hint="eastAsia" w:ascii="楷体" w:hAnsi="楷体" w:eastAsia="楷体" w:cs="楷体"/>
          <w:i w:val="0"/>
          <w:caps w:val="0"/>
          <w:color w:val="auto"/>
          <w:spacing w:val="8"/>
          <w:sz w:val="44"/>
          <w:szCs w:val="44"/>
          <w:shd w:val="clear" w:fill="FFFFFF"/>
          <w:lang w:eastAsia="zh-CN"/>
        </w:rPr>
        <w:t>）</w:t>
      </w:r>
    </w:p>
    <w:p w14:paraId="531EE0F3">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楷体" w:hAnsi="楷体" w:eastAsia="楷体" w:cs="楷体"/>
          <w:i w:val="0"/>
          <w:caps w:val="0"/>
          <w:color w:val="auto"/>
          <w:spacing w:val="8"/>
          <w:sz w:val="28"/>
          <w:szCs w:val="28"/>
          <w:shd w:val="clear" w:fill="FFFFFF"/>
          <w:lang w:val="en-US" w:eastAsia="zh-CN"/>
        </w:rPr>
      </w:pPr>
    </w:p>
    <w:p w14:paraId="280D480B">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楷体" w:hAnsi="楷体" w:eastAsia="楷体" w:cs="楷体"/>
          <w:i w:val="0"/>
          <w:caps w:val="0"/>
          <w:color w:val="auto"/>
          <w:spacing w:val="8"/>
          <w:sz w:val="28"/>
          <w:szCs w:val="28"/>
          <w:shd w:val="clear" w:fill="FFFFFF"/>
          <w:lang w:val="en-US" w:eastAsia="zh-CN"/>
        </w:rPr>
      </w:pPr>
    </w:p>
    <w:p w14:paraId="38117F02">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楷体" w:hAnsi="楷体" w:eastAsia="楷体" w:cs="楷体"/>
          <w:i w:val="0"/>
          <w:caps w:val="0"/>
          <w:color w:val="auto"/>
          <w:spacing w:val="8"/>
          <w:sz w:val="28"/>
          <w:szCs w:val="28"/>
          <w:shd w:val="clear" w:fill="FFFFFF"/>
          <w:lang w:val="en-US" w:eastAsia="zh-CN"/>
        </w:rPr>
      </w:pPr>
    </w:p>
    <w:p w14:paraId="04920D47">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楷体" w:hAnsi="楷体" w:eastAsia="楷体" w:cs="楷体"/>
          <w:i w:val="0"/>
          <w:caps w:val="0"/>
          <w:color w:val="auto"/>
          <w:spacing w:val="8"/>
          <w:sz w:val="28"/>
          <w:szCs w:val="28"/>
          <w:shd w:val="clear" w:fill="FFFFFF"/>
          <w:lang w:val="en-US" w:eastAsia="zh-CN"/>
        </w:rPr>
      </w:pPr>
    </w:p>
    <w:p w14:paraId="3C1C55DD">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楷体" w:hAnsi="楷体" w:eastAsia="楷体" w:cs="楷体"/>
          <w:i w:val="0"/>
          <w:caps w:val="0"/>
          <w:color w:val="auto"/>
          <w:spacing w:val="8"/>
          <w:sz w:val="28"/>
          <w:szCs w:val="28"/>
          <w:shd w:val="clear" w:fill="FFFFFF"/>
          <w:lang w:val="en-US" w:eastAsia="zh-CN"/>
        </w:rPr>
      </w:pPr>
    </w:p>
    <w:p w14:paraId="5165A183">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楷体" w:hAnsi="楷体" w:eastAsia="楷体" w:cs="楷体"/>
          <w:i w:val="0"/>
          <w:caps w:val="0"/>
          <w:color w:val="auto"/>
          <w:spacing w:val="8"/>
          <w:sz w:val="28"/>
          <w:szCs w:val="28"/>
          <w:shd w:val="clear" w:fill="FFFFFF"/>
          <w:lang w:val="en-US" w:eastAsia="zh-CN"/>
        </w:rPr>
      </w:pPr>
    </w:p>
    <w:p w14:paraId="57D0EB17">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楷体" w:hAnsi="楷体" w:eastAsia="楷体" w:cs="楷体"/>
          <w:i w:val="0"/>
          <w:caps w:val="0"/>
          <w:color w:val="auto"/>
          <w:spacing w:val="8"/>
          <w:sz w:val="28"/>
          <w:szCs w:val="28"/>
          <w:shd w:val="clear" w:fill="FFFFFF"/>
          <w:lang w:val="en-US" w:eastAsia="zh-CN"/>
        </w:rPr>
      </w:pPr>
    </w:p>
    <w:p w14:paraId="1A32DC42">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楷体" w:hAnsi="楷体" w:eastAsia="楷体" w:cs="楷体"/>
          <w:i w:val="0"/>
          <w:caps w:val="0"/>
          <w:color w:val="auto"/>
          <w:spacing w:val="8"/>
          <w:sz w:val="28"/>
          <w:szCs w:val="28"/>
          <w:shd w:val="clear" w:fill="FFFFFF"/>
          <w:lang w:val="en-US" w:eastAsia="zh-CN"/>
        </w:rPr>
      </w:pPr>
    </w:p>
    <w:p w14:paraId="34823F7D">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楷体" w:hAnsi="楷体" w:eastAsia="楷体" w:cs="楷体"/>
          <w:i w:val="0"/>
          <w:caps w:val="0"/>
          <w:color w:val="auto"/>
          <w:spacing w:val="8"/>
          <w:sz w:val="28"/>
          <w:szCs w:val="28"/>
          <w:shd w:val="clear" w:fill="FFFFFF"/>
          <w:lang w:val="en-US" w:eastAsia="zh-CN"/>
        </w:rPr>
      </w:pPr>
    </w:p>
    <w:p w14:paraId="68C35CD4">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楷体" w:hAnsi="楷体" w:eastAsia="楷体" w:cs="楷体"/>
          <w:i w:val="0"/>
          <w:caps w:val="0"/>
          <w:color w:val="auto"/>
          <w:spacing w:val="8"/>
          <w:sz w:val="40"/>
          <w:szCs w:val="40"/>
          <w:shd w:val="clear" w:fill="FFFFFF"/>
          <w:lang w:val="en-US" w:eastAsia="zh-CN"/>
        </w:rPr>
      </w:pPr>
      <w:r>
        <w:rPr>
          <w:rFonts w:hint="eastAsia" w:ascii="楷体" w:hAnsi="楷体" w:eastAsia="楷体" w:cs="楷体"/>
          <w:i w:val="0"/>
          <w:caps w:val="0"/>
          <w:color w:val="auto"/>
          <w:spacing w:val="8"/>
          <w:sz w:val="40"/>
          <w:szCs w:val="40"/>
          <w:shd w:val="clear" w:fill="FFFFFF"/>
          <w:lang w:val="en-US" w:eastAsia="zh-CN"/>
        </w:rPr>
        <w:t>广西壮族自治区统计局</w:t>
      </w:r>
    </w:p>
    <w:p w14:paraId="6EF0BB93">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楷体" w:hAnsi="楷体" w:eastAsia="楷体" w:cs="楷体"/>
          <w:i w:val="0"/>
          <w:caps w:val="0"/>
          <w:color w:val="auto"/>
          <w:spacing w:val="8"/>
          <w:sz w:val="40"/>
          <w:szCs w:val="40"/>
          <w:shd w:val="clear" w:fill="FFFFFF"/>
          <w:lang w:val="en-US" w:eastAsia="zh-CN"/>
        </w:rPr>
      </w:pPr>
      <w:r>
        <w:rPr>
          <w:rFonts w:hint="eastAsia" w:ascii="楷体" w:hAnsi="楷体" w:eastAsia="楷体" w:cs="楷体"/>
          <w:i w:val="0"/>
          <w:caps w:val="0"/>
          <w:color w:val="auto"/>
          <w:spacing w:val="8"/>
          <w:sz w:val="40"/>
          <w:szCs w:val="40"/>
          <w:shd w:val="clear" w:fill="FFFFFF"/>
          <w:lang w:val="en-US" w:eastAsia="zh-CN"/>
        </w:rPr>
        <w:t>2024年7月</w:t>
      </w:r>
    </w:p>
    <w:p w14:paraId="691F5AE7">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left"/>
        <w:textAlignment w:val="auto"/>
        <w:rPr>
          <w:rFonts w:hint="eastAsia" w:ascii="黑体" w:hAnsi="黑体" w:eastAsia="黑体" w:cs="黑体"/>
          <w:color w:val="auto"/>
          <w:kern w:val="0"/>
          <w:sz w:val="28"/>
          <w:szCs w:val="28"/>
          <w:lang w:val="en-US" w:eastAsia="zh-CN" w:bidi="ar"/>
        </w:rPr>
      </w:pPr>
    </w:p>
    <w:p w14:paraId="68AF8312">
      <w:pPr>
        <w:rPr>
          <w:rFonts w:hint="eastAsia" w:ascii="黑体" w:hAnsi="黑体" w:eastAsia="黑体" w:cs="黑体"/>
          <w:color w:val="auto"/>
          <w:kern w:val="0"/>
          <w:sz w:val="28"/>
          <w:szCs w:val="28"/>
          <w:lang w:val="en-US" w:eastAsia="zh-CN" w:bidi="ar"/>
        </w:rPr>
      </w:pPr>
      <w:r>
        <w:rPr>
          <w:rFonts w:hint="eastAsia" w:ascii="黑体" w:hAnsi="黑体" w:eastAsia="黑体" w:cs="黑体"/>
          <w:color w:val="auto"/>
          <w:kern w:val="0"/>
          <w:sz w:val="28"/>
          <w:szCs w:val="28"/>
          <w:lang w:val="en-US" w:eastAsia="zh-CN" w:bidi="ar"/>
        </w:rPr>
        <w:br w:type="page"/>
      </w:r>
    </w:p>
    <w:sdt>
      <w:sdtPr>
        <w:rPr>
          <w:rFonts w:ascii="宋体" w:hAnsi="宋体" w:eastAsia="宋体" w:cstheme="minorBidi"/>
          <w:kern w:val="2"/>
          <w:sz w:val="21"/>
          <w:szCs w:val="24"/>
          <w:lang w:val="en-US" w:eastAsia="zh-CN" w:bidi="ar-SA"/>
        </w:rPr>
        <w:id w:val="147452320"/>
        <w:docPartObj>
          <w:docPartGallery w:val="Table of Contents"/>
          <w:docPartUnique/>
        </w:docPartObj>
      </w:sdtPr>
      <w:sdtEndPr>
        <w:rPr>
          <w:rFonts w:ascii="Times New Roman" w:hAnsi="Times New Roman" w:eastAsia="宋体" w:cs="Times New Roman"/>
          <w:kern w:val="2"/>
          <w:sz w:val="20"/>
          <w:szCs w:val="20"/>
          <w:lang w:val="en-US" w:eastAsia="zh-CN" w:bidi="ar-SA"/>
        </w:rPr>
      </w:sdtEndPr>
      <w:sdtContent>
        <w:p w14:paraId="42E5B7E9">
          <w:pPr>
            <w:keepNext w:val="0"/>
            <w:keepLines w:val="0"/>
            <w:pageBreakBefore w:val="0"/>
            <w:kinsoku/>
            <w:wordWrap/>
            <w:overflowPunct/>
            <w:topLinePunct w:val="0"/>
            <w:autoSpaceDE/>
            <w:autoSpaceDN/>
            <w:bidi w:val="0"/>
            <w:adjustRightInd/>
            <w:snapToGrid/>
            <w:spacing w:before="0" w:beforeLines="0" w:after="0" w:afterLines="0" w:line="480" w:lineRule="exact"/>
            <w:ind w:left="0" w:leftChars="0" w:right="0" w:rightChars="0" w:firstLine="0" w:firstLineChars="0"/>
            <w:jc w:val="center"/>
            <w:textAlignment w:val="auto"/>
            <w:rPr>
              <w:sz w:val="28"/>
              <w:szCs w:val="36"/>
            </w:rPr>
          </w:pPr>
          <w:bookmarkStart w:id="0" w:name="_Toc14306_WPSOffice_Type3"/>
          <w:r>
            <w:rPr>
              <w:rFonts w:hint="eastAsia" w:ascii="方正小标宋_GBK" w:hAnsi="方正小标宋_GBK" w:eastAsia="方正小标宋_GBK" w:cs="方正小标宋_GBK"/>
              <w:sz w:val="36"/>
              <w:szCs w:val="44"/>
            </w:rPr>
            <w:t>目</w:t>
          </w:r>
          <w:r>
            <w:rPr>
              <w:rFonts w:hint="eastAsia" w:ascii="方正小标宋_GBK" w:hAnsi="方正小标宋_GBK" w:eastAsia="方正小标宋_GBK" w:cs="方正小标宋_GBK"/>
              <w:sz w:val="36"/>
              <w:szCs w:val="44"/>
              <w:lang w:val="en-US" w:eastAsia="zh-CN"/>
            </w:rPr>
            <w:t xml:space="preserve">  </w:t>
          </w:r>
          <w:r>
            <w:rPr>
              <w:rFonts w:hint="eastAsia" w:ascii="方正小标宋_GBK" w:hAnsi="方正小标宋_GBK" w:eastAsia="方正小标宋_GBK" w:cs="方正小标宋_GBK"/>
              <w:sz w:val="36"/>
              <w:szCs w:val="44"/>
            </w:rPr>
            <w:t>录</w:t>
          </w:r>
        </w:p>
        <w:p w14:paraId="3AEB580B">
          <w:pPr>
            <w:pStyle w:val="12"/>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_Toc2874_WPSOffice_Level1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69921"/>
              <w:placeholder>
                <w:docPart w:val="{da3ff5a1-7a03-4d6f-baa6-d4637a1d17be}"/>
              </w:placeholder>
            </w:sdtPr>
            <w:sdtEndPr>
              <w:rPr>
                <w:rFonts w:asciiTheme="minorHAnsi" w:hAnsiTheme="minorHAnsi" w:eastAsiaTheme="minorEastAsia" w:cstheme="minorBidi"/>
                <w:kern w:val="2"/>
                <w:sz w:val="28"/>
                <w:szCs w:val="36"/>
                <w:lang w:val="en-US" w:eastAsia="zh-CN" w:bidi="ar-SA"/>
              </w:rPr>
            </w:sdtEndPr>
            <w:sdtContent>
              <w:r>
                <w:rPr>
                  <w:rFonts w:hint="eastAsia" w:ascii="黑体" w:hAnsi="黑体" w:eastAsia="黑体" w:cs="黑体"/>
                  <w:sz w:val="24"/>
                  <w:szCs w:val="24"/>
                </w:rPr>
                <w:t>一、系统登录</w:t>
              </w:r>
            </w:sdtContent>
          </w:sdt>
          <w:r>
            <w:rPr>
              <w:sz w:val="24"/>
              <w:szCs w:val="24"/>
            </w:rPr>
            <w:tab/>
          </w:r>
          <w:bookmarkStart w:id="1" w:name="_Toc2874_WPSOffice_Level1Page"/>
          <w:r>
            <w:rPr>
              <w:sz w:val="24"/>
              <w:szCs w:val="24"/>
            </w:rPr>
            <w:t>1</w:t>
          </w:r>
          <w:bookmarkEnd w:id="1"/>
          <w:r>
            <w:rPr>
              <w:sz w:val="24"/>
              <w:szCs w:val="24"/>
            </w:rPr>
            <w:fldChar w:fldCharType="end"/>
          </w:r>
        </w:p>
        <w:p w14:paraId="4B38479C">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_Toc14306_WPSOffice_Level2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71700"/>
              <w:placeholder>
                <w:docPart w:val="{95987b60-9ee5-41b2-abe2-c0d5fe278a06}"/>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（一）访问网址及登录账号密码</w:t>
              </w:r>
            </w:sdtContent>
          </w:sdt>
          <w:r>
            <w:rPr>
              <w:sz w:val="24"/>
              <w:szCs w:val="24"/>
            </w:rPr>
            <w:tab/>
          </w:r>
          <w:bookmarkStart w:id="2" w:name="_Toc14306_WPSOffice_Level2Page"/>
          <w:r>
            <w:rPr>
              <w:sz w:val="24"/>
              <w:szCs w:val="24"/>
            </w:rPr>
            <w:t>1</w:t>
          </w:r>
          <w:bookmarkEnd w:id="2"/>
          <w:r>
            <w:rPr>
              <w:sz w:val="24"/>
              <w:szCs w:val="24"/>
            </w:rPr>
            <w:fldChar w:fldCharType="end"/>
          </w:r>
        </w:p>
        <w:p w14:paraId="473527F1">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_Toc13712_WPSOffice_Level2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63411"/>
              <w:placeholder>
                <w:docPart w:val="{6299ba0b-b6e6-4544-9033-c063a020f001}"/>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（二）下载使用证书</w:t>
              </w:r>
            </w:sdtContent>
          </w:sdt>
          <w:r>
            <w:rPr>
              <w:sz w:val="24"/>
              <w:szCs w:val="24"/>
            </w:rPr>
            <w:tab/>
          </w:r>
          <w:bookmarkStart w:id="3" w:name="_Toc13712_WPSOffice_Level2Page"/>
          <w:r>
            <w:rPr>
              <w:sz w:val="24"/>
              <w:szCs w:val="24"/>
            </w:rPr>
            <w:t>1</w:t>
          </w:r>
          <w:bookmarkEnd w:id="3"/>
          <w:r>
            <w:rPr>
              <w:sz w:val="24"/>
              <w:szCs w:val="24"/>
            </w:rPr>
            <w:fldChar w:fldCharType="end"/>
          </w:r>
        </w:p>
        <w:p w14:paraId="7C9628CD">
          <w:pPr>
            <w:pStyle w:val="14"/>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_Toc14306_WPSOffice_Level3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76448"/>
              <w:placeholder>
                <w:docPart w:val="{4777b92d-4ec1-4c17-8041-1b082601c0bb}"/>
              </w:placeholder>
            </w:sdtPr>
            <w:sdtEndPr>
              <w:rPr>
                <w:rFonts w:asciiTheme="minorHAnsi" w:hAnsiTheme="minorHAnsi" w:eastAsiaTheme="minorEastAsia" w:cstheme="minorBidi"/>
                <w:kern w:val="2"/>
                <w:sz w:val="28"/>
                <w:szCs w:val="36"/>
                <w:lang w:val="en-US" w:eastAsia="zh-CN" w:bidi="ar-SA"/>
              </w:rPr>
            </w:sdtEndPr>
            <w:sdtContent>
              <w:r>
                <w:rPr>
                  <w:rFonts w:hint="eastAsia" w:ascii="仿宋" w:hAnsi="仿宋" w:eastAsia="仿宋" w:cs="仿宋"/>
                  <w:sz w:val="24"/>
                  <w:szCs w:val="24"/>
                </w:rPr>
                <w:t>1.证书下载方法</w:t>
              </w:r>
            </w:sdtContent>
          </w:sdt>
          <w:r>
            <w:rPr>
              <w:sz w:val="24"/>
              <w:szCs w:val="24"/>
            </w:rPr>
            <w:tab/>
          </w:r>
          <w:bookmarkStart w:id="4" w:name="_Toc14306_WPSOffice_Level3Page"/>
          <w:r>
            <w:rPr>
              <w:sz w:val="24"/>
              <w:szCs w:val="24"/>
            </w:rPr>
            <w:t>1</w:t>
          </w:r>
          <w:bookmarkEnd w:id="4"/>
          <w:r>
            <w:rPr>
              <w:sz w:val="24"/>
              <w:szCs w:val="24"/>
            </w:rPr>
            <w:fldChar w:fldCharType="end"/>
          </w:r>
        </w:p>
        <w:p w14:paraId="7FBF800E">
          <w:pPr>
            <w:pStyle w:val="14"/>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_Toc13712_WPSOffice_Level3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73679"/>
              <w:placeholder>
                <w:docPart w:val="{adcbf274-1f02-440c-a7fe-b1fbe131792e}"/>
              </w:placeholder>
            </w:sdtPr>
            <w:sdtEndPr>
              <w:rPr>
                <w:rFonts w:asciiTheme="minorHAnsi" w:hAnsiTheme="minorHAnsi" w:eastAsiaTheme="minorEastAsia" w:cstheme="minorBidi"/>
                <w:kern w:val="2"/>
                <w:sz w:val="28"/>
                <w:szCs w:val="36"/>
                <w:lang w:val="en-US" w:eastAsia="zh-CN" w:bidi="ar-SA"/>
              </w:rPr>
            </w:sdtEndPr>
            <w:sdtContent>
              <w:r>
                <w:rPr>
                  <w:rFonts w:hint="eastAsia" w:ascii="仿宋" w:hAnsi="仿宋" w:eastAsia="仿宋" w:cs="仿宋"/>
                  <w:sz w:val="24"/>
                  <w:szCs w:val="24"/>
                </w:rPr>
                <w:t>2.常见问题和解决办法</w:t>
              </w:r>
            </w:sdtContent>
          </w:sdt>
          <w:r>
            <w:rPr>
              <w:sz w:val="24"/>
              <w:szCs w:val="24"/>
            </w:rPr>
            <w:tab/>
          </w:r>
          <w:bookmarkStart w:id="5" w:name="_Toc13712_WPSOffice_Level3Page"/>
          <w:r>
            <w:rPr>
              <w:sz w:val="24"/>
              <w:szCs w:val="24"/>
            </w:rPr>
            <w:t>3</w:t>
          </w:r>
          <w:bookmarkEnd w:id="5"/>
          <w:r>
            <w:rPr>
              <w:sz w:val="24"/>
              <w:szCs w:val="24"/>
            </w:rPr>
            <w:fldChar w:fldCharType="end"/>
          </w:r>
        </w:p>
        <w:p w14:paraId="4A41D656">
          <w:pPr>
            <w:pStyle w:val="12"/>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_Toc14306_WPSOffice_Level1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52334"/>
              <w:placeholder>
                <w:docPart w:val="{4f3e07da-c907-40cf-a71f-8f5182833426}"/>
              </w:placeholder>
            </w:sdtPr>
            <w:sdtEndPr>
              <w:rPr>
                <w:rFonts w:asciiTheme="minorHAnsi" w:hAnsiTheme="minorHAnsi" w:eastAsiaTheme="minorEastAsia" w:cstheme="minorBidi"/>
                <w:kern w:val="2"/>
                <w:sz w:val="28"/>
                <w:szCs w:val="36"/>
                <w:lang w:val="en-US" w:eastAsia="zh-CN" w:bidi="ar-SA"/>
              </w:rPr>
            </w:sdtEndPr>
            <w:sdtContent>
              <w:r>
                <w:rPr>
                  <w:rFonts w:hint="eastAsia" w:ascii="黑体" w:hAnsi="黑体" w:eastAsia="黑体" w:cs="黑体"/>
                  <w:sz w:val="24"/>
                  <w:szCs w:val="24"/>
                </w:rPr>
                <w:t>二、账号管理</w:t>
              </w:r>
            </w:sdtContent>
          </w:sdt>
          <w:r>
            <w:rPr>
              <w:sz w:val="24"/>
              <w:szCs w:val="24"/>
            </w:rPr>
            <w:tab/>
          </w:r>
          <w:bookmarkStart w:id="6" w:name="_Toc14306_WPSOffice_Level1Page"/>
          <w:r>
            <w:rPr>
              <w:sz w:val="24"/>
              <w:szCs w:val="24"/>
            </w:rPr>
            <w:t>4</w:t>
          </w:r>
          <w:bookmarkEnd w:id="6"/>
          <w:r>
            <w:rPr>
              <w:sz w:val="24"/>
              <w:szCs w:val="24"/>
            </w:rPr>
            <w:fldChar w:fldCharType="end"/>
          </w:r>
        </w:p>
        <w:p w14:paraId="0D633BF1">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_Toc30663_WPSOffice_Level2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81883"/>
              <w:placeholder>
                <w:docPart w:val="{8a3b9c78-161a-40f1-9da2-be73d336ebc1}"/>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（一）个人信息及密码修改</w:t>
              </w:r>
            </w:sdtContent>
          </w:sdt>
          <w:r>
            <w:rPr>
              <w:sz w:val="24"/>
              <w:szCs w:val="24"/>
            </w:rPr>
            <w:tab/>
          </w:r>
          <w:bookmarkStart w:id="7" w:name="_Toc30663_WPSOffice_Level2Page"/>
          <w:r>
            <w:rPr>
              <w:sz w:val="24"/>
              <w:szCs w:val="24"/>
            </w:rPr>
            <w:t>4</w:t>
          </w:r>
          <w:bookmarkEnd w:id="7"/>
          <w:r>
            <w:rPr>
              <w:sz w:val="24"/>
              <w:szCs w:val="24"/>
            </w:rPr>
            <w:fldChar w:fldCharType="end"/>
          </w:r>
        </w:p>
        <w:p w14:paraId="13B41B11">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_Toc25936_WPSOffice_Level2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57418"/>
              <w:placeholder>
                <w:docPart w:val="{c7f7280d-1681-44a1-bf9f-8658d18d07cf}"/>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（二）创建子账号</w:t>
              </w:r>
            </w:sdtContent>
          </w:sdt>
          <w:r>
            <w:rPr>
              <w:sz w:val="24"/>
              <w:szCs w:val="24"/>
            </w:rPr>
            <w:tab/>
          </w:r>
          <w:bookmarkStart w:id="8" w:name="_Toc25936_WPSOffice_Level2Page"/>
          <w:r>
            <w:rPr>
              <w:sz w:val="24"/>
              <w:szCs w:val="24"/>
            </w:rPr>
            <w:t>5</w:t>
          </w:r>
          <w:bookmarkEnd w:id="8"/>
          <w:r>
            <w:rPr>
              <w:sz w:val="24"/>
              <w:szCs w:val="24"/>
            </w:rPr>
            <w:fldChar w:fldCharType="end"/>
          </w:r>
        </w:p>
        <w:p w14:paraId="577B5508">
          <w:pPr>
            <w:pStyle w:val="12"/>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_Toc13712_WPSOffice_Level1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72490"/>
              <w:placeholder>
                <w:docPart w:val="{c293e446-5621-4ecb-82c7-ad054ecd6b3a}"/>
              </w:placeholder>
            </w:sdtPr>
            <w:sdtEndPr>
              <w:rPr>
                <w:rFonts w:asciiTheme="minorHAnsi" w:hAnsiTheme="minorHAnsi" w:eastAsiaTheme="minorEastAsia" w:cstheme="minorBidi"/>
                <w:kern w:val="2"/>
                <w:sz w:val="28"/>
                <w:szCs w:val="36"/>
                <w:lang w:val="en-US" w:eastAsia="zh-CN" w:bidi="ar-SA"/>
              </w:rPr>
            </w:sdtEndPr>
            <w:sdtContent>
              <w:r>
                <w:rPr>
                  <w:rFonts w:hint="eastAsia" w:ascii="黑体" w:hAnsi="黑体" w:eastAsia="黑体" w:cs="黑体"/>
                  <w:sz w:val="24"/>
                  <w:szCs w:val="24"/>
                </w:rPr>
                <w:t>三、数据填报</w:t>
              </w:r>
            </w:sdtContent>
          </w:sdt>
          <w:r>
            <w:rPr>
              <w:sz w:val="24"/>
              <w:szCs w:val="24"/>
            </w:rPr>
            <w:tab/>
          </w:r>
          <w:bookmarkStart w:id="9" w:name="_Toc13712_WPSOffice_Level1Page"/>
          <w:r>
            <w:rPr>
              <w:sz w:val="24"/>
              <w:szCs w:val="24"/>
            </w:rPr>
            <w:t>6</w:t>
          </w:r>
          <w:bookmarkEnd w:id="9"/>
          <w:r>
            <w:rPr>
              <w:sz w:val="24"/>
              <w:szCs w:val="24"/>
            </w:rPr>
            <w:fldChar w:fldCharType="end"/>
          </w:r>
        </w:p>
        <w:p w14:paraId="0AA3F1E2">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_Toc3674_WPSOffice_Level2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78103"/>
              <w:placeholder>
                <w:docPart w:val="{e743d927-c570-4a17-ba36-5190f57621a2}"/>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（一）单元格数据录入</w:t>
              </w:r>
            </w:sdtContent>
          </w:sdt>
          <w:r>
            <w:rPr>
              <w:sz w:val="24"/>
              <w:szCs w:val="24"/>
            </w:rPr>
            <w:tab/>
          </w:r>
          <w:bookmarkStart w:id="10" w:name="_Toc3674_WPSOffice_Level2Page"/>
          <w:r>
            <w:rPr>
              <w:sz w:val="24"/>
              <w:szCs w:val="24"/>
            </w:rPr>
            <w:t>6</w:t>
          </w:r>
          <w:bookmarkEnd w:id="10"/>
          <w:r>
            <w:rPr>
              <w:sz w:val="24"/>
              <w:szCs w:val="24"/>
            </w:rPr>
            <w:fldChar w:fldCharType="end"/>
          </w:r>
        </w:p>
        <w:p w14:paraId="50CF2E5E">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_Toc21433_WPSOffice_Level2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68216"/>
              <w:placeholder>
                <w:docPart w:val="{eb573d12-0acb-45ff-8385-fc671c084a20}"/>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（二）下拉列表数据录入</w:t>
              </w:r>
            </w:sdtContent>
          </w:sdt>
          <w:r>
            <w:rPr>
              <w:sz w:val="24"/>
              <w:szCs w:val="24"/>
            </w:rPr>
            <w:tab/>
          </w:r>
          <w:bookmarkStart w:id="11" w:name="_Toc21433_WPSOffice_Level2Page"/>
          <w:r>
            <w:rPr>
              <w:sz w:val="24"/>
              <w:szCs w:val="24"/>
            </w:rPr>
            <w:t>7</w:t>
          </w:r>
          <w:bookmarkEnd w:id="11"/>
          <w:r>
            <w:rPr>
              <w:sz w:val="24"/>
              <w:szCs w:val="24"/>
            </w:rPr>
            <w:fldChar w:fldCharType="end"/>
          </w:r>
        </w:p>
        <w:p w14:paraId="218DEE0C">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_Toc16855_WPSOffice_Level2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73837"/>
              <w:placeholder>
                <w:docPart w:val="{5afb773c-a602-4286-9e38-63c9b3fb7ea5}"/>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（三）定长表录入</w:t>
              </w:r>
            </w:sdtContent>
          </w:sdt>
          <w:r>
            <w:rPr>
              <w:sz w:val="24"/>
              <w:szCs w:val="24"/>
            </w:rPr>
            <w:tab/>
          </w:r>
          <w:bookmarkStart w:id="12" w:name="_Toc16855_WPSOffice_Level2Page"/>
          <w:r>
            <w:rPr>
              <w:sz w:val="24"/>
              <w:szCs w:val="24"/>
            </w:rPr>
            <w:t>7</w:t>
          </w:r>
          <w:bookmarkEnd w:id="12"/>
          <w:r>
            <w:rPr>
              <w:sz w:val="24"/>
              <w:szCs w:val="24"/>
            </w:rPr>
            <w:fldChar w:fldCharType="end"/>
          </w:r>
        </w:p>
        <w:p w14:paraId="5F718B99">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_Toc32186_WPSOffice_Level2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56723"/>
              <w:placeholder>
                <w:docPart w:val="{a14ede55-785f-4aac-8be9-e32db6b53299}"/>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（四）带目录不定长表录入</w:t>
              </w:r>
            </w:sdtContent>
          </w:sdt>
          <w:r>
            <w:rPr>
              <w:sz w:val="24"/>
              <w:szCs w:val="24"/>
            </w:rPr>
            <w:tab/>
          </w:r>
          <w:bookmarkStart w:id="13" w:name="_Toc32186_WPSOffice_Level2Page"/>
          <w:r>
            <w:rPr>
              <w:sz w:val="24"/>
              <w:szCs w:val="24"/>
            </w:rPr>
            <w:t>7</w:t>
          </w:r>
          <w:bookmarkEnd w:id="13"/>
          <w:r>
            <w:rPr>
              <w:sz w:val="24"/>
              <w:szCs w:val="24"/>
            </w:rPr>
            <w:fldChar w:fldCharType="end"/>
          </w:r>
        </w:p>
        <w:p w14:paraId="337AED54">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_Toc13451_WPSOffice_Level2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80162"/>
              <w:placeholder>
                <w:docPart w:val="{814b8f73-effc-44d8-8150-57e2c9c5e3f1}"/>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（五）无目录不定长表录入</w:t>
              </w:r>
            </w:sdtContent>
          </w:sdt>
          <w:r>
            <w:rPr>
              <w:sz w:val="24"/>
              <w:szCs w:val="24"/>
            </w:rPr>
            <w:tab/>
          </w:r>
          <w:bookmarkStart w:id="14" w:name="_Toc13451_WPSOffice_Level2Page"/>
          <w:r>
            <w:rPr>
              <w:sz w:val="24"/>
              <w:szCs w:val="24"/>
            </w:rPr>
            <w:t>9</w:t>
          </w:r>
          <w:bookmarkEnd w:id="14"/>
          <w:r>
            <w:rPr>
              <w:sz w:val="24"/>
              <w:szCs w:val="24"/>
            </w:rPr>
            <w:fldChar w:fldCharType="end"/>
          </w:r>
        </w:p>
        <w:p w14:paraId="4B7A3E84">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_Toc6433_WPSOffice_Level2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64832"/>
              <w:placeholder>
                <w:docPart w:val="{b4fe56f0-34b8-416f-a23b-edf028036975}"/>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（六）套表录入</w:t>
              </w:r>
            </w:sdtContent>
          </w:sdt>
          <w:r>
            <w:rPr>
              <w:sz w:val="24"/>
              <w:szCs w:val="24"/>
            </w:rPr>
            <w:tab/>
          </w:r>
          <w:bookmarkStart w:id="15" w:name="_Toc6433_WPSOffice_Level2Page"/>
          <w:r>
            <w:rPr>
              <w:sz w:val="24"/>
              <w:szCs w:val="24"/>
            </w:rPr>
            <w:t>9</w:t>
          </w:r>
          <w:bookmarkEnd w:id="15"/>
          <w:r>
            <w:rPr>
              <w:sz w:val="24"/>
              <w:szCs w:val="24"/>
            </w:rPr>
            <w:fldChar w:fldCharType="end"/>
          </w:r>
        </w:p>
        <w:p w14:paraId="0BFEFDAE">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_Toc14063_WPSOffice_Level2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81172"/>
              <w:placeholder>
                <w:docPart w:val="{d4497ec6-bc77-458d-af7a-40fbf04ebbf3}"/>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（七）</w:t>
              </w:r>
              <w:r>
                <w:rPr>
                  <w:rFonts w:hint="default" w:ascii="楷体" w:hAnsi="楷体" w:eastAsia="楷体" w:cs="楷体"/>
                  <w:sz w:val="24"/>
                  <w:szCs w:val="24"/>
                </w:rPr>
                <w:t>项目表录入</w:t>
              </w:r>
            </w:sdtContent>
          </w:sdt>
          <w:r>
            <w:rPr>
              <w:sz w:val="24"/>
              <w:szCs w:val="24"/>
            </w:rPr>
            <w:tab/>
          </w:r>
          <w:bookmarkStart w:id="16" w:name="_Toc14063_WPSOffice_Level2Page"/>
          <w:r>
            <w:rPr>
              <w:sz w:val="24"/>
              <w:szCs w:val="24"/>
            </w:rPr>
            <w:t>9</w:t>
          </w:r>
          <w:bookmarkEnd w:id="16"/>
          <w:r>
            <w:rPr>
              <w:sz w:val="24"/>
              <w:szCs w:val="24"/>
            </w:rPr>
            <w:fldChar w:fldCharType="end"/>
          </w:r>
        </w:p>
        <w:p w14:paraId="62194BF7">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_Toc1728_WPSOffice_Level2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59227"/>
              <w:placeholder>
                <w:docPart w:val="{6e769900-dfcb-4699-92b5-729986857387}"/>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（八）</w:t>
              </w:r>
              <w:r>
                <w:rPr>
                  <w:rFonts w:hint="default" w:ascii="楷体" w:hAnsi="楷体" w:eastAsia="楷体" w:cs="楷体"/>
                  <w:sz w:val="24"/>
                  <w:szCs w:val="24"/>
                </w:rPr>
                <w:t>导入或数据粘贴录入</w:t>
              </w:r>
            </w:sdtContent>
          </w:sdt>
          <w:r>
            <w:rPr>
              <w:sz w:val="24"/>
              <w:szCs w:val="24"/>
            </w:rPr>
            <w:tab/>
          </w:r>
          <w:bookmarkStart w:id="17" w:name="_Toc1728_WPSOffice_Level2Page"/>
          <w:r>
            <w:rPr>
              <w:sz w:val="24"/>
              <w:szCs w:val="24"/>
            </w:rPr>
            <w:t>9</w:t>
          </w:r>
          <w:bookmarkEnd w:id="17"/>
          <w:r>
            <w:rPr>
              <w:sz w:val="24"/>
              <w:szCs w:val="24"/>
            </w:rPr>
            <w:fldChar w:fldCharType="end"/>
          </w:r>
        </w:p>
        <w:p w14:paraId="32860C74">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_Toc14290_WPSOffice_Level2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82002"/>
              <w:placeholder>
                <w:docPart w:val="{4bd63a6b-0284-4048-b14d-b032be0ebf64}"/>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（九）暂存数据</w:t>
              </w:r>
            </w:sdtContent>
          </w:sdt>
          <w:r>
            <w:rPr>
              <w:sz w:val="24"/>
              <w:szCs w:val="24"/>
            </w:rPr>
            <w:tab/>
          </w:r>
          <w:bookmarkStart w:id="18" w:name="_Toc14290_WPSOffice_Level2Page"/>
          <w:r>
            <w:rPr>
              <w:sz w:val="24"/>
              <w:szCs w:val="24"/>
            </w:rPr>
            <w:t>9</w:t>
          </w:r>
          <w:bookmarkEnd w:id="18"/>
          <w:r>
            <w:rPr>
              <w:sz w:val="24"/>
              <w:szCs w:val="24"/>
            </w:rPr>
            <w:fldChar w:fldCharType="end"/>
          </w:r>
        </w:p>
        <w:p w14:paraId="0107B650">
          <w:pPr>
            <w:pStyle w:val="12"/>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_Toc30663_WPSOffice_Level1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77535"/>
              <w:placeholder>
                <w:docPart w:val="{8fe25fcf-07a1-4794-96cc-38417fc994ca}"/>
              </w:placeholder>
            </w:sdtPr>
            <w:sdtEndPr>
              <w:rPr>
                <w:rFonts w:asciiTheme="minorHAnsi" w:hAnsiTheme="minorHAnsi" w:eastAsiaTheme="minorEastAsia" w:cstheme="minorBidi"/>
                <w:kern w:val="2"/>
                <w:sz w:val="28"/>
                <w:szCs w:val="36"/>
                <w:lang w:val="en-US" w:eastAsia="zh-CN" w:bidi="ar-SA"/>
              </w:rPr>
            </w:sdtEndPr>
            <w:sdtContent>
              <w:r>
                <w:rPr>
                  <w:rFonts w:hint="eastAsia" w:ascii="黑体" w:hAnsi="黑体" w:eastAsia="黑体" w:cs="黑体"/>
                  <w:sz w:val="24"/>
                  <w:szCs w:val="24"/>
                </w:rPr>
                <w:t>四、数据审核上报</w:t>
              </w:r>
            </w:sdtContent>
          </w:sdt>
          <w:r>
            <w:rPr>
              <w:sz w:val="24"/>
              <w:szCs w:val="24"/>
            </w:rPr>
            <w:tab/>
          </w:r>
          <w:bookmarkStart w:id="19" w:name="_Toc30663_WPSOffice_Level1Page"/>
          <w:r>
            <w:rPr>
              <w:sz w:val="24"/>
              <w:szCs w:val="24"/>
            </w:rPr>
            <w:t>9</w:t>
          </w:r>
          <w:bookmarkEnd w:id="19"/>
          <w:r>
            <w:rPr>
              <w:sz w:val="24"/>
              <w:szCs w:val="24"/>
            </w:rPr>
            <w:fldChar w:fldCharType="end"/>
          </w:r>
        </w:p>
        <w:p w14:paraId="65606723">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_Toc11904_WPSOffice_Level2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78960"/>
              <w:placeholder>
                <w:docPart w:val="{3f40c6a6-a39a-4d9d-b740-230d9a0e28c7}"/>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（一）强制性错误（A类错误）</w:t>
              </w:r>
            </w:sdtContent>
          </w:sdt>
          <w:r>
            <w:rPr>
              <w:sz w:val="24"/>
              <w:szCs w:val="24"/>
            </w:rPr>
            <w:tab/>
          </w:r>
          <w:bookmarkStart w:id="20" w:name="_Toc11904_WPSOffice_Level2Page"/>
          <w:r>
            <w:rPr>
              <w:sz w:val="24"/>
              <w:szCs w:val="24"/>
            </w:rPr>
            <w:t>10</w:t>
          </w:r>
          <w:bookmarkEnd w:id="20"/>
          <w:r>
            <w:rPr>
              <w:sz w:val="24"/>
              <w:szCs w:val="24"/>
            </w:rPr>
            <w:fldChar w:fldCharType="end"/>
          </w:r>
        </w:p>
        <w:p w14:paraId="291608CD">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_Toc10875_WPSOffice_Level2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79714"/>
              <w:placeholder>
                <w:docPart w:val="{572a667f-3132-451d-ba12-f01d18e2ad21}"/>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（二）准强制性错误（B类错误）</w:t>
              </w:r>
            </w:sdtContent>
          </w:sdt>
          <w:r>
            <w:rPr>
              <w:sz w:val="24"/>
              <w:szCs w:val="24"/>
            </w:rPr>
            <w:tab/>
          </w:r>
          <w:bookmarkStart w:id="21" w:name="_Toc10875_WPSOffice_Level2Page"/>
          <w:r>
            <w:rPr>
              <w:sz w:val="24"/>
              <w:szCs w:val="24"/>
            </w:rPr>
            <w:t>10</w:t>
          </w:r>
          <w:bookmarkEnd w:id="21"/>
          <w:r>
            <w:rPr>
              <w:sz w:val="24"/>
              <w:szCs w:val="24"/>
            </w:rPr>
            <w:fldChar w:fldCharType="end"/>
          </w:r>
        </w:p>
        <w:p w14:paraId="5EACD71D">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_Toc23914_WPSOffice_Level2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73138"/>
              <w:placeholder>
                <w:docPart w:val="{3f557df4-dcf3-41fb-98a7-d1c9a0af0943}"/>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（三）核实性错误（C类错误）</w:t>
              </w:r>
            </w:sdtContent>
          </w:sdt>
          <w:r>
            <w:rPr>
              <w:sz w:val="24"/>
              <w:szCs w:val="24"/>
            </w:rPr>
            <w:tab/>
          </w:r>
          <w:bookmarkStart w:id="22" w:name="_Toc23914_WPSOffice_Level2Page"/>
          <w:r>
            <w:rPr>
              <w:sz w:val="24"/>
              <w:szCs w:val="24"/>
            </w:rPr>
            <w:t>10</w:t>
          </w:r>
          <w:bookmarkEnd w:id="22"/>
          <w:r>
            <w:rPr>
              <w:sz w:val="24"/>
              <w:szCs w:val="24"/>
            </w:rPr>
            <w:fldChar w:fldCharType="end"/>
          </w:r>
        </w:p>
        <w:p w14:paraId="795287CA">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_Toc15145_WPSOffice_Level2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57119"/>
              <w:placeholder>
                <w:docPart w:val="{bd2943a4-901c-4287-ba49-77d6af119532}"/>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（四）提示性错误（D类错误）</w:t>
              </w:r>
            </w:sdtContent>
          </w:sdt>
          <w:r>
            <w:rPr>
              <w:sz w:val="24"/>
              <w:szCs w:val="24"/>
            </w:rPr>
            <w:tab/>
          </w:r>
          <w:bookmarkStart w:id="23" w:name="_Toc15145_WPSOffice_Level2Page"/>
          <w:r>
            <w:rPr>
              <w:sz w:val="24"/>
              <w:szCs w:val="24"/>
            </w:rPr>
            <w:t>10</w:t>
          </w:r>
          <w:bookmarkEnd w:id="23"/>
          <w:r>
            <w:rPr>
              <w:sz w:val="24"/>
              <w:szCs w:val="24"/>
            </w:rPr>
            <w:fldChar w:fldCharType="end"/>
          </w:r>
        </w:p>
        <w:p w14:paraId="1A45B537">
          <w:pPr>
            <w:pStyle w:val="12"/>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_Toc25936_WPSOffice_Level1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79951"/>
              <w:placeholder>
                <w:docPart w:val="{8d755447-8344-4345-83a7-6e0150321b80}"/>
              </w:placeholder>
            </w:sdtPr>
            <w:sdtEndPr>
              <w:rPr>
                <w:rFonts w:asciiTheme="minorHAnsi" w:hAnsiTheme="minorHAnsi" w:eastAsiaTheme="minorEastAsia" w:cstheme="minorBidi"/>
                <w:kern w:val="2"/>
                <w:sz w:val="28"/>
                <w:szCs w:val="36"/>
                <w:lang w:val="en-US" w:eastAsia="zh-CN" w:bidi="ar-SA"/>
              </w:rPr>
            </w:sdtEndPr>
            <w:sdtContent>
              <w:r>
                <w:rPr>
                  <w:rFonts w:hint="eastAsia" w:ascii="黑体" w:hAnsi="黑体" w:eastAsia="黑体" w:cs="黑体"/>
                  <w:sz w:val="24"/>
                  <w:szCs w:val="24"/>
                </w:rPr>
                <w:t>五、数据返回修改和重新上报</w:t>
              </w:r>
            </w:sdtContent>
          </w:sdt>
          <w:r>
            <w:rPr>
              <w:sz w:val="24"/>
              <w:szCs w:val="24"/>
            </w:rPr>
            <w:tab/>
          </w:r>
          <w:bookmarkStart w:id="24" w:name="_Toc25936_WPSOffice_Level1Page"/>
          <w:r>
            <w:rPr>
              <w:sz w:val="24"/>
              <w:szCs w:val="24"/>
            </w:rPr>
            <w:t>11</w:t>
          </w:r>
          <w:bookmarkEnd w:id="24"/>
          <w:r>
            <w:rPr>
              <w:sz w:val="24"/>
              <w:szCs w:val="24"/>
            </w:rPr>
            <w:fldChar w:fldCharType="end"/>
          </w:r>
        </w:p>
        <w:p w14:paraId="3833C944">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_Toc15541_WPSOffice_Level2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74919"/>
              <w:placeholder>
                <w:docPart w:val="{8f78e43e-64d4-4986-b3a9-fd9337cae4f9}"/>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（一）核实统计机构验收内容</w:t>
              </w:r>
            </w:sdtContent>
          </w:sdt>
          <w:r>
            <w:rPr>
              <w:sz w:val="24"/>
              <w:szCs w:val="24"/>
            </w:rPr>
            <w:tab/>
          </w:r>
          <w:bookmarkStart w:id="25" w:name="_Toc15541_WPSOffice_Level2Page"/>
          <w:r>
            <w:rPr>
              <w:sz w:val="24"/>
              <w:szCs w:val="24"/>
            </w:rPr>
            <w:t>11</w:t>
          </w:r>
          <w:bookmarkEnd w:id="25"/>
          <w:r>
            <w:rPr>
              <w:sz w:val="24"/>
              <w:szCs w:val="24"/>
            </w:rPr>
            <w:fldChar w:fldCharType="end"/>
          </w:r>
        </w:p>
        <w:p w14:paraId="7B213DF2">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_Toc11367_WPSOffice_Level2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50934"/>
              <w:placeholder>
                <w:docPart w:val="{8c22771e-cbc2-4526-a398-d815adb0a25a}"/>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（二）修订数据或填写说明</w:t>
              </w:r>
            </w:sdtContent>
          </w:sdt>
          <w:r>
            <w:rPr>
              <w:sz w:val="24"/>
              <w:szCs w:val="24"/>
            </w:rPr>
            <w:tab/>
          </w:r>
          <w:bookmarkStart w:id="26" w:name="_Toc11367_WPSOffice_Level2Page"/>
          <w:r>
            <w:rPr>
              <w:sz w:val="24"/>
              <w:szCs w:val="24"/>
            </w:rPr>
            <w:t>11</w:t>
          </w:r>
          <w:bookmarkEnd w:id="26"/>
          <w:r>
            <w:rPr>
              <w:sz w:val="24"/>
              <w:szCs w:val="24"/>
            </w:rPr>
            <w:fldChar w:fldCharType="end"/>
          </w:r>
        </w:p>
        <w:p w14:paraId="4C2DBDDF">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pPr>
          <w:r>
            <w:rPr>
              <w:sz w:val="24"/>
              <w:szCs w:val="24"/>
            </w:rPr>
            <w:fldChar w:fldCharType="begin"/>
          </w:r>
          <w:r>
            <w:rPr>
              <w:sz w:val="24"/>
              <w:szCs w:val="24"/>
            </w:rPr>
            <w:instrText xml:space="preserve"> HYPERLINK \l _Toc29253_WPSOffice_Level2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64726"/>
              <w:placeholder>
                <w:docPart w:val="{dd25f2aa-67bc-496e-9c39-c5dc89208b26}"/>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（三）重新上报</w:t>
              </w:r>
            </w:sdtContent>
          </w:sdt>
          <w:r>
            <w:rPr>
              <w:sz w:val="24"/>
              <w:szCs w:val="24"/>
            </w:rPr>
            <w:tab/>
          </w:r>
          <w:bookmarkStart w:id="27" w:name="_Toc29253_WPSOffice_Level2Page"/>
          <w:r>
            <w:rPr>
              <w:sz w:val="24"/>
              <w:szCs w:val="24"/>
            </w:rPr>
            <w:t>11</w:t>
          </w:r>
          <w:bookmarkEnd w:id="27"/>
          <w:r>
            <w:rPr>
              <w:sz w:val="24"/>
              <w:szCs w:val="24"/>
            </w:rPr>
            <w:fldChar w:fldCharType="end"/>
          </w:r>
          <w:bookmarkEnd w:id="0"/>
        </w:p>
      </w:sdtContent>
    </w:sdt>
    <w:p w14:paraId="079DEF03">
      <w:pPr>
        <w:rPr>
          <w:rFonts w:hint="eastAsia"/>
        </w:rPr>
      </w:pPr>
    </w:p>
    <w:p w14:paraId="5DE40EB9">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黑体" w:hAnsi="黑体" w:eastAsia="黑体" w:cs="黑体"/>
          <w:color w:val="auto"/>
          <w:kern w:val="0"/>
          <w:sz w:val="28"/>
          <w:szCs w:val="28"/>
          <w:lang w:val="en-US" w:eastAsia="zh-CN" w:bidi="ar"/>
        </w:rPr>
        <w:sectPr>
          <w:pgSz w:w="11906" w:h="16838"/>
          <w:pgMar w:top="1440" w:right="1286" w:bottom="1440" w:left="1600" w:header="851" w:footer="992" w:gutter="0"/>
          <w:cols w:space="425" w:num="1"/>
          <w:docGrid w:type="lines" w:linePitch="312" w:charSpace="0"/>
        </w:sectPr>
      </w:pPr>
    </w:p>
    <w:p w14:paraId="0933333D">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黑体" w:hAnsi="黑体" w:eastAsia="黑体" w:cs="黑体"/>
          <w:color w:val="auto"/>
          <w:kern w:val="0"/>
          <w:sz w:val="28"/>
          <w:szCs w:val="28"/>
          <w:lang w:val="en-US" w:eastAsia="zh-CN" w:bidi="ar"/>
        </w:rPr>
      </w:pPr>
      <w:bookmarkStart w:id="28" w:name="_Toc2874_WPSOffice_Level1"/>
      <w:r>
        <w:rPr>
          <w:rFonts w:hint="eastAsia" w:ascii="黑体" w:hAnsi="黑体" w:eastAsia="黑体" w:cs="黑体"/>
          <w:color w:val="auto"/>
          <w:kern w:val="0"/>
          <w:sz w:val="28"/>
          <w:szCs w:val="28"/>
          <w:lang w:val="en-US" w:eastAsia="zh-CN" w:bidi="ar"/>
        </w:rPr>
        <w:t>一、系统登录</w:t>
      </w:r>
      <w:bookmarkEnd w:id="28"/>
    </w:p>
    <w:p w14:paraId="3201ACFF">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29" w:name="_Toc14306_WPSOffice_Level2"/>
      <w:r>
        <w:rPr>
          <w:rFonts w:hint="eastAsia" w:ascii="楷体" w:hAnsi="楷体" w:eastAsia="楷体" w:cs="楷体"/>
          <w:color w:val="auto"/>
          <w:kern w:val="0"/>
          <w:sz w:val="28"/>
          <w:szCs w:val="28"/>
          <w:lang w:val="en-US" w:eastAsia="zh-CN" w:bidi="ar"/>
        </w:rPr>
        <w:t>（一）访问网址及登录账号密码</w:t>
      </w:r>
      <w:bookmarkEnd w:id="29"/>
    </w:p>
    <w:p w14:paraId="13E69930">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调查对象通过访问统计云联网直报https://tjy.stats.gov.cn/输入用户名和密码，填写系统验证码，点击登录。</w:t>
      </w:r>
    </w:p>
    <w:p w14:paraId="55845A08">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统计云联网直报系统支持主流浏览器，包括使用windows系统、麒麟系统、统信UOS系统的谷歌、360（极速模式）、火狐、Edge等，不支持IE浏览器及使用IE内核的浏览器。</w:t>
      </w:r>
    </w:p>
    <w:p w14:paraId="3B46B49F">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黑体" w:hAnsi="黑体" w:eastAsia="黑体" w:cs="黑体"/>
          <w:color w:val="auto"/>
          <w:sz w:val="28"/>
          <w:szCs w:val="28"/>
        </w:rPr>
      </w:pPr>
      <w:r>
        <w:rPr>
          <w:color w:val="auto"/>
        </w:rPr>
        <w:drawing>
          <wp:inline distT="0" distB="0" distL="114300" distR="114300">
            <wp:extent cx="5690235" cy="2720975"/>
            <wp:effectExtent l="0" t="0" r="5715" b="31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
                    <a:stretch>
                      <a:fillRect/>
                    </a:stretch>
                  </pic:blipFill>
                  <pic:spPr>
                    <a:xfrm>
                      <a:off x="0" y="0"/>
                      <a:ext cx="5690235" cy="2720975"/>
                    </a:xfrm>
                    <a:prstGeom prst="rect">
                      <a:avLst/>
                    </a:prstGeom>
                  </pic:spPr>
                </pic:pic>
              </a:graphicData>
            </a:graphic>
          </wp:inline>
        </w:drawing>
      </w:r>
    </w:p>
    <w:p w14:paraId="7EBA484C">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color w:val="FF0000"/>
          <w:kern w:val="0"/>
          <w:sz w:val="24"/>
          <w:szCs w:val="24"/>
          <w:highlight w:val="yellow"/>
          <w:lang w:val="en-US" w:eastAsia="zh-CN" w:bidi="ar"/>
        </w:rPr>
      </w:pPr>
      <w:r>
        <w:rPr>
          <w:rFonts w:hint="eastAsia" w:ascii="仿宋" w:hAnsi="仿宋" w:eastAsia="仿宋" w:cs="仿宋"/>
          <w:color w:val="auto"/>
          <w:kern w:val="0"/>
          <w:sz w:val="24"/>
          <w:szCs w:val="24"/>
          <w:lang w:val="en-US" w:eastAsia="zh-CN" w:bidi="ar"/>
        </w:rPr>
        <w:t>说明：登录账号为调查对象的 18 位统一社会信用代码，由直管的统计机构提供初始密码。若密码忘记，请联系辖区内直管的统计机构人员进行密码重置后再次登录。</w:t>
      </w:r>
    </w:p>
    <w:p w14:paraId="733DB89E">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30" w:name="_Toc13712_WPSOffice_Level2"/>
      <w:r>
        <w:rPr>
          <w:rFonts w:hint="eastAsia" w:ascii="楷体" w:hAnsi="楷体" w:eastAsia="楷体" w:cs="楷体"/>
          <w:color w:val="auto"/>
          <w:kern w:val="0"/>
          <w:sz w:val="28"/>
          <w:szCs w:val="28"/>
          <w:lang w:val="en-US" w:eastAsia="zh-CN" w:bidi="ar"/>
        </w:rPr>
        <w:t>（二）下载使用证书</w:t>
      </w:r>
      <w:bookmarkEnd w:id="30"/>
    </w:p>
    <w:p w14:paraId="26D12FA4">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bookmarkStart w:id="31" w:name="_Toc14306_WPSOffice_Level3"/>
      <w:r>
        <w:rPr>
          <w:rFonts w:hint="eastAsia" w:ascii="仿宋" w:hAnsi="仿宋" w:eastAsia="仿宋" w:cs="仿宋"/>
          <w:color w:val="auto"/>
          <w:kern w:val="0"/>
          <w:sz w:val="28"/>
          <w:szCs w:val="28"/>
          <w:lang w:val="en-US" w:eastAsia="zh-CN" w:bidi="ar"/>
        </w:rPr>
        <w:t>1.证书下载方法</w:t>
      </w:r>
      <w:bookmarkEnd w:id="31"/>
    </w:p>
    <w:p w14:paraId="0C3A655F">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default" w:ascii="仿宋" w:hAnsi="仿宋" w:eastAsia="仿宋" w:cs="仿宋"/>
          <w:color w:val="auto"/>
          <w:kern w:val="0"/>
          <w:sz w:val="28"/>
          <w:szCs w:val="28"/>
          <w:lang w:val="en-US" w:eastAsia="zh-CN" w:bidi="ar"/>
        </w:rPr>
        <w:t>系统会检测本地是否安装了CA证书，若已经下载过CA证书，系统会直接进行证书验证，验证通过后登录成功。若未安装提示先下载并按安装CA证书助手</w:t>
      </w:r>
      <w:r>
        <w:rPr>
          <w:rFonts w:hint="eastAsia" w:ascii="仿宋" w:hAnsi="仿宋" w:eastAsia="仿宋" w:cs="仿宋"/>
          <w:color w:val="auto"/>
          <w:kern w:val="0"/>
          <w:sz w:val="28"/>
          <w:szCs w:val="28"/>
          <w:lang w:val="en-US" w:eastAsia="zh-CN" w:bidi="ar"/>
        </w:rPr>
        <w:t>客户端</w:t>
      </w:r>
      <w:r>
        <w:rPr>
          <w:rFonts w:hint="default" w:ascii="仿宋" w:hAnsi="仿宋" w:eastAsia="仿宋" w:cs="仿宋"/>
          <w:color w:val="auto"/>
          <w:kern w:val="0"/>
          <w:sz w:val="28"/>
          <w:szCs w:val="28"/>
          <w:lang w:val="en-US" w:eastAsia="zh-CN" w:bidi="ar"/>
        </w:rPr>
        <w:t>。</w:t>
      </w:r>
    </w:p>
    <w:p w14:paraId="5A432D17">
      <w:pPr>
        <w:keepNext w:val="0"/>
        <w:keepLines w:val="0"/>
        <w:widowControl/>
        <w:suppressLineNumbers w:val="0"/>
        <w:jc w:val="left"/>
        <w:rPr>
          <w:rFonts w:hint="default" w:ascii="黑体" w:hAnsi="黑体" w:eastAsia="黑体" w:cs="黑体"/>
          <w:color w:val="auto"/>
          <w:kern w:val="0"/>
          <w:sz w:val="28"/>
          <w:szCs w:val="28"/>
          <w:lang w:val="en-US" w:eastAsia="zh-CN" w:bidi="ar"/>
        </w:rPr>
      </w:pPr>
      <w:r>
        <w:rPr>
          <w:color w:val="auto"/>
        </w:rPr>
        <w:drawing>
          <wp:inline distT="0" distB="0" distL="114300" distR="114300">
            <wp:extent cx="5882005" cy="2386330"/>
            <wp:effectExtent l="0" t="0" r="4445" b="1397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6"/>
                    <a:stretch>
                      <a:fillRect/>
                    </a:stretch>
                  </pic:blipFill>
                  <pic:spPr>
                    <a:xfrm>
                      <a:off x="0" y="0"/>
                      <a:ext cx="5882005" cy="2386330"/>
                    </a:xfrm>
                    <a:prstGeom prst="rect">
                      <a:avLst/>
                    </a:prstGeom>
                  </pic:spPr>
                </pic:pic>
              </a:graphicData>
            </a:graphic>
          </wp:inline>
        </w:drawing>
      </w:r>
    </w:p>
    <w:p w14:paraId="4C5BC0E8">
      <w:pPr>
        <w:keepNext w:val="0"/>
        <w:keepLines w:val="0"/>
        <w:widowControl/>
        <w:suppressLineNumbers w:val="0"/>
        <w:jc w:val="left"/>
        <w:rPr>
          <w:rFonts w:hint="eastAsia" w:ascii="黑体" w:hAnsi="黑体" w:eastAsia="黑体" w:cs="黑体"/>
          <w:color w:val="auto"/>
          <w:kern w:val="0"/>
          <w:sz w:val="28"/>
          <w:szCs w:val="28"/>
          <w:lang w:val="en-US" w:eastAsia="zh-CN" w:bidi="ar"/>
        </w:rPr>
      </w:pPr>
      <w:r>
        <w:rPr>
          <w:rFonts w:hint="eastAsia" w:ascii="黑体" w:hAnsi="黑体" w:eastAsia="黑体" w:cs="黑体"/>
          <w:color w:val="auto"/>
          <w:kern w:val="0"/>
          <w:sz w:val="28"/>
          <w:szCs w:val="28"/>
          <w:lang w:val="en-US" w:eastAsia="zh-CN" w:bidi="ar"/>
        </w:rPr>
        <w:drawing>
          <wp:inline distT="0" distB="0" distL="114300" distR="114300">
            <wp:extent cx="5882005" cy="2541905"/>
            <wp:effectExtent l="0" t="0" r="4445" b="10795"/>
            <wp:docPr id="12" name="图片 12" descr="调查用户手册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调查用户手册图片-2"/>
                    <pic:cNvPicPr>
                      <a:picLocks noChangeAspect="1"/>
                    </pic:cNvPicPr>
                  </pic:nvPicPr>
                  <pic:blipFill>
                    <a:blip r:embed="rId7"/>
                    <a:stretch>
                      <a:fillRect/>
                    </a:stretch>
                  </pic:blipFill>
                  <pic:spPr>
                    <a:xfrm>
                      <a:off x="0" y="0"/>
                      <a:ext cx="5882005" cy="2541905"/>
                    </a:xfrm>
                    <a:prstGeom prst="rect">
                      <a:avLst/>
                    </a:prstGeom>
                  </pic:spPr>
                </pic:pic>
              </a:graphicData>
            </a:graphic>
          </wp:inline>
        </w:drawing>
      </w:r>
    </w:p>
    <w:p w14:paraId="0762A84B">
      <w:pPr>
        <w:keepNext w:val="0"/>
        <w:keepLines w:val="0"/>
        <w:widowControl/>
        <w:suppressLineNumbers w:val="0"/>
        <w:jc w:val="left"/>
        <w:rPr>
          <w:rFonts w:hint="eastAsia" w:ascii="黑体" w:hAnsi="黑体" w:eastAsia="黑体" w:cs="黑体"/>
          <w:color w:val="auto"/>
          <w:kern w:val="0"/>
          <w:sz w:val="28"/>
          <w:szCs w:val="28"/>
          <w:lang w:val="en-US" w:eastAsia="zh-CN" w:bidi="ar"/>
        </w:rPr>
      </w:pPr>
      <w:r>
        <w:rPr>
          <w:rFonts w:hint="eastAsia" w:ascii="黑体" w:hAnsi="黑体" w:eastAsia="黑体" w:cs="黑体"/>
          <w:color w:val="auto"/>
          <w:kern w:val="0"/>
          <w:sz w:val="28"/>
          <w:szCs w:val="28"/>
          <w:lang w:val="en-US" w:eastAsia="zh-CN" w:bidi="ar"/>
        </w:rPr>
        <w:drawing>
          <wp:inline distT="0" distB="0" distL="114300" distR="114300">
            <wp:extent cx="6069965" cy="2551430"/>
            <wp:effectExtent l="0" t="0" r="6985" b="1270"/>
            <wp:docPr id="13" name="图片 13" descr="调查用户手册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调查用户手册图片-3"/>
                    <pic:cNvPicPr>
                      <a:picLocks noChangeAspect="1"/>
                    </pic:cNvPicPr>
                  </pic:nvPicPr>
                  <pic:blipFill>
                    <a:blip r:embed="rId8"/>
                    <a:stretch>
                      <a:fillRect/>
                    </a:stretch>
                  </pic:blipFill>
                  <pic:spPr>
                    <a:xfrm>
                      <a:off x="0" y="0"/>
                      <a:ext cx="6069965" cy="2551430"/>
                    </a:xfrm>
                    <a:prstGeom prst="rect">
                      <a:avLst/>
                    </a:prstGeom>
                  </pic:spPr>
                </pic:pic>
              </a:graphicData>
            </a:graphic>
          </wp:inline>
        </w:drawing>
      </w:r>
    </w:p>
    <w:p w14:paraId="199130AD">
      <w:pPr>
        <w:keepNext w:val="0"/>
        <w:keepLines w:val="0"/>
        <w:widowControl/>
        <w:suppressLineNumbers w:val="0"/>
        <w:jc w:val="left"/>
        <w:rPr>
          <w:rFonts w:hint="eastAsia" w:ascii="黑体" w:hAnsi="黑体" w:eastAsia="黑体" w:cs="黑体"/>
          <w:color w:val="auto"/>
          <w:kern w:val="0"/>
          <w:sz w:val="28"/>
          <w:szCs w:val="28"/>
          <w:lang w:val="en-US" w:eastAsia="zh-CN" w:bidi="ar"/>
        </w:rPr>
      </w:pPr>
      <w:r>
        <w:rPr>
          <w:rFonts w:hint="eastAsia" w:ascii="黑体" w:hAnsi="黑体" w:eastAsia="黑体" w:cs="黑体"/>
          <w:color w:val="auto"/>
          <w:kern w:val="0"/>
          <w:sz w:val="28"/>
          <w:szCs w:val="28"/>
          <w:lang w:val="en-US" w:eastAsia="zh-CN" w:bidi="ar"/>
        </w:rPr>
        <w:drawing>
          <wp:inline distT="0" distB="0" distL="114300" distR="114300">
            <wp:extent cx="5690870" cy="2449830"/>
            <wp:effectExtent l="0" t="0" r="5080" b="7620"/>
            <wp:docPr id="14" name="图片 14" descr="调查用户手册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调查用户手册图片-4"/>
                    <pic:cNvPicPr>
                      <a:picLocks noChangeAspect="1"/>
                    </pic:cNvPicPr>
                  </pic:nvPicPr>
                  <pic:blipFill>
                    <a:blip r:embed="rId9"/>
                    <a:stretch>
                      <a:fillRect/>
                    </a:stretch>
                  </pic:blipFill>
                  <pic:spPr>
                    <a:xfrm>
                      <a:off x="0" y="0"/>
                      <a:ext cx="5690870" cy="2449830"/>
                    </a:xfrm>
                    <a:prstGeom prst="rect">
                      <a:avLst/>
                    </a:prstGeom>
                  </pic:spPr>
                </pic:pic>
              </a:graphicData>
            </a:graphic>
          </wp:inline>
        </w:drawing>
      </w:r>
    </w:p>
    <w:p w14:paraId="4C9AB61A">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证书助手客户端安装完成后，可申请证书。</w:t>
      </w:r>
    </w:p>
    <w:p w14:paraId="77C2D165">
      <w:pPr>
        <w:keepNext w:val="0"/>
        <w:keepLines w:val="0"/>
        <w:widowControl/>
        <w:suppressLineNumbers w:val="0"/>
        <w:jc w:val="left"/>
        <w:rPr>
          <w:rFonts w:hint="eastAsia" w:ascii="黑体" w:hAnsi="黑体" w:eastAsia="黑体" w:cs="黑体"/>
          <w:color w:val="auto"/>
          <w:kern w:val="0"/>
          <w:sz w:val="28"/>
          <w:szCs w:val="28"/>
          <w:lang w:val="en-US" w:eastAsia="zh-CN" w:bidi="ar"/>
        </w:rPr>
      </w:pPr>
      <w:r>
        <w:rPr>
          <w:color w:val="auto"/>
        </w:rPr>
        <w:drawing>
          <wp:inline distT="0" distB="0" distL="114300" distR="114300">
            <wp:extent cx="5722620" cy="2091690"/>
            <wp:effectExtent l="0" t="0" r="11430" b="381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0"/>
                    <a:srcRect r="139" b="20953"/>
                    <a:stretch>
                      <a:fillRect/>
                    </a:stretch>
                  </pic:blipFill>
                  <pic:spPr>
                    <a:xfrm>
                      <a:off x="0" y="0"/>
                      <a:ext cx="5722620" cy="2091690"/>
                    </a:xfrm>
                    <a:prstGeom prst="rect">
                      <a:avLst/>
                    </a:prstGeom>
                  </pic:spPr>
                </pic:pic>
              </a:graphicData>
            </a:graphic>
          </wp:inline>
        </w:drawing>
      </w:r>
    </w:p>
    <w:p w14:paraId="15168F46">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bookmarkStart w:id="32" w:name="_Toc13712_WPSOffice_Level3"/>
      <w:r>
        <w:rPr>
          <w:rFonts w:hint="eastAsia" w:ascii="仿宋" w:hAnsi="仿宋" w:eastAsia="仿宋" w:cs="仿宋"/>
          <w:color w:val="auto"/>
          <w:kern w:val="0"/>
          <w:sz w:val="28"/>
          <w:szCs w:val="28"/>
          <w:lang w:val="en-US" w:eastAsia="zh-CN" w:bidi="ar"/>
        </w:rPr>
        <w:t>2.常见问题和解决办法</w:t>
      </w:r>
      <w:bookmarkEnd w:id="32"/>
    </w:p>
    <w:p w14:paraId="15299786">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（1）若证书助手客户端无法安装或安装后无法正常使用，请尝试卸载原来安装过的京云万峰证书助手后再次安装上述所示证书助手。</w:t>
      </w:r>
    </w:p>
    <w:p w14:paraId="73158CD2">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（2）若调查对象设置有主账号和子账号，且两个账号使用不同的计算机，则在安装证书时统一使用“主账号”的证书。</w:t>
      </w:r>
    </w:p>
    <w:p w14:paraId="430B4027">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（3）若同一台计算机安装了多个调查对象的证书，则需要选择与当前进行操作的调查对象对应证书（具体操作见下图）。</w:t>
      </w:r>
    </w:p>
    <w:p w14:paraId="409EFAEA">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color w:val="auto"/>
          <w:kern w:val="0"/>
          <w:sz w:val="24"/>
          <w:szCs w:val="24"/>
          <w:lang w:val="en-US" w:eastAsia="zh-CN" w:bidi="ar"/>
        </w:rPr>
      </w:pPr>
    </w:p>
    <w:p w14:paraId="6D09E1D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黑体" w:hAnsi="黑体" w:eastAsia="黑体" w:cs="黑体"/>
          <w:color w:val="auto"/>
          <w:sz w:val="28"/>
          <w:szCs w:val="28"/>
          <w:lang w:eastAsia="zh-CN"/>
        </w:rPr>
      </w:pPr>
      <w:r>
        <w:rPr>
          <w:rFonts w:hint="eastAsia" w:ascii="黑体" w:hAnsi="黑体" w:eastAsia="黑体" w:cs="黑体"/>
          <w:color w:val="auto"/>
          <w:sz w:val="28"/>
          <w:szCs w:val="28"/>
          <w:lang w:eastAsia="zh-CN"/>
        </w:rPr>
        <w:drawing>
          <wp:inline distT="0" distB="0" distL="114300" distR="114300">
            <wp:extent cx="2392680" cy="2721610"/>
            <wp:effectExtent l="0" t="0" r="7620" b="2540"/>
            <wp:docPr id="16" name="图片 16" descr="调查用户手册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调查用户手册图片-5"/>
                    <pic:cNvPicPr>
                      <a:picLocks noChangeAspect="1"/>
                    </pic:cNvPicPr>
                  </pic:nvPicPr>
                  <pic:blipFill>
                    <a:blip r:embed="rId11"/>
                    <a:stretch>
                      <a:fillRect/>
                    </a:stretch>
                  </pic:blipFill>
                  <pic:spPr>
                    <a:xfrm>
                      <a:off x="0" y="0"/>
                      <a:ext cx="2392680" cy="2721610"/>
                    </a:xfrm>
                    <a:prstGeom prst="rect">
                      <a:avLst/>
                    </a:prstGeom>
                  </pic:spPr>
                </pic:pic>
              </a:graphicData>
            </a:graphic>
          </wp:inline>
        </w:drawing>
      </w:r>
    </w:p>
    <w:p w14:paraId="1FB5B187">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也可以在登录前先进行“切换证书”操作再进行登录。</w:t>
      </w:r>
    </w:p>
    <w:p w14:paraId="6B958078">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eastAsia" w:ascii="黑体" w:hAnsi="黑体" w:eastAsia="黑体" w:cs="黑体"/>
          <w:color w:val="auto"/>
          <w:sz w:val="28"/>
          <w:szCs w:val="28"/>
          <w:lang w:eastAsia="zh-CN"/>
        </w:rPr>
      </w:pPr>
      <w:r>
        <w:rPr>
          <w:rFonts w:hint="eastAsia" w:ascii="黑体" w:hAnsi="黑体" w:eastAsia="黑体" w:cs="黑体"/>
          <w:color w:val="auto"/>
          <w:sz w:val="28"/>
          <w:szCs w:val="28"/>
          <w:lang w:eastAsia="zh-CN"/>
        </w:rPr>
        <w:drawing>
          <wp:inline distT="0" distB="0" distL="114300" distR="114300">
            <wp:extent cx="3645535" cy="2974975"/>
            <wp:effectExtent l="0" t="0" r="12065" b="15875"/>
            <wp:docPr id="17" name="图片 17" descr="调查用户手册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调查用户手册图片-6"/>
                    <pic:cNvPicPr>
                      <a:picLocks noChangeAspect="1"/>
                    </pic:cNvPicPr>
                  </pic:nvPicPr>
                  <pic:blipFill>
                    <a:blip r:embed="rId12"/>
                    <a:stretch>
                      <a:fillRect/>
                    </a:stretch>
                  </pic:blipFill>
                  <pic:spPr>
                    <a:xfrm>
                      <a:off x="0" y="0"/>
                      <a:ext cx="3645535" cy="2974975"/>
                    </a:xfrm>
                    <a:prstGeom prst="rect">
                      <a:avLst/>
                    </a:prstGeom>
                  </pic:spPr>
                </pic:pic>
              </a:graphicData>
            </a:graphic>
          </wp:inline>
        </w:drawing>
      </w:r>
    </w:p>
    <w:p w14:paraId="59BA28A7">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黑体" w:hAnsi="黑体" w:eastAsia="黑体" w:cs="黑体"/>
          <w:color w:val="auto"/>
          <w:kern w:val="0"/>
          <w:sz w:val="28"/>
          <w:szCs w:val="28"/>
          <w:lang w:val="en-US" w:eastAsia="zh-CN" w:bidi="ar"/>
        </w:rPr>
      </w:pPr>
      <w:bookmarkStart w:id="33" w:name="_Toc14306_WPSOffice_Level1"/>
      <w:r>
        <w:rPr>
          <w:rFonts w:hint="eastAsia" w:ascii="黑体" w:hAnsi="黑体" w:eastAsia="黑体" w:cs="黑体"/>
          <w:color w:val="auto"/>
          <w:kern w:val="0"/>
          <w:sz w:val="28"/>
          <w:szCs w:val="28"/>
          <w:lang w:val="en-US" w:eastAsia="zh-CN" w:bidi="ar"/>
        </w:rPr>
        <w:t>二、账号管理</w:t>
      </w:r>
      <w:bookmarkEnd w:id="33"/>
    </w:p>
    <w:p w14:paraId="37B1D9E5">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34" w:name="_Toc30663_WPSOffice_Level2"/>
      <w:r>
        <w:rPr>
          <w:rFonts w:hint="eastAsia" w:ascii="楷体" w:hAnsi="楷体" w:eastAsia="楷体" w:cs="楷体"/>
          <w:color w:val="auto"/>
          <w:kern w:val="0"/>
          <w:sz w:val="28"/>
          <w:szCs w:val="28"/>
          <w:lang w:val="en-US" w:eastAsia="zh-CN" w:bidi="ar"/>
        </w:rPr>
        <w:t>（一）个人信息及密码修改</w:t>
      </w:r>
      <w:bookmarkEnd w:id="34"/>
    </w:p>
    <w:p w14:paraId="0353CE6A">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可修改当前账号的基本信息和登录密码。</w:t>
      </w:r>
    </w:p>
    <w:p w14:paraId="7AD2F591">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auto"/>
        </w:rPr>
      </w:pPr>
      <w:r>
        <w:rPr>
          <w:color w:val="auto"/>
        </w:rPr>
        <w:drawing>
          <wp:inline distT="0" distB="0" distL="114300" distR="114300">
            <wp:extent cx="5722620" cy="2263775"/>
            <wp:effectExtent l="0" t="0" r="11430" b="3175"/>
            <wp:docPr id="18" name="图片 -214748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47482607"/>
                    <pic:cNvPicPr>
                      <a:picLocks noChangeAspect="1"/>
                    </pic:cNvPicPr>
                  </pic:nvPicPr>
                  <pic:blipFill>
                    <a:blip r:embed="rId13"/>
                    <a:stretch>
                      <a:fillRect/>
                    </a:stretch>
                  </pic:blipFill>
                  <pic:spPr>
                    <a:xfrm>
                      <a:off x="0" y="0"/>
                      <a:ext cx="5722620" cy="2263775"/>
                    </a:xfrm>
                    <a:prstGeom prst="rect">
                      <a:avLst/>
                    </a:prstGeom>
                    <a:noFill/>
                    <a:ln w="9525">
                      <a:noFill/>
                    </a:ln>
                  </pic:spPr>
                </pic:pic>
              </a:graphicData>
            </a:graphic>
          </wp:inline>
        </w:drawing>
      </w:r>
    </w:p>
    <w:p w14:paraId="5D87F6A4">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35" w:name="_Toc25936_WPSOffice_Level2"/>
      <w:r>
        <w:rPr>
          <w:rFonts w:hint="eastAsia" w:ascii="楷体" w:hAnsi="楷体" w:eastAsia="楷体" w:cs="楷体"/>
          <w:color w:val="auto"/>
          <w:kern w:val="0"/>
          <w:sz w:val="28"/>
          <w:szCs w:val="28"/>
          <w:lang w:val="en-US" w:eastAsia="zh-CN" w:bidi="ar"/>
        </w:rPr>
        <w:t>（二）创建子账号</w:t>
      </w:r>
      <w:bookmarkEnd w:id="35"/>
    </w:p>
    <w:p w14:paraId="2E8A25C6">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default" w:ascii="仿宋" w:hAnsi="仿宋" w:eastAsia="仿宋" w:cs="仿宋"/>
          <w:color w:val="auto"/>
          <w:kern w:val="0"/>
          <w:sz w:val="28"/>
          <w:szCs w:val="28"/>
          <w:lang w:val="en-US" w:eastAsia="zh-CN" w:bidi="ar"/>
        </w:rPr>
        <w:t>调查对象填报的报表或项目较多时，可以将填报的报表或项目分给不同的子账户进行填报。</w:t>
      </w:r>
    </w:p>
    <w:p w14:paraId="161B6E01">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default" w:ascii="仿宋" w:hAnsi="仿宋" w:eastAsia="仿宋" w:cs="仿宋"/>
          <w:color w:val="auto"/>
          <w:kern w:val="0"/>
          <w:sz w:val="28"/>
          <w:szCs w:val="28"/>
          <w:lang w:val="en-US" w:eastAsia="zh-CN" w:bidi="ar"/>
        </w:rPr>
        <w:t>调查对象（主账号）登录系统后，点击上方“账户管理”菜单，切换至主管理子账号标签下，可创建子账户，如下图：</w:t>
      </w:r>
    </w:p>
    <w:p w14:paraId="2E0B98E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color w:val="auto"/>
          <w:lang w:val="en-US" w:eastAsia="zh-CN"/>
        </w:rPr>
      </w:pPr>
    </w:p>
    <w:p w14:paraId="5D4767A2">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auto"/>
        </w:rPr>
      </w:pPr>
      <w:r>
        <w:rPr>
          <w:color w:val="auto"/>
        </w:rPr>
        <w:drawing>
          <wp:inline distT="0" distB="0" distL="114300" distR="114300">
            <wp:extent cx="5654040" cy="1908175"/>
            <wp:effectExtent l="0" t="0" r="3810" b="15875"/>
            <wp:docPr id="19" name="图片 -214748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47482606"/>
                    <pic:cNvPicPr>
                      <a:picLocks noChangeAspect="1"/>
                    </pic:cNvPicPr>
                  </pic:nvPicPr>
                  <pic:blipFill>
                    <a:blip r:embed="rId14"/>
                    <a:stretch>
                      <a:fillRect/>
                    </a:stretch>
                  </pic:blipFill>
                  <pic:spPr>
                    <a:xfrm>
                      <a:off x="0" y="0"/>
                      <a:ext cx="5654040" cy="1908175"/>
                    </a:xfrm>
                    <a:prstGeom prst="rect">
                      <a:avLst/>
                    </a:prstGeom>
                    <a:noFill/>
                    <a:ln w="9525">
                      <a:noFill/>
                    </a:ln>
                  </pic:spPr>
                </pic:pic>
              </a:graphicData>
            </a:graphic>
          </wp:inline>
        </w:drawing>
      </w:r>
    </w:p>
    <w:p w14:paraId="600D56F6">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default" w:ascii="仿宋" w:hAnsi="仿宋" w:eastAsia="仿宋" w:cs="仿宋"/>
          <w:color w:val="auto"/>
          <w:kern w:val="0"/>
          <w:sz w:val="28"/>
          <w:szCs w:val="28"/>
          <w:lang w:val="en-US" w:eastAsia="zh-CN" w:bidi="ar"/>
        </w:rPr>
        <w:t>创建子账号后，可将主账号的基层表分配给子账号填报。</w:t>
      </w:r>
    </w:p>
    <w:p w14:paraId="73E1955A">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default" w:ascii="仿宋" w:hAnsi="仿宋" w:eastAsia="仿宋" w:cs="仿宋"/>
          <w:color w:val="auto"/>
          <w:kern w:val="0"/>
          <w:sz w:val="28"/>
          <w:szCs w:val="28"/>
          <w:lang w:val="en-US" w:eastAsia="zh-CN" w:bidi="ar"/>
        </w:rPr>
        <w:t>子用户登录系统后，与调查对象具有相同的操作功能，但不具备子用户管理功能，子账户的所有操作都视为调查对象的操作。</w:t>
      </w:r>
    </w:p>
    <w:p w14:paraId="0F3DA6B9">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auto"/>
        </w:rPr>
      </w:pPr>
      <w:r>
        <w:rPr>
          <w:color w:val="auto"/>
        </w:rPr>
        <w:drawing>
          <wp:inline distT="0" distB="0" distL="114300" distR="114300">
            <wp:extent cx="5564505" cy="2003425"/>
            <wp:effectExtent l="0" t="0" r="17145" b="158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a:stretch>
                      <a:fillRect/>
                    </a:stretch>
                  </pic:blipFill>
                  <pic:spPr>
                    <a:xfrm>
                      <a:off x="0" y="0"/>
                      <a:ext cx="5564505" cy="2003425"/>
                    </a:xfrm>
                    <a:prstGeom prst="rect">
                      <a:avLst/>
                    </a:prstGeom>
                  </pic:spPr>
                </pic:pic>
              </a:graphicData>
            </a:graphic>
          </wp:inline>
        </w:drawing>
      </w:r>
    </w:p>
    <w:p w14:paraId="4B9523F9">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黑体" w:hAnsi="黑体" w:eastAsia="黑体" w:cs="黑体"/>
          <w:color w:val="auto"/>
          <w:kern w:val="0"/>
          <w:sz w:val="28"/>
          <w:szCs w:val="28"/>
          <w:lang w:val="en-US" w:eastAsia="zh-CN" w:bidi="ar"/>
        </w:rPr>
      </w:pPr>
      <w:bookmarkStart w:id="36" w:name="_Toc13712_WPSOffice_Level1"/>
      <w:r>
        <w:rPr>
          <w:rFonts w:hint="eastAsia" w:ascii="黑体" w:hAnsi="黑体" w:eastAsia="黑体" w:cs="黑体"/>
          <w:color w:val="auto"/>
          <w:kern w:val="0"/>
          <w:sz w:val="28"/>
          <w:szCs w:val="28"/>
          <w:lang w:val="en-US" w:eastAsia="zh-CN" w:bidi="ar"/>
        </w:rPr>
        <w:t>三、数据填报</w:t>
      </w:r>
      <w:bookmarkEnd w:id="36"/>
    </w:p>
    <w:p w14:paraId="3A05559B">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填报时间开始后,调查用户成功</w:t>
      </w:r>
      <w:bookmarkStart w:id="55" w:name="_GoBack"/>
      <w:bookmarkEnd w:id="55"/>
      <w:r>
        <w:rPr>
          <w:rFonts w:hint="eastAsia" w:ascii="仿宋" w:hAnsi="仿宋" w:eastAsia="仿宋" w:cs="仿宋"/>
          <w:color w:val="auto"/>
          <w:kern w:val="0"/>
          <w:sz w:val="28"/>
          <w:szCs w:val="28"/>
          <w:lang w:val="en-US" w:eastAsia="zh-CN" w:bidi="ar"/>
        </w:rPr>
        <w:t>登录系统，在数据直报页可查看到当前调查对象所有需要报送的报表情况，点击报表名称或填报按钮进入录入页。如下图：</w:t>
      </w:r>
    </w:p>
    <w:p w14:paraId="2CFB549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outlineLvl w:val="9"/>
        <w:rPr>
          <w:rFonts w:hint="eastAsia" w:ascii="黑体" w:hAnsi="黑体" w:eastAsia="黑体" w:cs="黑体"/>
          <w:color w:val="auto"/>
          <w:kern w:val="0"/>
          <w:sz w:val="28"/>
          <w:szCs w:val="28"/>
          <w:lang w:val="en-US" w:eastAsia="zh-CN" w:bidi="ar"/>
        </w:rPr>
      </w:pPr>
      <w:r>
        <w:rPr>
          <w:color w:val="auto"/>
        </w:rPr>
        <w:drawing>
          <wp:inline distT="0" distB="0" distL="114300" distR="114300">
            <wp:extent cx="5743575" cy="2070100"/>
            <wp:effectExtent l="0" t="0" r="9525"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5743575" cy="2070100"/>
                    </a:xfrm>
                    <a:prstGeom prst="rect">
                      <a:avLst/>
                    </a:prstGeom>
                  </pic:spPr>
                </pic:pic>
              </a:graphicData>
            </a:graphic>
          </wp:inline>
        </w:drawing>
      </w:r>
    </w:p>
    <w:p w14:paraId="0D1A4663">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数据填写的方式有：</w:t>
      </w:r>
    </w:p>
    <w:p w14:paraId="13CA48B3">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37" w:name="_Toc3674_WPSOffice_Level2"/>
      <w:r>
        <w:rPr>
          <w:rFonts w:hint="eastAsia" w:ascii="楷体" w:hAnsi="楷体" w:eastAsia="楷体" w:cs="楷体"/>
          <w:color w:val="auto"/>
          <w:kern w:val="0"/>
          <w:sz w:val="28"/>
          <w:szCs w:val="28"/>
          <w:lang w:val="en-US" w:eastAsia="zh-CN" w:bidi="ar"/>
        </w:rPr>
        <w:t>（一）单元格数据录入</w:t>
      </w:r>
      <w:bookmarkEnd w:id="37"/>
    </w:p>
    <w:p w14:paraId="783CCFD1">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default" w:ascii="仿宋" w:hAnsi="仿宋" w:eastAsia="仿宋" w:cs="仿宋"/>
          <w:color w:val="auto"/>
          <w:kern w:val="0"/>
          <w:sz w:val="28"/>
          <w:szCs w:val="28"/>
          <w:lang w:val="en-US" w:eastAsia="zh-CN" w:bidi="ar"/>
        </w:rPr>
        <w:t>用鼠标将光标定位到任意表样中可编辑的单元格内，即可通过键盘对该单元格录入数据</w:t>
      </w:r>
      <w:r>
        <w:rPr>
          <w:rFonts w:hint="eastAsia" w:ascii="仿宋" w:hAnsi="仿宋" w:eastAsia="仿宋" w:cs="仿宋"/>
          <w:color w:val="auto"/>
          <w:kern w:val="0"/>
          <w:sz w:val="28"/>
          <w:szCs w:val="28"/>
          <w:lang w:val="en-US" w:eastAsia="zh-CN" w:bidi="ar"/>
        </w:rPr>
        <w:t>。</w:t>
      </w:r>
      <w:r>
        <w:rPr>
          <w:rFonts w:hint="default" w:ascii="仿宋" w:hAnsi="仿宋" w:eastAsia="仿宋" w:cs="仿宋"/>
          <w:color w:val="auto"/>
          <w:kern w:val="0"/>
          <w:sz w:val="28"/>
          <w:szCs w:val="28"/>
          <w:lang w:val="en-US" w:eastAsia="zh-CN" w:bidi="ar"/>
        </w:rPr>
        <w:t>还可在外部办公软件中复制数据后</w:t>
      </w:r>
      <w:r>
        <w:rPr>
          <w:rFonts w:hint="eastAsia" w:ascii="仿宋" w:hAnsi="仿宋" w:eastAsia="仿宋" w:cs="仿宋"/>
          <w:color w:val="auto"/>
          <w:kern w:val="0"/>
          <w:sz w:val="28"/>
          <w:szCs w:val="28"/>
          <w:lang w:val="en-US" w:eastAsia="zh-CN" w:bidi="ar"/>
        </w:rPr>
        <w:t>，</w:t>
      </w:r>
      <w:r>
        <w:rPr>
          <w:rFonts w:hint="default" w:ascii="仿宋" w:hAnsi="仿宋" w:eastAsia="仿宋" w:cs="仿宋"/>
          <w:color w:val="auto"/>
          <w:kern w:val="0"/>
          <w:sz w:val="28"/>
          <w:szCs w:val="28"/>
          <w:lang w:val="en-US" w:eastAsia="zh-CN" w:bidi="ar"/>
        </w:rPr>
        <w:t>在表样中的单元格内进行粘贴。录入过程中可通过键盘的“TAB”键和“回车”键切换光标所处的单元格。</w:t>
      </w:r>
    </w:p>
    <w:p w14:paraId="39BB2D3F">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p>
    <w:p w14:paraId="41202409">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38" w:name="_Toc21433_WPSOffice_Level2"/>
      <w:r>
        <w:rPr>
          <w:rFonts w:hint="eastAsia" w:ascii="楷体" w:hAnsi="楷体" w:eastAsia="楷体" w:cs="楷体"/>
          <w:color w:val="auto"/>
          <w:kern w:val="0"/>
          <w:sz w:val="28"/>
          <w:szCs w:val="28"/>
          <w:lang w:val="en-US" w:eastAsia="zh-CN" w:bidi="ar"/>
        </w:rPr>
        <w:t>（二）下拉列表数据录入</w:t>
      </w:r>
      <w:bookmarkEnd w:id="38"/>
    </w:p>
    <w:p w14:paraId="20FD9D60">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default" w:ascii="仿宋" w:hAnsi="仿宋" w:eastAsia="仿宋" w:cs="仿宋"/>
          <w:color w:val="auto"/>
          <w:kern w:val="0"/>
          <w:sz w:val="28"/>
          <w:szCs w:val="28"/>
          <w:lang w:val="en-US" w:eastAsia="zh-CN" w:bidi="ar"/>
        </w:rPr>
        <w:t>点击</w:t>
      </w:r>
      <w:r>
        <w:rPr>
          <w:rFonts w:hint="eastAsia" w:ascii="仿宋" w:hAnsi="仿宋" w:eastAsia="仿宋" w:cs="仿宋"/>
          <w:color w:val="auto"/>
          <w:kern w:val="0"/>
          <w:sz w:val="28"/>
          <w:szCs w:val="28"/>
          <w:lang w:val="en-US" w:eastAsia="zh-CN" w:bidi="ar"/>
        </w:rPr>
        <w:t>某个</w:t>
      </w:r>
      <w:r>
        <w:rPr>
          <w:rFonts w:hint="default" w:ascii="仿宋" w:hAnsi="仿宋" w:eastAsia="仿宋" w:cs="仿宋"/>
          <w:color w:val="auto"/>
          <w:kern w:val="0"/>
          <w:sz w:val="28"/>
          <w:szCs w:val="28"/>
          <w:lang w:val="en-US" w:eastAsia="zh-CN" w:bidi="ar"/>
        </w:rPr>
        <w:t>单元格后</w:t>
      </w:r>
      <w:r>
        <w:rPr>
          <w:rFonts w:hint="eastAsia" w:ascii="仿宋" w:hAnsi="仿宋" w:eastAsia="仿宋" w:cs="仿宋"/>
          <w:color w:val="auto"/>
          <w:kern w:val="0"/>
          <w:sz w:val="28"/>
          <w:szCs w:val="28"/>
          <w:lang w:val="en-US" w:eastAsia="zh-CN" w:bidi="ar"/>
        </w:rPr>
        <w:t>，</w:t>
      </w:r>
      <w:r>
        <w:rPr>
          <w:rFonts w:hint="default" w:ascii="仿宋" w:hAnsi="仿宋" w:eastAsia="仿宋" w:cs="仿宋"/>
          <w:color w:val="auto"/>
          <w:kern w:val="0"/>
          <w:sz w:val="28"/>
          <w:szCs w:val="28"/>
          <w:lang w:val="en-US" w:eastAsia="zh-CN" w:bidi="ar"/>
        </w:rPr>
        <w:t>会显示一个下拉列表</w:t>
      </w:r>
      <w:r>
        <w:rPr>
          <w:rFonts w:hint="eastAsia" w:ascii="仿宋" w:hAnsi="仿宋" w:eastAsia="仿宋" w:cs="仿宋"/>
          <w:color w:val="auto"/>
          <w:kern w:val="0"/>
          <w:sz w:val="28"/>
          <w:szCs w:val="28"/>
          <w:lang w:val="en-US" w:eastAsia="zh-CN" w:bidi="ar"/>
        </w:rPr>
        <w:t>，列</w:t>
      </w:r>
      <w:r>
        <w:rPr>
          <w:rFonts w:hint="default" w:ascii="仿宋" w:hAnsi="仿宋" w:eastAsia="仿宋" w:cs="仿宋"/>
          <w:color w:val="auto"/>
          <w:kern w:val="0"/>
          <w:sz w:val="28"/>
          <w:szCs w:val="28"/>
          <w:lang w:val="en-US" w:eastAsia="zh-CN" w:bidi="ar"/>
        </w:rPr>
        <w:t>出</w:t>
      </w:r>
      <w:r>
        <w:rPr>
          <w:rFonts w:hint="eastAsia" w:ascii="仿宋" w:hAnsi="仿宋" w:eastAsia="仿宋" w:cs="仿宋"/>
          <w:color w:val="auto"/>
          <w:kern w:val="0"/>
          <w:sz w:val="28"/>
          <w:szCs w:val="28"/>
          <w:lang w:val="en-US" w:eastAsia="zh-CN" w:bidi="ar"/>
        </w:rPr>
        <w:t>当前</w:t>
      </w:r>
      <w:r>
        <w:rPr>
          <w:rFonts w:hint="default" w:ascii="仿宋" w:hAnsi="仿宋" w:eastAsia="仿宋" w:cs="仿宋"/>
          <w:color w:val="auto"/>
          <w:kern w:val="0"/>
          <w:sz w:val="28"/>
          <w:szCs w:val="28"/>
          <w:lang w:val="en-US" w:eastAsia="zh-CN" w:bidi="ar"/>
        </w:rPr>
        <w:t>可选的填报内容，从中选择一个即可。此种方式仅可选择，不可手动录入。如下图：</w:t>
      </w:r>
    </w:p>
    <w:p w14:paraId="48A23E1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仿宋" w:hAnsi="仿宋" w:eastAsia="仿宋" w:cs="仿宋"/>
          <w:color w:val="auto"/>
          <w:kern w:val="0"/>
          <w:sz w:val="28"/>
          <w:szCs w:val="28"/>
          <w:lang w:val="en-US" w:eastAsia="zh-CN" w:bidi="ar"/>
        </w:rPr>
      </w:pPr>
      <w:r>
        <w:rPr>
          <w:color w:val="auto"/>
        </w:rPr>
        <w:drawing>
          <wp:inline distT="0" distB="0" distL="114300" distR="114300">
            <wp:extent cx="5654040" cy="2816225"/>
            <wp:effectExtent l="0" t="0" r="3810" b="317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17"/>
                    <a:stretch>
                      <a:fillRect/>
                    </a:stretch>
                  </pic:blipFill>
                  <pic:spPr>
                    <a:xfrm>
                      <a:off x="0" y="0"/>
                      <a:ext cx="5654040" cy="2816225"/>
                    </a:xfrm>
                    <a:prstGeom prst="rect">
                      <a:avLst/>
                    </a:prstGeom>
                    <a:noFill/>
                    <a:ln>
                      <a:noFill/>
                    </a:ln>
                  </pic:spPr>
                </pic:pic>
              </a:graphicData>
            </a:graphic>
          </wp:inline>
        </w:drawing>
      </w:r>
    </w:p>
    <w:p w14:paraId="4635E07B">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39" w:name="_Toc16855_WPSOffice_Level2"/>
      <w:r>
        <w:rPr>
          <w:rFonts w:hint="eastAsia" w:ascii="楷体" w:hAnsi="楷体" w:eastAsia="楷体" w:cs="楷体"/>
          <w:color w:val="auto"/>
          <w:kern w:val="0"/>
          <w:sz w:val="28"/>
          <w:szCs w:val="28"/>
          <w:lang w:val="en-US" w:eastAsia="zh-CN" w:bidi="ar"/>
        </w:rPr>
        <w:t>（三）定长表录入</w:t>
      </w:r>
      <w:bookmarkEnd w:id="39"/>
    </w:p>
    <w:p w14:paraId="4772238D">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二维表主宾栏指标固定，用户无需扩展新的内容，只需录入单元格数据。如下图：</w:t>
      </w:r>
    </w:p>
    <w:p w14:paraId="18A94F2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仿宋" w:hAnsi="仿宋" w:eastAsia="仿宋" w:cs="仿宋"/>
          <w:color w:val="auto"/>
          <w:kern w:val="0"/>
          <w:sz w:val="28"/>
          <w:szCs w:val="28"/>
          <w:lang w:val="en-US" w:eastAsia="zh-CN" w:bidi="ar"/>
        </w:rPr>
      </w:pPr>
      <w:r>
        <w:rPr>
          <w:color w:val="auto"/>
        </w:rPr>
        <w:drawing>
          <wp:inline distT="0" distB="0" distL="114300" distR="114300">
            <wp:extent cx="5481320" cy="2712720"/>
            <wp:effectExtent l="0" t="0" r="5080" b="1143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18"/>
                    <a:stretch>
                      <a:fillRect/>
                    </a:stretch>
                  </pic:blipFill>
                  <pic:spPr>
                    <a:xfrm>
                      <a:off x="0" y="0"/>
                      <a:ext cx="5481320" cy="2712720"/>
                    </a:xfrm>
                    <a:prstGeom prst="rect">
                      <a:avLst/>
                    </a:prstGeom>
                    <a:noFill/>
                    <a:ln>
                      <a:noFill/>
                    </a:ln>
                  </pic:spPr>
                </pic:pic>
              </a:graphicData>
            </a:graphic>
          </wp:inline>
        </w:drawing>
      </w:r>
    </w:p>
    <w:p w14:paraId="3185FEFC">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40" w:name="_Toc32186_WPSOffice_Level2"/>
      <w:r>
        <w:rPr>
          <w:rFonts w:hint="eastAsia" w:ascii="楷体" w:hAnsi="楷体" w:eastAsia="楷体" w:cs="楷体"/>
          <w:color w:val="auto"/>
          <w:kern w:val="0"/>
          <w:sz w:val="28"/>
          <w:szCs w:val="28"/>
          <w:lang w:val="en-US" w:eastAsia="zh-CN" w:bidi="ar"/>
        </w:rPr>
        <w:t>（四）带目录不定长表录入</w:t>
      </w:r>
      <w:bookmarkEnd w:id="40"/>
    </w:p>
    <w:p w14:paraId="2BD6BB50">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填报时点击“添加目录”弹窗选择目录弹窗，勾选目录后点击“确定”按钮将目录带到表样中，进行数据录入。如下图：</w:t>
      </w:r>
    </w:p>
    <w:p w14:paraId="4A34167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color w:val="auto"/>
        </w:rPr>
      </w:pPr>
      <w:r>
        <w:rPr>
          <w:color w:val="auto"/>
        </w:rPr>
        <w:drawing>
          <wp:inline distT="0" distB="0" distL="114300" distR="114300">
            <wp:extent cx="5478780" cy="2691765"/>
            <wp:effectExtent l="0" t="0" r="7620" b="1333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19"/>
                    <a:stretch>
                      <a:fillRect/>
                    </a:stretch>
                  </pic:blipFill>
                  <pic:spPr>
                    <a:xfrm>
                      <a:off x="0" y="0"/>
                      <a:ext cx="5478780" cy="2691765"/>
                    </a:xfrm>
                    <a:prstGeom prst="rect">
                      <a:avLst/>
                    </a:prstGeom>
                    <a:noFill/>
                    <a:ln>
                      <a:noFill/>
                    </a:ln>
                  </pic:spPr>
                </pic:pic>
              </a:graphicData>
            </a:graphic>
          </wp:inline>
        </w:drawing>
      </w:r>
    </w:p>
    <w:p w14:paraId="546533B1">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将鼠标移至目录行右侧框会显示“删除”行按钮，即可把选中的目录从右侧显示框中删除，也可直接在目录行直接右键选择删除当前行，即可把表样中已存在的目录行移除。如下图：</w:t>
      </w:r>
    </w:p>
    <w:p w14:paraId="47C3EA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0"/>
          <w:sz w:val="28"/>
          <w:szCs w:val="28"/>
          <w:lang w:val="en-US" w:eastAsia="zh-CN" w:bidi="ar"/>
        </w:rPr>
      </w:pPr>
      <w:r>
        <w:rPr>
          <w:color w:val="auto"/>
        </w:rPr>
        <w:drawing>
          <wp:inline distT="0" distB="0" distL="114300" distR="114300">
            <wp:extent cx="4191000" cy="4079240"/>
            <wp:effectExtent l="0" t="0" r="0" b="1651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20"/>
                    <a:stretch>
                      <a:fillRect/>
                    </a:stretch>
                  </pic:blipFill>
                  <pic:spPr>
                    <a:xfrm>
                      <a:off x="0" y="0"/>
                      <a:ext cx="4191000" cy="4079240"/>
                    </a:xfrm>
                    <a:prstGeom prst="rect">
                      <a:avLst/>
                    </a:prstGeom>
                    <a:noFill/>
                    <a:ln>
                      <a:noFill/>
                    </a:ln>
                  </pic:spPr>
                </pic:pic>
              </a:graphicData>
            </a:graphic>
          </wp:inline>
        </w:drawing>
      </w:r>
    </w:p>
    <w:p w14:paraId="6ACBDA3B">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41" w:name="_Toc13451_WPSOffice_Level2"/>
      <w:r>
        <w:rPr>
          <w:rFonts w:hint="eastAsia" w:ascii="楷体" w:hAnsi="楷体" w:eastAsia="楷体" w:cs="楷体"/>
          <w:color w:val="auto"/>
          <w:kern w:val="0"/>
          <w:sz w:val="28"/>
          <w:szCs w:val="28"/>
          <w:lang w:val="en-US" w:eastAsia="zh-CN" w:bidi="ar"/>
        </w:rPr>
        <w:t>（五）无目录不定长表录入</w:t>
      </w:r>
      <w:bookmarkEnd w:id="41"/>
    </w:p>
    <w:p w14:paraId="4798C67F">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default" w:ascii="仿宋" w:hAnsi="仿宋" w:eastAsia="仿宋" w:cs="仿宋"/>
          <w:color w:val="auto"/>
          <w:kern w:val="0"/>
          <w:sz w:val="28"/>
          <w:szCs w:val="28"/>
          <w:lang w:val="en-US" w:eastAsia="zh-CN" w:bidi="ar"/>
        </w:rPr>
        <w:t>不带目录不定长表，支持添加空行后进行数据录入。</w:t>
      </w:r>
    </w:p>
    <w:p w14:paraId="44F605F8">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42" w:name="_Toc6433_WPSOffice_Level2"/>
      <w:r>
        <w:rPr>
          <w:rFonts w:hint="eastAsia" w:ascii="楷体" w:hAnsi="楷体" w:eastAsia="楷体" w:cs="楷体"/>
          <w:color w:val="auto"/>
          <w:kern w:val="0"/>
          <w:sz w:val="28"/>
          <w:szCs w:val="28"/>
          <w:lang w:val="en-US" w:eastAsia="zh-CN" w:bidi="ar"/>
        </w:rPr>
        <w:t>（六）套表录入</w:t>
      </w:r>
      <w:bookmarkEnd w:id="42"/>
    </w:p>
    <w:p w14:paraId="54ED3187">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default" w:ascii="仿宋" w:hAnsi="仿宋" w:eastAsia="仿宋" w:cs="仿宋"/>
          <w:color w:val="auto"/>
          <w:kern w:val="0"/>
          <w:sz w:val="28"/>
          <w:szCs w:val="28"/>
          <w:lang w:val="en-US" w:eastAsia="zh-CN" w:bidi="ar"/>
        </w:rPr>
        <w:t>如果当前所填报的报表属于一个套表，可以将所有报表数据录入完成后一起上报套表内所有报表数据，当存在不符合审核规则的数据，则跳转到不满足审核规则的报表页面。多张报表之间通过点击报表录入页面上方的页签进行切换。</w:t>
      </w:r>
    </w:p>
    <w:p w14:paraId="7A4AEEBC">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default" w:ascii="楷体" w:hAnsi="楷体" w:eastAsia="楷体" w:cs="楷体"/>
          <w:color w:val="auto"/>
          <w:kern w:val="0"/>
          <w:sz w:val="28"/>
          <w:szCs w:val="28"/>
          <w:lang w:val="en-US" w:eastAsia="zh-CN" w:bidi="ar"/>
        </w:rPr>
      </w:pPr>
      <w:bookmarkStart w:id="43" w:name="_Toc14063_WPSOffice_Level2"/>
      <w:r>
        <w:rPr>
          <w:rFonts w:hint="eastAsia" w:ascii="楷体" w:hAnsi="楷体" w:eastAsia="楷体" w:cs="楷体"/>
          <w:color w:val="auto"/>
          <w:kern w:val="0"/>
          <w:sz w:val="28"/>
          <w:szCs w:val="28"/>
          <w:lang w:val="en-US" w:eastAsia="zh-CN" w:bidi="ar"/>
        </w:rPr>
        <w:t>（七）</w:t>
      </w:r>
      <w:r>
        <w:rPr>
          <w:rFonts w:hint="default" w:ascii="楷体" w:hAnsi="楷体" w:eastAsia="楷体" w:cs="楷体"/>
          <w:color w:val="auto"/>
          <w:kern w:val="0"/>
          <w:sz w:val="28"/>
          <w:szCs w:val="28"/>
          <w:lang w:val="en-US" w:eastAsia="zh-CN" w:bidi="ar"/>
        </w:rPr>
        <w:t>项目表录入</w:t>
      </w:r>
      <w:bookmarkEnd w:id="43"/>
    </w:p>
    <w:p w14:paraId="52699BD3">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default" w:ascii="仿宋" w:hAnsi="仿宋" w:eastAsia="仿宋" w:cs="仿宋"/>
          <w:color w:val="auto"/>
          <w:kern w:val="0"/>
          <w:sz w:val="28"/>
          <w:szCs w:val="28"/>
          <w:lang w:val="en-US" w:eastAsia="zh-CN" w:bidi="ar"/>
        </w:rPr>
        <w:t>同一表号、格式的报表可填报多份相互独立的项目数据。</w:t>
      </w:r>
    </w:p>
    <w:p w14:paraId="6E36DCB1">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default" w:ascii="楷体" w:hAnsi="楷体" w:eastAsia="楷体" w:cs="楷体"/>
          <w:color w:val="auto"/>
          <w:kern w:val="0"/>
          <w:sz w:val="28"/>
          <w:szCs w:val="28"/>
          <w:lang w:val="en-US" w:eastAsia="zh-CN" w:bidi="ar"/>
        </w:rPr>
      </w:pPr>
      <w:bookmarkStart w:id="44" w:name="_Toc1728_WPSOffice_Level2"/>
      <w:r>
        <w:rPr>
          <w:rFonts w:hint="eastAsia" w:ascii="楷体" w:hAnsi="楷体" w:eastAsia="楷体" w:cs="楷体"/>
          <w:color w:val="auto"/>
          <w:kern w:val="0"/>
          <w:sz w:val="28"/>
          <w:szCs w:val="28"/>
          <w:lang w:val="en-US" w:eastAsia="zh-CN" w:bidi="ar"/>
        </w:rPr>
        <w:t>（八）</w:t>
      </w:r>
      <w:r>
        <w:rPr>
          <w:rFonts w:hint="default" w:ascii="楷体" w:hAnsi="楷体" w:eastAsia="楷体" w:cs="楷体"/>
          <w:color w:val="auto"/>
          <w:kern w:val="0"/>
          <w:sz w:val="28"/>
          <w:szCs w:val="28"/>
          <w:lang w:val="en-US" w:eastAsia="zh-CN" w:bidi="ar"/>
        </w:rPr>
        <w:t>导入或数据粘贴录入</w:t>
      </w:r>
      <w:bookmarkEnd w:id="44"/>
    </w:p>
    <w:p w14:paraId="03BCCEBF">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导入填报：</w:t>
      </w:r>
      <w:r>
        <w:rPr>
          <w:rFonts w:hint="default" w:ascii="仿宋" w:hAnsi="仿宋" w:eastAsia="仿宋" w:cs="仿宋"/>
          <w:color w:val="auto"/>
          <w:kern w:val="0"/>
          <w:sz w:val="28"/>
          <w:szCs w:val="28"/>
          <w:lang w:val="en-US" w:eastAsia="zh-CN" w:bidi="ar"/>
        </w:rPr>
        <w:t>支当前填报的表样下载</w:t>
      </w:r>
      <w:r>
        <w:rPr>
          <w:rFonts w:hint="eastAsia" w:ascii="仿宋" w:hAnsi="仿宋" w:eastAsia="仿宋" w:cs="仿宋"/>
          <w:color w:val="auto"/>
          <w:kern w:val="0"/>
          <w:sz w:val="28"/>
          <w:szCs w:val="28"/>
          <w:lang w:val="en-US" w:eastAsia="zh-CN" w:bidi="ar"/>
        </w:rPr>
        <w:t>填报。</w:t>
      </w:r>
      <w:r>
        <w:rPr>
          <w:rFonts w:hint="default" w:ascii="仿宋" w:hAnsi="仿宋" w:eastAsia="仿宋" w:cs="仿宋"/>
          <w:color w:val="auto"/>
          <w:kern w:val="0"/>
          <w:sz w:val="28"/>
          <w:szCs w:val="28"/>
          <w:lang w:val="en-US" w:eastAsia="zh-CN" w:bidi="ar"/>
        </w:rPr>
        <w:t>在下载的表样中录入数据，后将</w:t>
      </w:r>
      <w:r>
        <w:rPr>
          <w:rFonts w:hint="eastAsia" w:ascii="仿宋" w:hAnsi="仿宋" w:eastAsia="仿宋" w:cs="仿宋"/>
          <w:color w:val="auto"/>
          <w:kern w:val="0"/>
          <w:sz w:val="28"/>
          <w:szCs w:val="28"/>
          <w:lang w:val="en-US" w:eastAsia="zh-CN" w:bidi="ar"/>
        </w:rPr>
        <w:t>已填写完成的表格</w:t>
      </w:r>
      <w:r>
        <w:rPr>
          <w:rFonts w:hint="default" w:ascii="仿宋" w:hAnsi="仿宋" w:eastAsia="仿宋" w:cs="仿宋"/>
          <w:color w:val="auto"/>
          <w:kern w:val="0"/>
          <w:sz w:val="28"/>
          <w:szCs w:val="28"/>
          <w:lang w:val="en-US" w:eastAsia="zh-CN" w:bidi="ar"/>
        </w:rPr>
        <w:t>导入到当前对应的填报报表中。</w:t>
      </w:r>
    </w:p>
    <w:p w14:paraId="0215011D">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粘贴录入填报：</w:t>
      </w:r>
      <w:r>
        <w:rPr>
          <w:rFonts w:hint="default" w:ascii="仿宋" w:hAnsi="仿宋" w:eastAsia="仿宋" w:cs="仿宋"/>
          <w:color w:val="auto"/>
          <w:kern w:val="0"/>
          <w:sz w:val="28"/>
          <w:szCs w:val="28"/>
          <w:lang w:val="en-US" w:eastAsia="zh-CN" w:bidi="ar"/>
        </w:rPr>
        <w:t>通过粘贴数据的方式来进行填报。复制本地文件（EXCEL 或 WORD）中的数据，鼠标定位到可编辑的二维表中的单元格，按键盘“Ctrl +V”键将复制的数据粘贴到二维表中，实现数据快速录入。</w:t>
      </w:r>
    </w:p>
    <w:p w14:paraId="0DDE5DD5">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default" w:ascii="楷体" w:hAnsi="楷体" w:eastAsia="楷体" w:cs="楷体"/>
          <w:color w:val="auto"/>
          <w:kern w:val="0"/>
          <w:sz w:val="28"/>
          <w:szCs w:val="28"/>
          <w:lang w:val="en-US" w:eastAsia="zh-CN" w:bidi="ar"/>
        </w:rPr>
      </w:pPr>
      <w:bookmarkStart w:id="45" w:name="_Toc14290_WPSOffice_Level2"/>
      <w:r>
        <w:rPr>
          <w:rFonts w:hint="eastAsia" w:ascii="楷体" w:hAnsi="楷体" w:eastAsia="楷体" w:cs="楷体"/>
          <w:color w:val="auto"/>
          <w:kern w:val="0"/>
          <w:sz w:val="28"/>
          <w:szCs w:val="28"/>
          <w:lang w:val="en-US" w:eastAsia="zh-CN" w:bidi="ar"/>
        </w:rPr>
        <w:t>（九）暂存数据</w:t>
      </w:r>
      <w:bookmarkEnd w:id="45"/>
    </w:p>
    <w:p w14:paraId="64958566">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default" w:ascii="仿宋" w:hAnsi="仿宋" w:eastAsia="仿宋" w:cs="仿宋"/>
          <w:color w:val="auto"/>
          <w:kern w:val="0"/>
          <w:sz w:val="28"/>
          <w:szCs w:val="28"/>
          <w:lang w:val="en-US" w:eastAsia="zh-CN" w:bidi="ar"/>
        </w:rPr>
        <w:t>临时保存已经填写的数据到本地缓存，以防止误关闭造成数据丢失，暂存状态是仅为暂时保存数据，还需完成后续填报、审核和上报工作。</w:t>
      </w:r>
    </w:p>
    <w:p w14:paraId="4E8B4D87">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default" w:ascii="黑体" w:hAnsi="黑体" w:eastAsia="黑体" w:cs="黑体"/>
          <w:color w:val="auto"/>
          <w:kern w:val="0"/>
          <w:sz w:val="28"/>
          <w:szCs w:val="28"/>
          <w:lang w:val="en-US" w:eastAsia="zh-CN" w:bidi="ar"/>
        </w:rPr>
      </w:pPr>
      <w:bookmarkStart w:id="46" w:name="_Toc30663_WPSOffice_Level1"/>
      <w:r>
        <w:rPr>
          <w:rFonts w:hint="eastAsia" w:ascii="黑体" w:hAnsi="黑体" w:eastAsia="黑体" w:cs="黑体"/>
          <w:color w:val="auto"/>
          <w:kern w:val="0"/>
          <w:sz w:val="28"/>
          <w:szCs w:val="28"/>
          <w:lang w:val="en-US" w:eastAsia="zh-CN" w:bidi="ar"/>
        </w:rPr>
        <w:t>四、数据审核上报</w:t>
      </w:r>
      <w:bookmarkEnd w:id="46"/>
    </w:p>
    <w:p w14:paraId="7A604C99">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default" w:ascii="仿宋" w:hAnsi="仿宋" w:eastAsia="仿宋" w:cs="仿宋"/>
          <w:color w:val="auto"/>
          <w:kern w:val="0"/>
          <w:sz w:val="28"/>
          <w:szCs w:val="28"/>
          <w:lang w:val="en-US" w:eastAsia="zh-CN" w:bidi="ar"/>
        </w:rPr>
        <w:t>数据录入完成，点击录入页面下方的“审核”按钮来对已填数据进行审核规则的检验。如果有审核关系未通过，则会在屏幕右侧弹出窗口显示错误列表</w:t>
      </w:r>
      <w:r>
        <w:rPr>
          <w:rFonts w:hint="eastAsia" w:ascii="仿宋" w:hAnsi="仿宋" w:eastAsia="仿宋" w:cs="仿宋"/>
          <w:color w:val="auto"/>
          <w:kern w:val="0"/>
          <w:sz w:val="28"/>
          <w:szCs w:val="28"/>
          <w:lang w:val="en-US" w:eastAsia="zh-CN" w:bidi="ar"/>
        </w:rPr>
        <w:t>，审核错误共分A、B、C、D共4类</w:t>
      </w:r>
      <w:r>
        <w:rPr>
          <w:rFonts w:hint="default" w:ascii="仿宋" w:hAnsi="仿宋" w:eastAsia="仿宋" w:cs="仿宋"/>
          <w:color w:val="auto"/>
          <w:kern w:val="0"/>
          <w:sz w:val="28"/>
          <w:szCs w:val="28"/>
          <w:lang w:val="en-US" w:eastAsia="zh-CN" w:bidi="ar"/>
        </w:rPr>
        <w:t>。</w:t>
      </w:r>
    </w:p>
    <w:p w14:paraId="7053F35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仿宋" w:hAnsi="仿宋" w:eastAsia="仿宋" w:cs="仿宋"/>
          <w:color w:val="auto"/>
          <w:kern w:val="0"/>
          <w:sz w:val="28"/>
          <w:szCs w:val="28"/>
          <w:lang w:val="en-US" w:eastAsia="zh-CN" w:bidi="ar"/>
        </w:rPr>
      </w:pPr>
      <w:r>
        <w:rPr>
          <w:color w:val="auto"/>
        </w:rPr>
        <w:drawing>
          <wp:inline distT="0" distB="0" distL="114300" distR="114300">
            <wp:extent cx="5752465" cy="2858135"/>
            <wp:effectExtent l="0" t="0" r="635" b="18415"/>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21"/>
                    <a:stretch>
                      <a:fillRect/>
                    </a:stretch>
                  </pic:blipFill>
                  <pic:spPr>
                    <a:xfrm>
                      <a:off x="0" y="0"/>
                      <a:ext cx="5752465" cy="2858135"/>
                    </a:xfrm>
                    <a:prstGeom prst="rect">
                      <a:avLst/>
                    </a:prstGeom>
                    <a:noFill/>
                    <a:ln>
                      <a:noFill/>
                    </a:ln>
                  </pic:spPr>
                </pic:pic>
              </a:graphicData>
            </a:graphic>
          </wp:inline>
        </w:drawing>
      </w:r>
    </w:p>
    <w:p w14:paraId="6F4A0B3D">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47" w:name="_Toc11904_WPSOffice_Level2"/>
      <w:r>
        <w:rPr>
          <w:rFonts w:hint="eastAsia" w:ascii="楷体" w:hAnsi="楷体" w:eastAsia="楷体" w:cs="楷体"/>
          <w:color w:val="auto"/>
          <w:kern w:val="0"/>
          <w:sz w:val="28"/>
          <w:szCs w:val="28"/>
          <w:lang w:val="en-US" w:eastAsia="zh-CN" w:bidi="ar"/>
        </w:rPr>
        <w:t>（一）强制性错误（A类错误）</w:t>
      </w:r>
      <w:bookmarkEnd w:id="47"/>
    </w:p>
    <w:p w14:paraId="79947675">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A 类错误说明为“必须满足，否则不允许上报”的错误，需要将数据修正至满足审核规则才可上报。</w:t>
      </w:r>
    </w:p>
    <w:p w14:paraId="39CAB624">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48" w:name="_Toc10875_WPSOffice_Level2"/>
      <w:r>
        <w:rPr>
          <w:rFonts w:hint="eastAsia" w:ascii="楷体" w:hAnsi="楷体" w:eastAsia="楷体" w:cs="楷体"/>
          <w:color w:val="auto"/>
          <w:kern w:val="0"/>
          <w:sz w:val="28"/>
          <w:szCs w:val="28"/>
          <w:lang w:val="en-US" w:eastAsia="zh-CN" w:bidi="ar"/>
        </w:rPr>
        <w:t>（二）准强制性错误（B类错误）</w:t>
      </w:r>
      <w:bookmarkEnd w:id="48"/>
    </w:p>
    <w:p w14:paraId="68FA72B7">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B 类错误说明为“必须满足，否则不允许上报”的错误，需要将数据修正至满足审核规则才可上报。如果填报数据为调查对象真实情况，可联系统计部门将相应的审核规则设置为可填说明，调查对象填写说明进行上报。</w:t>
      </w:r>
    </w:p>
    <w:p w14:paraId="332B3A49">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49" w:name="_Toc23914_WPSOffice_Level2"/>
      <w:r>
        <w:rPr>
          <w:rFonts w:hint="eastAsia" w:ascii="楷体" w:hAnsi="楷体" w:eastAsia="楷体" w:cs="楷体"/>
          <w:color w:val="auto"/>
          <w:kern w:val="0"/>
          <w:sz w:val="28"/>
          <w:szCs w:val="28"/>
          <w:lang w:val="en-US" w:eastAsia="zh-CN" w:bidi="ar"/>
        </w:rPr>
        <w:t>（三）核实性错误（C类错误）</w:t>
      </w:r>
      <w:bookmarkEnd w:id="49"/>
    </w:p>
    <w:p w14:paraId="61CDCB19">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C 类为核实性审核错误，如果填报数据为调查对象真实情况，可以通过错误说明文本框填写情况说明进行上报。</w:t>
      </w:r>
    </w:p>
    <w:p w14:paraId="05053126">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50" w:name="_Toc15145_WPSOffice_Level2"/>
      <w:r>
        <w:rPr>
          <w:rFonts w:hint="eastAsia" w:ascii="楷体" w:hAnsi="楷体" w:eastAsia="楷体" w:cs="楷体"/>
          <w:color w:val="auto"/>
          <w:kern w:val="0"/>
          <w:sz w:val="28"/>
          <w:szCs w:val="28"/>
          <w:lang w:val="en-US" w:eastAsia="zh-CN" w:bidi="ar"/>
        </w:rPr>
        <w:t>（四）提示性错误（D类错误）</w:t>
      </w:r>
      <w:bookmarkEnd w:id="50"/>
    </w:p>
    <w:p w14:paraId="6D4FE9D2">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D 类错误说明为“请检查数据，若无误可忽略”的错误。</w:t>
      </w:r>
    </w:p>
    <w:p w14:paraId="0C1BE0C9">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点击“审核并上报”按钮，系统首先验证是否存在需处理的审核错误，若仍存在需处理的审核错误，则不保存报表数据，并给出相应造成未能上报报表的原因提示信息；当通过审核后即执行报表数据保存到系统，系统提示“保存成功”。</w:t>
      </w:r>
    </w:p>
    <w:p w14:paraId="09866C90">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default" w:ascii="黑体" w:hAnsi="黑体" w:eastAsia="黑体" w:cs="黑体"/>
          <w:color w:val="auto"/>
          <w:kern w:val="0"/>
          <w:sz w:val="28"/>
          <w:szCs w:val="28"/>
          <w:lang w:val="en-US" w:eastAsia="zh-CN" w:bidi="ar"/>
        </w:rPr>
      </w:pPr>
      <w:bookmarkStart w:id="51" w:name="_Toc25936_WPSOffice_Level1"/>
      <w:r>
        <w:rPr>
          <w:rFonts w:hint="eastAsia" w:ascii="黑体" w:hAnsi="黑体" w:eastAsia="黑体" w:cs="黑体"/>
          <w:color w:val="auto"/>
          <w:kern w:val="0"/>
          <w:sz w:val="28"/>
          <w:szCs w:val="28"/>
          <w:lang w:val="en-US" w:eastAsia="zh-CN" w:bidi="ar"/>
        </w:rPr>
        <w:t>五、数据返回修改和重新上报</w:t>
      </w:r>
      <w:bookmarkEnd w:id="51"/>
    </w:p>
    <w:p w14:paraId="46BFFCE8">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数据上报后，各级统计机构会对调查对象数据以及上报说明进行进一步的审核，以确定调查对象的数据是否验收通过。</w:t>
      </w:r>
    </w:p>
    <w:p w14:paraId="4BFE3D41">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各调查对象的填报人应当在报表上报期间保持联系电话畅通。在接到统计机构验收不通过的通知后，请再次登录系统，在“数据直报”页查看本期各张报表的验收情况,可通过点击“验收未通过”查看上级要求或反馈内容，对相关数据进行进一步核实、修正或填写情况说明。</w:t>
      </w:r>
    </w:p>
    <w:p w14:paraId="72D54662">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52" w:name="_Toc15541_WPSOffice_Level2"/>
      <w:r>
        <w:rPr>
          <w:rFonts w:hint="eastAsia" w:ascii="楷体" w:hAnsi="楷体" w:eastAsia="楷体" w:cs="楷体"/>
          <w:color w:val="auto"/>
          <w:kern w:val="0"/>
          <w:sz w:val="28"/>
          <w:szCs w:val="28"/>
          <w:lang w:val="en-US" w:eastAsia="zh-CN" w:bidi="ar"/>
        </w:rPr>
        <w:t>（一）核实统计机构验收内容</w:t>
      </w:r>
      <w:bookmarkEnd w:id="52"/>
    </w:p>
    <w:p w14:paraId="1A754452">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调查对象针对验收不通过返回修改的报表，点击进进入报表录入页面。报表录入页面点击“验收不通过”按钮会显示统计机构对当前报表中验收不通过的审核错误的验收意见。</w:t>
      </w:r>
    </w:p>
    <w:p w14:paraId="560539DB">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53" w:name="_Toc11367_WPSOffice_Level2"/>
      <w:r>
        <w:rPr>
          <w:rFonts w:hint="eastAsia" w:ascii="楷体" w:hAnsi="楷体" w:eastAsia="楷体" w:cs="楷体"/>
          <w:color w:val="auto"/>
          <w:kern w:val="0"/>
          <w:sz w:val="28"/>
          <w:szCs w:val="28"/>
          <w:lang w:val="en-US" w:eastAsia="zh-CN" w:bidi="ar"/>
        </w:rPr>
        <w:t>（二）修订数据或填写说明</w:t>
      </w:r>
      <w:bookmarkEnd w:id="53"/>
    </w:p>
    <w:p w14:paraId="610B2693">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调查对象应根据相关验收意见对验收不通过的审核错误或标记错误进行核实。如果确认报送数据有误，请修正相关数据。如果确认报送数据无误，请根据真实情况填写核实说明。</w:t>
      </w:r>
    </w:p>
    <w:p w14:paraId="2B58CDAB">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54" w:name="_Toc29253_WPSOffice_Level2"/>
      <w:r>
        <w:rPr>
          <w:rFonts w:hint="eastAsia" w:ascii="楷体" w:hAnsi="楷体" w:eastAsia="楷体" w:cs="楷体"/>
          <w:color w:val="auto"/>
          <w:kern w:val="0"/>
          <w:sz w:val="28"/>
          <w:szCs w:val="28"/>
          <w:lang w:val="en-US" w:eastAsia="zh-CN" w:bidi="ar"/>
        </w:rPr>
        <w:t>（三）重新上报</w:t>
      </w:r>
      <w:bookmarkEnd w:id="54"/>
    </w:p>
    <w:p w14:paraId="3C27E6FD">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调查对象修正数据或重新填写过核实说明之后，应当重新进行审核，对新出现的错误进行查验，修正错误或者填写核实说明之后点击“上报”完成报表的重新报送。</w:t>
      </w:r>
    </w:p>
    <w:p w14:paraId="4B796758">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default" w:ascii="黑体" w:hAnsi="黑体" w:eastAsia="黑体" w:cs="黑体"/>
          <w:color w:val="auto"/>
          <w:kern w:val="0"/>
          <w:sz w:val="28"/>
          <w:szCs w:val="28"/>
          <w:lang w:val="en-US" w:eastAsia="zh-CN" w:bidi="ar"/>
        </w:rPr>
      </w:pPr>
    </w:p>
    <w:sectPr>
      <w:footerReference r:id="rId3" w:type="default"/>
      <w:pgSz w:w="11906" w:h="16838"/>
      <w:pgMar w:top="1440" w:right="1286" w:bottom="1440" w:left="160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方正小标宋_GBK">
    <w:altName w:val="微软雅黑"/>
    <w:panose1 w:val="03000509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F5322">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15022C">
                          <w:pPr>
                            <w:pStyle w:val="4"/>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3</w:t>
                          </w:r>
                          <w:r>
                            <w:rPr>
                              <w:rFonts w:hint="eastAsia" w:asciiTheme="minorEastAsia" w:hAnsiTheme="minorEastAsia" w:eastAsiaTheme="minorEastAsia" w:cstheme="minor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715022C">
                    <w:pPr>
                      <w:pStyle w:val="4"/>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3</w:t>
                    </w:r>
                    <w:r>
                      <w:rPr>
                        <w:rFonts w:hint="eastAsia" w:asciiTheme="minorEastAsia" w:hAnsiTheme="minorEastAsia" w:eastAsiaTheme="minorEastAsia" w:cstheme="minorEastAsia"/>
                        <w:sz w:val="24"/>
                        <w:szCs w:val="24"/>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zNWNhYzUwOTIyNDg3NzlkMWVjMGY4YWE5OGZhZDMifQ=="/>
  </w:docVars>
  <w:rsids>
    <w:rsidRoot w:val="4CB04E78"/>
    <w:rsid w:val="021A706C"/>
    <w:rsid w:val="02657544"/>
    <w:rsid w:val="09A36705"/>
    <w:rsid w:val="0BD622B9"/>
    <w:rsid w:val="11C75D22"/>
    <w:rsid w:val="194B5F29"/>
    <w:rsid w:val="1A711689"/>
    <w:rsid w:val="1B8B3BA1"/>
    <w:rsid w:val="1FC868DE"/>
    <w:rsid w:val="237B557C"/>
    <w:rsid w:val="243E2E2B"/>
    <w:rsid w:val="24E2727D"/>
    <w:rsid w:val="25A5500C"/>
    <w:rsid w:val="26421DAF"/>
    <w:rsid w:val="27F82E45"/>
    <w:rsid w:val="29755A5E"/>
    <w:rsid w:val="2C673CB5"/>
    <w:rsid w:val="2F286337"/>
    <w:rsid w:val="2F867CE6"/>
    <w:rsid w:val="32CE704B"/>
    <w:rsid w:val="332B00C9"/>
    <w:rsid w:val="38677E23"/>
    <w:rsid w:val="39EE6287"/>
    <w:rsid w:val="3A2E15E2"/>
    <w:rsid w:val="3D011F81"/>
    <w:rsid w:val="3E825678"/>
    <w:rsid w:val="40DE3836"/>
    <w:rsid w:val="441A1B09"/>
    <w:rsid w:val="448855E2"/>
    <w:rsid w:val="469C4F33"/>
    <w:rsid w:val="47062491"/>
    <w:rsid w:val="4A065D8B"/>
    <w:rsid w:val="4C70211A"/>
    <w:rsid w:val="4CB04E78"/>
    <w:rsid w:val="4D2C7559"/>
    <w:rsid w:val="50F86551"/>
    <w:rsid w:val="540C101B"/>
    <w:rsid w:val="55E22598"/>
    <w:rsid w:val="565A0A01"/>
    <w:rsid w:val="576C628B"/>
    <w:rsid w:val="5DF5532C"/>
    <w:rsid w:val="5DFF8D9B"/>
    <w:rsid w:val="5F1866C0"/>
    <w:rsid w:val="5FFE3E1F"/>
    <w:rsid w:val="62E012CE"/>
    <w:rsid w:val="62FB57C7"/>
    <w:rsid w:val="649C4C1A"/>
    <w:rsid w:val="65924DB5"/>
    <w:rsid w:val="66755B8C"/>
    <w:rsid w:val="677454C3"/>
    <w:rsid w:val="69481403"/>
    <w:rsid w:val="6C5054E5"/>
    <w:rsid w:val="6D054E29"/>
    <w:rsid w:val="6EAF44F1"/>
    <w:rsid w:val="701868D1"/>
    <w:rsid w:val="719D47F3"/>
    <w:rsid w:val="73413B85"/>
    <w:rsid w:val="75E02CDF"/>
    <w:rsid w:val="7DC256CB"/>
    <w:rsid w:val="7FC272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3"/>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99"/>
    <w:pPr>
      <w:adjustRightInd w:val="0"/>
      <w:spacing w:line="360" w:lineRule="auto"/>
    </w:p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styleId="10">
    <w:name w:val="Emphasis"/>
    <w:basedOn w:val="8"/>
    <w:qFormat/>
    <w:uiPriority w:val="0"/>
    <w:rPr>
      <w:i/>
    </w:rPr>
  </w:style>
  <w:style w:type="paragraph" w:customStyle="1" w:styleId="11">
    <w:name w:val="_Style 2"/>
    <w:basedOn w:val="2"/>
    <w:next w:val="1"/>
    <w:qFormat/>
    <w:uiPriority w:val="39"/>
    <w:pPr>
      <w:pageBreakBefore w:val="0"/>
      <w:numPr>
        <w:ilvl w:val="0"/>
        <w:numId w:val="0"/>
      </w:numPr>
      <w:spacing w:before="240" w:line="259" w:lineRule="auto"/>
      <w:outlineLvl w:val="9"/>
    </w:pPr>
    <w:rPr>
      <w:rFonts w:ascii="等线 Light" w:hAnsi="等线 Light" w:eastAsia="等线 Light" w:cs="Times New Roman"/>
      <w:b w:val="0"/>
      <w:color w:val="2F5496"/>
      <w:kern w:val="0"/>
      <w:szCs w:val="32"/>
    </w:rPr>
  </w:style>
  <w:style w:type="paragraph" w:customStyle="1" w:styleId="12">
    <w:name w:val="WPSOffice手动目录 1"/>
    <w:uiPriority w:val="0"/>
    <w:pPr>
      <w:ind w:leftChars="0"/>
    </w:pPr>
    <w:rPr>
      <w:rFonts w:ascii="Times New Roman" w:hAnsi="Times New Roman" w:eastAsia="宋体" w:cs="Times New Roman"/>
      <w:sz w:val="20"/>
      <w:szCs w:val="20"/>
    </w:rPr>
  </w:style>
  <w:style w:type="paragraph" w:customStyle="1" w:styleId="13">
    <w:name w:val="WPSOffice手动目录 2"/>
    <w:uiPriority w:val="0"/>
    <w:pPr>
      <w:ind w:leftChars="200"/>
    </w:pPr>
    <w:rPr>
      <w:rFonts w:ascii="Times New Roman" w:hAnsi="Times New Roman" w:eastAsia="宋体" w:cs="Times New Roman"/>
      <w:sz w:val="20"/>
      <w:szCs w:val="20"/>
    </w:rPr>
  </w:style>
  <w:style w:type="paragraph" w:customStyle="1" w:styleId="14">
    <w:name w:val="WPSOffice手动目录 3"/>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glossaryDocument" Target="glossary/document.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a3ff5a1-7a03-4d6f-baa6-d4637a1d17be}"/>
        <w:style w:val=""/>
        <w:category>
          <w:name w:val="常规"/>
          <w:gallery w:val="placeholder"/>
        </w:category>
        <w:types>
          <w:type w:val="bbPlcHdr"/>
        </w:types>
        <w:behaviors>
          <w:behavior w:val="content"/>
        </w:behaviors>
        <w:description w:val=""/>
        <w:guid w:val="{da3ff5a1-7a03-4d6f-baa6-d4637a1d17be}"/>
      </w:docPartPr>
      <w:docPartBody>
        <w:p w14:paraId="0F86F3E8">
          <w:r>
            <w:rPr>
              <w:color w:val="808080"/>
            </w:rPr>
            <w:t>单击此处输入文字。</w:t>
          </w:r>
        </w:p>
      </w:docPartBody>
    </w:docPart>
    <w:docPart>
      <w:docPartPr>
        <w:name w:val="{95987b60-9ee5-41b2-abe2-c0d5fe278a06}"/>
        <w:style w:val=""/>
        <w:category>
          <w:name w:val="常规"/>
          <w:gallery w:val="placeholder"/>
        </w:category>
        <w:types>
          <w:type w:val="bbPlcHdr"/>
        </w:types>
        <w:behaviors>
          <w:behavior w:val="content"/>
        </w:behaviors>
        <w:description w:val=""/>
        <w:guid w:val="{95987b60-9ee5-41b2-abe2-c0d5fe278a06}"/>
      </w:docPartPr>
      <w:docPartBody>
        <w:p w14:paraId="170E0342">
          <w:r>
            <w:rPr>
              <w:color w:val="808080"/>
            </w:rPr>
            <w:t>单击此处输入文字。</w:t>
          </w:r>
        </w:p>
      </w:docPartBody>
    </w:docPart>
    <w:docPart>
      <w:docPartPr>
        <w:name w:val="{6299ba0b-b6e6-4544-9033-c063a020f001}"/>
        <w:style w:val=""/>
        <w:category>
          <w:name w:val="常规"/>
          <w:gallery w:val="placeholder"/>
        </w:category>
        <w:types>
          <w:type w:val="bbPlcHdr"/>
        </w:types>
        <w:behaviors>
          <w:behavior w:val="content"/>
        </w:behaviors>
        <w:description w:val=""/>
        <w:guid w:val="{6299ba0b-b6e6-4544-9033-c063a020f001}"/>
      </w:docPartPr>
      <w:docPartBody>
        <w:p w14:paraId="253C0EE5">
          <w:r>
            <w:rPr>
              <w:color w:val="808080"/>
            </w:rPr>
            <w:t>单击此处输入文字。</w:t>
          </w:r>
        </w:p>
      </w:docPartBody>
    </w:docPart>
    <w:docPart>
      <w:docPartPr>
        <w:name w:val="{4777b92d-4ec1-4c17-8041-1b082601c0bb}"/>
        <w:style w:val=""/>
        <w:category>
          <w:name w:val="常规"/>
          <w:gallery w:val="placeholder"/>
        </w:category>
        <w:types>
          <w:type w:val="bbPlcHdr"/>
        </w:types>
        <w:behaviors>
          <w:behavior w:val="content"/>
        </w:behaviors>
        <w:description w:val=""/>
        <w:guid w:val="{4777b92d-4ec1-4c17-8041-1b082601c0bb}"/>
      </w:docPartPr>
      <w:docPartBody>
        <w:p w14:paraId="4EF0FF52">
          <w:r>
            <w:rPr>
              <w:color w:val="808080"/>
            </w:rPr>
            <w:t>单击此处输入文字。</w:t>
          </w:r>
        </w:p>
      </w:docPartBody>
    </w:docPart>
    <w:docPart>
      <w:docPartPr>
        <w:name w:val="{adcbf274-1f02-440c-a7fe-b1fbe131792e}"/>
        <w:style w:val=""/>
        <w:category>
          <w:name w:val="常规"/>
          <w:gallery w:val="placeholder"/>
        </w:category>
        <w:types>
          <w:type w:val="bbPlcHdr"/>
        </w:types>
        <w:behaviors>
          <w:behavior w:val="content"/>
        </w:behaviors>
        <w:description w:val=""/>
        <w:guid w:val="{adcbf274-1f02-440c-a7fe-b1fbe131792e}"/>
      </w:docPartPr>
      <w:docPartBody>
        <w:p w14:paraId="65BB892C">
          <w:r>
            <w:rPr>
              <w:color w:val="808080"/>
            </w:rPr>
            <w:t>单击此处输入文字。</w:t>
          </w:r>
        </w:p>
      </w:docPartBody>
    </w:docPart>
    <w:docPart>
      <w:docPartPr>
        <w:name w:val="{4f3e07da-c907-40cf-a71f-8f5182833426}"/>
        <w:style w:val=""/>
        <w:category>
          <w:name w:val="常规"/>
          <w:gallery w:val="placeholder"/>
        </w:category>
        <w:types>
          <w:type w:val="bbPlcHdr"/>
        </w:types>
        <w:behaviors>
          <w:behavior w:val="content"/>
        </w:behaviors>
        <w:description w:val=""/>
        <w:guid w:val="{4f3e07da-c907-40cf-a71f-8f5182833426}"/>
      </w:docPartPr>
      <w:docPartBody>
        <w:p w14:paraId="51BC1206">
          <w:r>
            <w:rPr>
              <w:color w:val="808080"/>
            </w:rPr>
            <w:t>单击此处输入文字。</w:t>
          </w:r>
        </w:p>
      </w:docPartBody>
    </w:docPart>
    <w:docPart>
      <w:docPartPr>
        <w:name w:val="{8a3b9c78-161a-40f1-9da2-be73d336ebc1}"/>
        <w:style w:val=""/>
        <w:category>
          <w:name w:val="常规"/>
          <w:gallery w:val="placeholder"/>
        </w:category>
        <w:types>
          <w:type w:val="bbPlcHdr"/>
        </w:types>
        <w:behaviors>
          <w:behavior w:val="content"/>
        </w:behaviors>
        <w:description w:val=""/>
        <w:guid w:val="{8a3b9c78-161a-40f1-9da2-be73d336ebc1}"/>
      </w:docPartPr>
      <w:docPartBody>
        <w:p w14:paraId="65FCE087">
          <w:r>
            <w:rPr>
              <w:color w:val="808080"/>
            </w:rPr>
            <w:t>单击此处输入文字。</w:t>
          </w:r>
        </w:p>
      </w:docPartBody>
    </w:docPart>
    <w:docPart>
      <w:docPartPr>
        <w:name w:val="{c7f7280d-1681-44a1-bf9f-8658d18d07cf}"/>
        <w:style w:val=""/>
        <w:category>
          <w:name w:val="常规"/>
          <w:gallery w:val="placeholder"/>
        </w:category>
        <w:types>
          <w:type w:val="bbPlcHdr"/>
        </w:types>
        <w:behaviors>
          <w:behavior w:val="content"/>
        </w:behaviors>
        <w:description w:val=""/>
        <w:guid w:val="{c7f7280d-1681-44a1-bf9f-8658d18d07cf}"/>
      </w:docPartPr>
      <w:docPartBody>
        <w:p w14:paraId="23A019C0">
          <w:r>
            <w:rPr>
              <w:color w:val="808080"/>
            </w:rPr>
            <w:t>单击此处输入文字。</w:t>
          </w:r>
        </w:p>
      </w:docPartBody>
    </w:docPart>
    <w:docPart>
      <w:docPartPr>
        <w:name w:val="{c293e446-5621-4ecb-82c7-ad054ecd6b3a}"/>
        <w:style w:val=""/>
        <w:category>
          <w:name w:val="常规"/>
          <w:gallery w:val="placeholder"/>
        </w:category>
        <w:types>
          <w:type w:val="bbPlcHdr"/>
        </w:types>
        <w:behaviors>
          <w:behavior w:val="content"/>
        </w:behaviors>
        <w:description w:val=""/>
        <w:guid w:val="{c293e446-5621-4ecb-82c7-ad054ecd6b3a}"/>
      </w:docPartPr>
      <w:docPartBody>
        <w:p w14:paraId="724B8D0D">
          <w:r>
            <w:rPr>
              <w:color w:val="808080"/>
            </w:rPr>
            <w:t>单击此处输入文字。</w:t>
          </w:r>
        </w:p>
      </w:docPartBody>
    </w:docPart>
    <w:docPart>
      <w:docPartPr>
        <w:name w:val="{e743d927-c570-4a17-ba36-5190f57621a2}"/>
        <w:style w:val=""/>
        <w:category>
          <w:name w:val="常规"/>
          <w:gallery w:val="placeholder"/>
        </w:category>
        <w:types>
          <w:type w:val="bbPlcHdr"/>
        </w:types>
        <w:behaviors>
          <w:behavior w:val="content"/>
        </w:behaviors>
        <w:description w:val=""/>
        <w:guid w:val="{e743d927-c570-4a17-ba36-5190f57621a2}"/>
      </w:docPartPr>
      <w:docPartBody>
        <w:p w14:paraId="2A2E5ED2">
          <w:r>
            <w:rPr>
              <w:color w:val="808080"/>
            </w:rPr>
            <w:t>单击此处输入文字。</w:t>
          </w:r>
        </w:p>
      </w:docPartBody>
    </w:docPart>
    <w:docPart>
      <w:docPartPr>
        <w:name w:val="{eb573d12-0acb-45ff-8385-fc671c084a20}"/>
        <w:style w:val=""/>
        <w:category>
          <w:name w:val="常规"/>
          <w:gallery w:val="placeholder"/>
        </w:category>
        <w:types>
          <w:type w:val="bbPlcHdr"/>
        </w:types>
        <w:behaviors>
          <w:behavior w:val="content"/>
        </w:behaviors>
        <w:description w:val=""/>
        <w:guid w:val="{eb573d12-0acb-45ff-8385-fc671c084a20}"/>
      </w:docPartPr>
      <w:docPartBody>
        <w:p w14:paraId="25C9DEB8">
          <w:r>
            <w:rPr>
              <w:color w:val="808080"/>
            </w:rPr>
            <w:t>单击此处输入文字。</w:t>
          </w:r>
        </w:p>
      </w:docPartBody>
    </w:docPart>
    <w:docPart>
      <w:docPartPr>
        <w:name w:val="{5afb773c-a602-4286-9e38-63c9b3fb7ea5}"/>
        <w:style w:val=""/>
        <w:category>
          <w:name w:val="常规"/>
          <w:gallery w:val="placeholder"/>
        </w:category>
        <w:types>
          <w:type w:val="bbPlcHdr"/>
        </w:types>
        <w:behaviors>
          <w:behavior w:val="content"/>
        </w:behaviors>
        <w:description w:val=""/>
        <w:guid w:val="{5afb773c-a602-4286-9e38-63c9b3fb7ea5}"/>
      </w:docPartPr>
      <w:docPartBody>
        <w:p w14:paraId="4E3D3602">
          <w:r>
            <w:rPr>
              <w:color w:val="808080"/>
            </w:rPr>
            <w:t>单击此处输入文字。</w:t>
          </w:r>
        </w:p>
      </w:docPartBody>
    </w:docPart>
    <w:docPart>
      <w:docPartPr>
        <w:name w:val="{a14ede55-785f-4aac-8be9-e32db6b53299}"/>
        <w:style w:val=""/>
        <w:category>
          <w:name w:val="常规"/>
          <w:gallery w:val="placeholder"/>
        </w:category>
        <w:types>
          <w:type w:val="bbPlcHdr"/>
        </w:types>
        <w:behaviors>
          <w:behavior w:val="content"/>
        </w:behaviors>
        <w:description w:val=""/>
        <w:guid w:val="{a14ede55-785f-4aac-8be9-e32db6b53299}"/>
      </w:docPartPr>
      <w:docPartBody>
        <w:p w14:paraId="577679C8">
          <w:r>
            <w:rPr>
              <w:color w:val="808080"/>
            </w:rPr>
            <w:t>单击此处输入文字。</w:t>
          </w:r>
        </w:p>
      </w:docPartBody>
    </w:docPart>
    <w:docPart>
      <w:docPartPr>
        <w:name w:val="{814b8f73-effc-44d8-8150-57e2c9c5e3f1}"/>
        <w:style w:val=""/>
        <w:category>
          <w:name w:val="常规"/>
          <w:gallery w:val="placeholder"/>
        </w:category>
        <w:types>
          <w:type w:val="bbPlcHdr"/>
        </w:types>
        <w:behaviors>
          <w:behavior w:val="content"/>
        </w:behaviors>
        <w:description w:val=""/>
        <w:guid w:val="{814b8f73-effc-44d8-8150-57e2c9c5e3f1}"/>
      </w:docPartPr>
      <w:docPartBody>
        <w:p w14:paraId="7F480238">
          <w:r>
            <w:rPr>
              <w:color w:val="808080"/>
            </w:rPr>
            <w:t>单击此处输入文字。</w:t>
          </w:r>
        </w:p>
      </w:docPartBody>
    </w:docPart>
    <w:docPart>
      <w:docPartPr>
        <w:name w:val="{b4fe56f0-34b8-416f-a23b-edf028036975}"/>
        <w:style w:val=""/>
        <w:category>
          <w:name w:val="常规"/>
          <w:gallery w:val="placeholder"/>
        </w:category>
        <w:types>
          <w:type w:val="bbPlcHdr"/>
        </w:types>
        <w:behaviors>
          <w:behavior w:val="content"/>
        </w:behaviors>
        <w:description w:val=""/>
        <w:guid w:val="{b4fe56f0-34b8-416f-a23b-edf028036975}"/>
      </w:docPartPr>
      <w:docPartBody>
        <w:p w14:paraId="4D289CED">
          <w:r>
            <w:rPr>
              <w:color w:val="808080"/>
            </w:rPr>
            <w:t>单击此处输入文字。</w:t>
          </w:r>
        </w:p>
      </w:docPartBody>
    </w:docPart>
    <w:docPart>
      <w:docPartPr>
        <w:name w:val="{d4497ec6-bc77-458d-af7a-40fbf04ebbf3}"/>
        <w:style w:val=""/>
        <w:category>
          <w:name w:val="常规"/>
          <w:gallery w:val="placeholder"/>
        </w:category>
        <w:types>
          <w:type w:val="bbPlcHdr"/>
        </w:types>
        <w:behaviors>
          <w:behavior w:val="content"/>
        </w:behaviors>
        <w:description w:val=""/>
        <w:guid w:val="{d4497ec6-bc77-458d-af7a-40fbf04ebbf3}"/>
      </w:docPartPr>
      <w:docPartBody>
        <w:p w14:paraId="06FEFE2A">
          <w:r>
            <w:rPr>
              <w:color w:val="808080"/>
            </w:rPr>
            <w:t>单击此处输入文字。</w:t>
          </w:r>
        </w:p>
      </w:docPartBody>
    </w:docPart>
    <w:docPart>
      <w:docPartPr>
        <w:name w:val="{6e769900-dfcb-4699-92b5-729986857387}"/>
        <w:style w:val=""/>
        <w:category>
          <w:name w:val="常规"/>
          <w:gallery w:val="placeholder"/>
        </w:category>
        <w:types>
          <w:type w:val="bbPlcHdr"/>
        </w:types>
        <w:behaviors>
          <w:behavior w:val="content"/>
        </w:behaviors>
        <w:description w:val=""/>
        <w:guid w:val="{6e769900-dfcb-4699-92b5-729986857387}"/>
      </w:docPartPr>
      <w:docPartBody>
        <w:p w14:paraId="30B796A2">
          <w:r>
            <w:rPr>
              <w:color w:val="808080"/>
            </w:rPr>
            <w:t>单击此处输入文字。</w:t>
          </w:r>
        </w:p>
      </w:docPartBody>
    </w:docPart>
    <w:docPart>
      <w:docPartPr>
        <w:name w:val="{4bd63a6b-0284-4048-b14d-b032be0ebf64}"/>
        <w:style w:val=""/>
        <w:category>
          <w:name w:val="常规"/>
          <w:gallery w:val="placeholder"/>
        </w:category>
        <w:types>
          <w:type w:val="bbPlcHdr"/>
        </w:types>
        <w:behaviors>
          <w:behavior w:val="content"/>
        </w:behaviors>
        <w:description w:val=""/>
        <w:guid w:val="{4bd63a6b-0284-4048-b14d-b032be0ebf64}"/>
      </w:docPartPr>
      <w:docPartBody>
        <w:p w14:paraId="51D575BD">
          <w:r>
            <w:rPr>
              <w:color w:val="808080"/>
            </w:rPr>
            <w:t>单击此处输入文字。</w:t>
          </w:r>
        </w:p>
      </w:docPartBody>
    </w:docPart>
    <w:docPart>
      <w:docPartPr>
        <w:name w:val="{8fe25fcf-07a1-4794-96cc-38417fc994ca}"/>
        <w:style w:val=""/>
        <w:category>
          <w:name w:val="常规"/>
          <w:gallery w:val="placeholder"/>
        </w:category>
        <w:types>
          <w:type w:val="bbPlcHdr"/>
        </w:types>
        <w:behaviors>
          <w:behavior w:val="content"/>
        </w:behaviors>
        <w:description w:val=""/>
        <w:guid w:val="{8fe25fcf-07a1-4794-96cc-38417fc994ca}"/>
      </w:docPartPr>
      <w:docPartBody>
        <w:p w14:paraId="7EE1965F">
          <w:r>
            <w:rPr>
              <w:color w:val="808080"/>
            </w:rPr>
            <w:t>单击此处输入文字。</w:t>
          </w:r>
        </w:p>
      </w:docPartBody>
    </w:docPart>
    <w:docPart>
      <w:docPartPr>
        <w:name w:val="{3f40c6a6-a39a-4d9d-b740-230d9a0e28c7}"/>
        <w:style w:val=""/>
        <w:category>
          <w:name w:val="常规"/>
          <w:gallery w:val="placeholder"/>
        </w:category>
        <w:types>
          <w:type w:val="bbPlcHdr"/>
        </w:types>
        <w:behaviors>
          <w:behavior w:val="content"/>
        </w:behaviors>
        <w:description w:val=""/>
        <w:guid w:val="{3f40c6a6-a39a-4d9d-b740-230d9a0e28c7}"/>
      </w:docPartPr>
      <w:docPartBody>
        <w:p w14:paraId="0FDC5094">
          <w:r>
            <w:rPr>
              <w:color w:val="808080"/>
            </w:rPr>
            <w:t>单击此处输入文字。</w:t>
          </w:r>
        </w:p>
      </w:docPartBody>
    </w:docPart>
    <w:docPart>
      <w:docPartPr>
        <w:name w:val="{572a667f-3132-451d-ba12-f01d18e2ad21}"/>
        <w:style w:val=""/>
        <w:category>
          <w:name w:val="常规"/>
          <w:gallery w:val="placeholder"/>
        </w:category>
        <w:types>
          <w:type w:val="bbPlcHdr"/>
        </w:types>
        <w:behaviors>
          <w:behavior w:val="content"/>
        </w:behaviors>
        <w:description w:val=""/>
        <w:guid w:val="{572a667f-3132-451d-ba12-f01d18e2ad21}"/>
      </w:docPartPr>
      <w:docPartBody>
        <w:p w14:paraId="5850266F">
          <w:r>
            <w:rPr>
              <w:color w:val="808080"/>
            </w:rPr>
            <w:t>单击此处输入文字。</w:t>
          </w:r>
        </w:p>
      </w:docPartBody>
    </w:docPart>
    <w:docPart>
      <w:docPartPr>
        <w:name w:val="{3f557df4-dcf3-41fb-98a7-d1c9a0af0943}"/>
        <w:style w:val=""/>
        <w:category>
          <w:name w:val="常规"/>
          <w:gallery w:val="placeholder"/>
        </w:category>
        <w:types>
          <w:type w:val="bbPlcHdr"/>
        </w:types>
        <w:behaviors>
          <w:behavior w:val="content"/>
        </w:behaviors>
        <w:description w:val=""/>
        <w:guid w:val="{3f557df4-dcf3-41fb-98a7-d1c9a0af0943}"/>
      </w:docPartPr>
      <w:docPartBody>
        <w:p w14:paraId="73D94AD6">
          <w:r>
            <w:rPr>
              <w:color w:val="808080"/>
            </w:rPr>
            <w:t>单击此处输入文字。</w:t>
          </w:r>
        </w:p>
      </w:docPartBody>
    </w:docPart>
    <w:docPart>
      <w:docPartPr>
        <w:name w:val="{bd2943a4-901c-4287-ba49-77d6af119532}"/>
        <w:style w:val=""/>
        <w:category>
          <w:name w:val="常规"/>
          <w:gallery w:val="placeholder"/>
        </w:category>
        <w:types>
          <w:type w:val="bbPlcHdr"/>
        </w:types>
        <w:behaviors>
          <w:behavior w:val="content"/>
        </w:behaviors>
        <w:description w:val=""/>
        <w:guid w:val="{bd2943a4-901c-4287-ba49-77d6af119532}"/>
      </w:docPartPr>
      <w:docPartBody>
        <w:p w14:paraId="50CC861D">
          <w:r>
            <w:rPr>
              <w:color w:val="808080"/>
            </w:rPr>
            <w:t>单击此处输入文字。</w:t>
          </w:r>
        </w:p>
      </w:docPartBody>
    </w:docPart>
    <w:docPart>
      <w:docPartPr>
        <w:name w:val="{8d755447-8344-4345-83a7-6e0150321b80}"/>
        <w:style w:val=""/>
        <w:category>
          <w:name w:val="常规"/>
          <w:gallery w:val="placeholder"/>
        </w:category>
        <w:types>
          <w:type w:val="bbPlcHdr"/>
        </w:types>
        <w:behaviors>
          <w:behavior w:val="content"/>
        </w:behaviors>
        <w:description w:val=""/>
        <w:guid w:val="{8d755447-8344-4345-83a7-6e0150321b80}"/>
      </w:docPartPr>
      <w:docPartBody>
        <w:p w14:paraId="64657150">
          <w:r>
            <w:rPr>
              <w:color w:val="808080"/>
            </w:rPr>
            <w:t>单击此处输入文字。</w:t>
          </w:r>
        </w:p>
      </w:docPartBody>
    </w:docPart>
    <w:docPart>
      <w:docPartPr>
        <w:name w:val="{8f78e43e-64d4-4986-b3a9-fd9337cae4f9}"/>
        <w:style w:val=""/>
        <w:category>
          <w:name w:val="常规"/>
          <w:gallery w:val="placeholder"/>
        </w:category>
        <w:types>
          <w:type w:val="bbPlcHdr"/>
        </w:types>
        <w:behaviors>
          <w:behavior w:val="content"/>
        </w:behaviors>
        <w:description w:val=""/>
        <w:guid w:val="{8f78e43e-64d4-4986-b3a9-fd9337cae4f9}"/>
      </w:docPartPr>
      <w:docPartBody>
        <w:p w14:paraId="371C5A7F">
          <w:r>
            <w:rPr>
              <w:color w:val="808080"/>
            </w:rPr>
            <w:t>单击此处输入文字。</w:t>
          </w:r>
        </w:p>
      </w:docPartBody>
    </w:docPart>
    <w:docPart>
      <w:docPartPr>
        <w:name w:val="{8c22771e-cbc2-4526-a398-d815adb0a25a}"/>
        <w:style w:val=""/>
        <w:category>
          <w:name w:val="常规"/>
          <w:gallery w:val="placeholder"/>
        </w:category>
        <w:types>
          <w:type w:val="bbPlcHdr"/>
        </w:types>
        <w:behaviors>
          <w:behavior w:val="content"/>
        </w:behaviors>
        <w:description w:val=""/>
        <w:guid w:val="{8c22771e-cbc2-4526-a398-d815adb0a25a}"/>
      </w:docPartPr>
      <w:docPartBody>
        <w:p w14:paraId="5D305E31">
          <w:r>
            <w:rPr>
              <w:color w:val="808080"/>
            </w:rPr>
            <w:t>单击此处输入文字。</w:t>
          </w:r>
        </w:p>
      </w:docPartBody>
    </w:docPart>
    <w:docPart>
      <w:docPartPr>
        <w:name w:val="{dd25f2aa-67bc-496e-9c39-c5dc89208b26}"/>
        <w:style w:val=""/>
        <w:category>
          <w:name w:val="常规"/>
          <w:gallery w:val="placeholder"/>
        </w:category>
        <w:types>
          <w:type w:val="bbPlcHdr"/>
        </w:types>
        <w:behaviors>
          <w:behavior w:val="content"/>
        </w:behaviors>
        <w:description w:val=""/>
        <w:guid w:val="{dd25f2aa-67bc-496e-9c39-c5dc89208b26}"/>
      </w:docPartPr>
      <w:docPartBody>
        <w:p w14:paraId="18EDD0C1">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2827</Words>
  <Characters>2898</Characters>
  <Lines>0</Lines>
  <Paragraphs>0</Paragraphs>
  <TotalTime>11</TotalTime>
  <ScaleCrop>false</ScaleCrop>
  <LinksUpToDate>false</LinksUpToDate>
  <CharactersWithSpaces>2990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2024-07-14T17:43:00Z</dcterms:created>
  <dc:creator>李燕</dc:creator>
  <cp:lastModifiedBy>深联科技</cp:lastModifiedBy>
  <dcterms:modified xsi:type="dcterms:W3CDTF">2024-08-21T02:37:48Z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0FDC7F360C1344D9A0A00FCE2BCF8773_12</vt:lpwstr>
  </property>
</Properties>
</file>