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CCCE">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0D1FE1F5">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0AC9811E">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_GB2312" w:eastAsia="仿宋_GB2312" w:cs="仿宋_GB2312"/>
          <w:bCs/>
          <w:sz w:val="28"/>
          <w:szCs w:val="28"/>
          <w:lang w:eastAsia="zh-CN"/>
        </w:rPr>
        <w:t>柳鱼峰城管</w:t>
      </w:r>
      <w:r>
        <w:rPr>
          <w:rFonts w:hint="eastAsia" w:ascii="仿宋_GB2312" w:hAnsi="仿宋_GB2312" w:eastAsia="仿宋_GB2312" w:cs="仿宋_GB2312"/>
          <w:bCs/>
          <w:sz w:val="28"/>
          <w:szCs w:val="28"/>
        </w:rPr>
        <w:t>责拆决字</w:t>
      </w:r>
      <w:r>
        <w:rPr>
          <w:rFonts w:hint="eastAsia" w:ascii="仿宋_GB2312" w:hAnsi="仿宋" w:eastAsia="仿宋_GB2312" w:cs="仿宋"/>
          <w:sz w:val="28"/>
          <w:szCs w:val="28"/>
          <w:lang w:eastAsia="zh-CN"/>
        </w:rPr>
        <w:t>〔2024〕第26127号</w:t>
      </w:r>
      <w:r>
        <w:rPr>
          <w:rFonts w:hint="eastAsia" w:ascii="仿宋_GB2312" w:hAnsi="仿宋" w:eastAsia="仿宋_GB2312" w:cs="仿宋"/>
          <w:sz w:val="28"/>
          <w:szCs w:val="28"/>
        </w:rPr>
        <w:t xml:space="preserve"> </w:t>
      </w:r>
    </w:p>
    <w:p w14:paraId="1D7C6866">
      <w:pPr>
        <w:spacing w:line="520" w:lineRule="exact"/>
        <w:rPr>
          <w:rFonts w:ascii="仿宋_GB2312" w:hAnsi="仿宋" w:eastAsia="仿宋_GB2312" w:cs="仿宋"/>
          <w:color w:val="000000"/>
          <w:sz w:val="28"/>
          <w:szCs w:val="28"/>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lang w:eastAsia="zh-CN"/>
        </w:rPr>
        <w:t>屏山大道252号1栋4单元南侧钢架结构房屋的建设人或钢架结构房屋的所有人、管理人</w:t>
      </w:r>
      <w:r>
        <w:rPr>
          <w:rFonts w:hint="eastAsia" w:ascii="仿宋_GB2312" w:hAnsi="仿宋" w:eastAsia="仿宋_GB2312" w:cs="仿宋"/>
          <w:color w:val="000000"/>
          <w:sz w:val="28"/>
          <w:szCs w:val="28"/>
          <w:u w:val="single"/>
        </w:rPr>
        <w:t xml:space="preserve"> </w:t>
      </w:r>
    </w:p>
    <w:p w14:paraId="14182C0A">
      <w:pPr>
        <w:spacing w:line="520" w:lineRule="exact"/>
        <w:rPr>
          <w:rFonts w:ascii="仿宋_GB2312" w:hAnsi="仿宋" w:eastAsia="仿宋_GB2312" w:cs="仿宋"/>
          <w:sz w:val="28"/>
          <w:szCs w:val="28"/>
          <w:u w:val="single"/>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rPr>
        <w:t xml:space="preserve">  </w:t>
      </w:r>
      <w:r>
        <w:rPr>
          <w:rFonts w:hint="eastAsia" w:ascii="仿宋_GB2312" w:eastAsia="仿宋_GB2312"/>
          <w:sz w:val="28"/>
          <w:szCs w:val="28"/>
          <w:u w:val="single"/>
          <w:lang w:eastAsia="zh-CN"/>
        </w:rPr>
        <w:t>屏山大道252号1栋4单元南侧</w:t>
      </w:r>
      <w:r>
        <w:rPr>
          <w:rFonts w:hint="eastAsia" w:ascii="仿宋_GB2312" w:eastAsia="仿宋_GB2312"/>
          <w:sz w:val="28"/>
          <w:szCs w:val="28"/>
          <w:u w:val="single"/>
        </w:rPr>
        <w:t xml:space="preserve">  </w:t>
      </w:r>
    </w:p>
    <w:p w14:paraId="0ACF9A37">
      <w:pPr>
        <w:overflowPunct w:val="0"/>
        <w:adjustRightInd w:val="0"/>
        <w:snapToGrid w:val="0"/>
        <w:spacing w:before="290" w:line="52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屏山大道252号1栋4单元南侧钢架结构房屋的建设人或钢架结构房屋的所有人、管理人</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5BF5DA9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default" w:ascii="Times New Roman" w:hAnsi="Times New Roman" w:eastAsia="仿宋_GB2312" w:cs="Times New Roman"/>
          <w:color w:val="000000"/>
          <w:sz w:val="28"/>
          <w:szCs w:val="28"/>
          <w:u w:val="single"/>
          <w:lang w:eastAsia="zh-CN"/>
        </w:rPr>
        <w:t>202</w:t>
      </w:r>
      <w:r>
        <w:rPr>
          <w:rFonts w:hint="default" w:ascii="Times New Roman" w:hAnsi="Times New Roman" w:eastAsia="仿宋_GB2312" w:cs="Times New Roman"/>
          <w:color w:val="000000"/>
          <w:sz w:val="28"/>
          <w:szCs w:val="28"/>
          <w:u w:val="single"/>
          <w:lang w:val="en-US" w:eastAsia="zh-CN"/>
        </w:rPr>
        <w:t>4</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9月18日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eastAsia" w:eastAsia="仿宋_GB2312" w:cs="Times New Roman"/>
          <w:color w:val="000000"/>
          <w:sz w:val="28"/>
          <w:szCs w:val="28"/>
          <w:u w:val="single"/>
          <w:lang w:val="en-US" w:eastAsia="zh-CN"/>
        </w:rPr>
        <w:t>（单位）</w:t>
      </w:r>
      <w:r>
        <w:rPr>
          <w:rFonts w:hint="default" w:ascii="Times New Roman" w:hAnsi="Times New Roman" w:eastAsia="仿宋_GB2312" w:cs="Times New Roman"/>
          <w:color w:val="000000"/>
          <w:sz w:val="28"/>
          <w:szCs w:val="28"/>
          <w:u w:val="single"/>
        </w:rPr>
        <w:t>涉嫌未取得建设工程规划许可证进行</w:t>
      </w:r>
      <w:r>
        <w:rPr>
          <w:rFonts w:hint="eastAsia" w:eastAsia="仿宋_GB2312" w:cs="Times New Roman"/>
          <w:color w:val="000000"/>
          <w:sz w:val="28"/>
          <w:szCs w:val="28"/>
          <w:u w:val="single"/>
          <w:lang w:eastAsia="zh-CN"/>
        </w:rPr>
        <w:t>建设钢架房屋</w:t>
      </w:r>
      <w:r>
        <w:rPr>
          <w:rFonts w:hint="eastAsia" w:ascii="Times New Roman" w:hAnsi="Times New Roman" w:eastAsia="仿宋_GB2312" w:cs="Times New Roman"/>
          <w:color w:val="000000"/>
          <w:sz w:val="28"/>
          <w:szCs w:val="28"/>
          <w:u w:val="single"/>
          <w:lang w:eastAsia="zh-CN"/>
        </w:rPr>
        <w:t>的</w:t>
      </w:r>
      <w:r>
        <w:rPr>
          <w:rFonts w:hint="default" w:ascii="Times New Roman" w:hAnsi="Times New Roman" w:eastAsia="仿宋_GB2312" w:cs="Times New Roman"/>
          <w:color w:val="000000"/>
          <w:sz w:val="28"/>
          <w:szCs w:val="28"/>
        </w:rPr>
        <w:t>行为予以立案调查。</w:t>
      </w:r>
    </w:p>
    <w:p w14:paraId="4D23DA2B">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default" w:ascii="Times New Roman" w:hAnsi="Times New Roman" w:eastAsia="仿宋_GB2312" w:cs="Times New Roman"/>
          <w:color w:val="000000"/>
          <w:sz w:val="28"/>
          <w:szCs w:val="28"/>
          <w:u w:val="single"/>
          <w:lang w:eastAsia="zh-CN"/>
        </w:rPr>
        <w:t>202</w:t>
      </w:r>
      <w:r>
        <w:rPr>
          <w:rFonts w:hint="default" w:ascii="Times New Roman" w:hAnsi="Times New Roman" w:eastAsia="仿宋_GB2312" w:cs="Times New Roman"/>
          <w:color w:val="000000"/>
          <w:sz w:val="28"/>
          <w:szCs w:val="28"/>
          <w:u w:val="single"/>
          <w:lang w:val="en-US" w:eastAsia="zh-CN"/>
        </w:rPr>
        <w:t>4</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9月18日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屏山大道252号1栋4单元南侧建设一层钢架结构房屋一处</w:t>
      </w:r>
      <w:r>
        <w:rPr>
          <w:rFonts w:hint="eastAsia" w:ascii="仿宋_GB2312" w:eastAsia="仿宋_GB2312"/>
          <w:sz w:val="28"/>
          <w:u w:val="single"/>
        </w:rPr>
        <w:t>（建设</w:t>
      </w:r>
      <w:r>
        <w:rPr>
          <w:rFonts w:hint="eastAsia" w:ascii="仿宋_GB2312" w:eastAsia="仿宋_GB2312"/>
          <w:sz w:val="28"/>
          <w:u w:val="single"/>
          <w:lang w:eastAsia="zh-CN"/>
        </w:rPr>
        <w:t>面积为23平方米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轻微影响后果</w:t>
      </w:r>
      <w:r>
        <w:rPr>
          <w:rFonts w:hint="default" w:ascii="Times New Roman" w:hAnsi="Times New Roman" w:eastAsia="仿宋_GB2312" w:cs="Times New Roman"/>
          <w:strike w:val="0"/>
          <w:dstrike w:val="0"/>
          <w:color w:val="auto"/>
          <w:sz w:val="28"/>
          <w:szCs w:val="28"/>
        </w:rPr>
        <w:t>。</w:t>
      </w:r>
    </w:p>
    <w:p w14:paraId="11ED9310">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0829DCD3">
      <w:pPr>
        <w:keepNext w:val="0"/>
        <w:keepLines w:val="0"/>
        <w:pageBreakBefore w:val="0"/>
        <w:widowControl w:val="0"/>
        <w:kinsoku/>
        <w:wordWrap/>
        <w:overflowPunct w:val="0"/>
        <w:topLinePunct w:val="0"/>
        <w:autoSpaceDE/>
        <w:autoSpaceDN/>
        <w:bidi w:val="0"/>
        <w:adjustRightInd w:val="0"/>
        <w:snapToGrid w:val="0"/>
        <w:spacing w:line="480" w:lineRule="exact"/>
        <w:ind w:right="28"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2DD7ACFF">
      <w:pPr>
        <w:keepNext w:val="0"/>
        <w:keepLines w:val="0"/>
        <w:pageBreakBefore w:val="0"/>
        <w:widowControl w:val="0"/>
        <w:kinsoku/>
        <w:wordWrap/>
        <w:overflowPunct w:val="0"/>
        <w:topLinePunct w:val="0"/>
        <w:autoSpaceDE/>
        <w:autoSpaceDN/>
        <w:bidi w:val="0"/>
        <w:adjustRightInd w:val="0"/>
        <w:snapToGrid w:val="0"/>
        <w:spacing w:line="480" w:lineRule="exact"/>
        <w:ind w:right="28"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2B862A0A">
      <w:pPr>
        <w:keepNext w:val="0"/>
        <w:keepLines w:val="0"/>
        <w:pageBreakBefore w:val="0"/>
        <w:widowControl w:val="0"/>
        <w:kinsoku/>
        <w:wordWrap/>
        <w:overflowPunct w:val="0"/>
        <w:topLinePunct w:val="0"/>
        <w:autoSpaceDE/>
        <w:autoSpaceDN/>
        <w:bidi w:val="0"/>
        <w:adjustRightInd w:val="0"/>
        <w:snapToGrid w:val="0"/>
        <w:spacing w:line="480" w:lineRule="exact"/>
        <w:ind w:right="28" w:firstLine="560" w:firstLineChars="200"/>
        <w:jc w:val="both"/>
        <w:textAlignment w:val="auto"/>
        <w:rPr>
          <w:rFonts w:hint="default" w:ascii="Times New Roman" w:hAnsi="Times New Roman" w:eastAsia="仿宋_GB2312" w:cs="Times New Roman"/>
          <w:b w:val="0"/>
          <w:bCs w:val="0"/>
          <w:color w:val="000000"/>
          <w:sz w:val="28"/>
          <w:szCs w:val="28"/>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default"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仿宋_GB2312" w:hAnsi="仿宋_GB2312" w:eastAsia="仿宋_GB2312" w:cs="仿宋_GB2312"/>
          <w:color w:val="000000"/>
          <w:sz w:val="28"/>
          <w:szCs w:val="28"/>
          <w:u w:val="single"/>
        </w:rPr>
        <w:t>见证人身份材料</w:t>
      </w:r>
      <w:r>
        <w:rPr>
          <w:rFonts w:hint="default" w:ascii="Times New Roman" w:hAnsi="Times New Roman" w:eastAsia="仿宋_GB2312" w:cs="Times New Roman"/>
          <w:b w:val="0"/>
          <w:bCs w:val="0"/>
          <w:color w:val="000000"/>
          <w:sz w:val="28"/>
          <w:szCs w:val="28"/>
          <w:highlight w:val="none"/>
          <w:u w:val="none"/>
          <w:lang w:val="en-US" w:eastAsia="zh-CN"/>
        </w:rPr>
        <w:t>，证明</w:t>
      </w:r>
      <w:r>
        <w:rPr>
          <w:rFonts w:hint="eastAsia" w:eastAsia="仿宋_GB2312" w:cs="Times New Roman"/>
          <w:b w:val="0"/>
          <w:bCs w:val="0"/>
          <w:color w:val="000000"/>
          <w:sz w:val="28"/>
          <w:szCs w:val="28"/>
          <w:highlight w:val="none"/>
          <w:u w:val="single"/>
          <w:lang w:val="en-US" w:eastAsia="zh-CN"/>
        </w:rPr>
        <w:t>见证人的身份</w:t>
      </w:r>
      <w:r>
        <w:rPr>
          <w:rFonts w:hint="default" w:ascii="Times New Roman" w:hAnsi="Times New Roman" w:eastAsia="仿宋_GB2312" w:cs="Times New Roman"/>
          <w:b w:val="0"/>
          <w:bCs w:val="0"/>
          <w:color w:val="000000"/>
          <w:sz w:val="28"/>
          <w:szCs w:val="28"/>
          <w:highlight w:val="none"/>
          <w:u w:val="single"/>
          <w:lang w:val="en-US" w:eastAsia="zh-CN"/>
        </w:rPr>
        <w:t>信息</w:t>
      </w:r>
      <w:r>
        <w:rPr>
          <w:rFonts w:hint="default" w:ascii="Times New Roman" w:hAnsi="Times New Roman" w:eastAsia="仿宋_GB2312" w:cs="Times New Roman"/>
          <w:b w:val="0"/>
          <w:bCs w:val="0"/>
          <w:color w:val="000000"/>
          <w:sz w:val="28"/>
          <w:szCs w:val="28"/>
          <w:u w:val="none"/>
          <w:lang w:val="en-US" w:eastAsia="zh-CN"/>
        </w:rPr>
        <w:t>；</w:t>
      </w:r>
    </w:p>
    <w:p w14:paraId="4BA1C8D2">
      <w:pPr>
        <w:keepNext w:val="0"/>
        <w:keepLines w:val="0"/>
        <w:pageBreakBefore w:val="0"/>
        <w:widowControl w:val="0"/>
        <w:kinsoku/>
        <w:wordWrap/>
        <w:overflowPunct w:val="0"/>
        <w:topLinePunct w:val="0"/>
        <w:autoSpaceDE/>
        <w:autoSpaceDN/>
        <w:bidi w:val="0"/>
        <w:adjustRightInd w:val="0"/>
        <w:snapToGrid w:val="0"/>
        <w:spacing w:line="480" w:lineRule="exact"/>
        <w:ind w:right="28"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1AE4EF8E">
      <w:pPr>
        <w:keepNext w:val="0"/>
        <w:keepLines w:val="0"/>
        <w:pageBreakBefore w:val="0"/>
        <w:widowControl w:val="0"/>
        <w:kinsoku/>
        <w:wordWrap/>
        <w:overflowPunct w:val="0"/>
        <w:topLinePunct w:val="0"/>
        <w:autoSpaceDE/>
        <w:autoSpaceDN/>
        <w:bidi w:val="0"/>
        <w:adjustRightInd w:val="0"/>
        <w:snapToGrid w:val="0"/>
        <w:spacing w:line="480" w:lineRule="exact"/>
        <w:ind w:right="28"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五</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0B62CEE7">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4</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11</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12</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000000"/>
          <w:sz w:val="28"/>
          <w:szCs w:val="28"/>
        </w:rPr>
        <w:t>送达了《责令限期拆除告知书》（</w:t>
      </w:r>
      <w:r>
        <w:rPr>
          <w:rFonts w:hint="default" w:ascii="Times New Roman" w:hAnsi="Times New Roman" w:eastAsia="仿宋_GB2312" w:cs="Times New Roman"/>
          <w:color w:val="000000"/>
          <w:sz w:val="28"/>
          <w:szCs w:val="28"/>
          <w:u w:val="single"/>
          <w:lang w:val="en-US" w:eastAsia="zh-CN"/>
        </w:rPr>
        <w:t>柳鱼峰城管责拆告字</w:t>
      </w:r>
      <w:r>
        <w:rPr>
          <w:rFonts w:hint="default" w:ascii="Times New Roman" w:hAnsi="Times New Roman" w:eastAsia="仿宋_GB2312" w:cs="Times New Roman"/>
          <w:bCs/>
          <w:sz w:val="28"/>
          <w:szCs w:val="28"/>
          <w:u w:val="single"/>
        </w:rPr>
        <w:t>〔</w:t>
      </w:r>
      <w:r>
        <w:rPr>
          <w:rFonts w:hint="default" w:ascii="Times New Roman" w:hAnsi="Times New Roman" w:eastAsia="仿宋_GB2312" w:cs="Times New Roman"/>
          <w:bCs/>
          <w:sz w:val="28"/>
          <w:szCs w:val="28"/>
          <w:u w:val="single"/>
          <w:lang w:val="en-US" w:eastAsia="zh-CN"/>
        </w:rPr>
        <w:t>2024</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26127</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000000"/>
          <w:sz w:val="28"/>
          <w:szCs w:val="28"/>
        </w:rPr>
        <w:t>依法享有的权利。</w:t>
      </w:r>
    </w:p>
    <w:p w14:paraId="4070983A">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bookmarkStart w:id="0" w:name="_GoBack"/>
      <w:bookmarkEnd w:id="0"/>
      <w:r>
        <w:rPr>
          <w:rFonts w:hint="default" w:ascii="Times New Roman" w:hAnsi="Times New Roman" w:eastAsia="仿宋_GB2312" w:cs="Times New Roman"/>
          <w:bCs/>
          <w:strike w:val="0"/>
          <w:dstrike w:val="0"/>
          <w:color w:val="auto"/>
          <w:sz w:val="28"/>
          <w:szCs w:val="28"/>
          <w:lang w:eastAsia="zh-CN"/>
        </w:rPr>
        <w:sym w:font="Wingdings" w:char="00FE"/>
      </w: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val="0"/>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1A53E597">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bCs/>
          <w:strike w:val="0"/>
          <w:dstrike w:val="0"/>
          <w:color w:val="auto"/>
          <w:sz w:val="28"/>
          <w:szCs w:val="28"/>
          <w:lang w:eastAsia="zh-CN"/>
        </w:rPr>
        <w:sym w:font="Wingdings" w:char="00A8"/>
      </w:r>
      <w:r>
        <w:rPr>
          <w:rFonts w:hint="default" w:ascii="Times New Roman" w:hAnsi="Times New Roman" w:eastAsia="仿宋_GB2312" w:cs="Times New Roman"/>
          <w:bCs/>
          <w:strike w:val="0"/>
          <w:dstrike w:val="0"/>
          <w:color w:val="auto"/>
          <w:sz w:val="28"/>
          <w:szCs w:val="28"/>
        </w:rPr>
        <w:t>你</w:t>
      </w:r>
      <w:r>
        <w:rPr>
          <w:rFonts w:hint="default" w:ascii="Times New Roman" w:hAnsi="Times New Roman" w:eastAsia="仿宋_GB2312" w:cs="Times New Roman"/>
          <w:strike w:val="0"/>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自愿放弃陈述、申辩权利。</w:t>
      </w:r>
    </w:p>
    <w:p w14:paraId="49F03D11">
      <w:pPr>
        <w:keepNext w:val="0"/>
        <w:keepLines w:val="0"/>
        <w:pageBreakBefore w:val="0"/>
        <w:widowControl/>
        <w:kinsoku/>
        <w:wordWrap/>
        <w:overflowPunct/>
        <w:topLinePunct w:val="0"/>
        <w:autoSpaceDE/>
        <w:autoSpaceDN/>
        <w:bidi w:val="0"/>
        <w:adjustRightInd/>
        <w:snapToGrid/>
        <w:spacing w:line="440" w:lineRule="exact"/>
        <w:ind w:firstLine="560"/>
        <w:jc w:val="center"/>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屏山大道252号1栋4单元南侧建设一层钢架结构房屋一处</w:t>
      </w:r>
      <w:r>
        <w:rPr>
          <w:rFonts w:hint="eastAsia" w:ascii="仿宋_GB2312" w:eastAsia="仿宋_GB2312"/>
          <w:sz w:val="28"/>
          <w:u w:val="single"/>
        </w:rPr>
        <w:t>（建设</w:t>
      </w:r>
      <w:r>
        <w:rPr>
          <w:rFonts w:hint="eastAsia" w:ascii="仿宋_GB2312" w:eastAsia="仿宋_GB2312"/>
          <w:sz w:val="28"/>
          <w:u w:val="single"/>
          <w:lang w:eastAsia="zh-CN"/>
        </w:rPr>
        <w:t>面积为23平方米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w:t>
      </w:r>
      <w:r>
        <w:rPr>
          <w:rFonts w:hint="default" w:ascii="Times New Roman" w:hAnsi="Times New Roman" w:eastAsia="仿宋_GB2312" w:cs="Times New Roman"/>
          <w:color w:val="000000"/>
          <w:spacing w:val="1"/>
          <w:w w:val="97"/>
          <w:kern w:val="0"/>
          <w:sz w:val="28"/>
          <w:szCs w:val="28"/>
          <w:u w:val="none"/>
          <w:fitText w:val="10080" w:id="1356290308"/>
        </w:rPr>
        <w:t>民共和国城乡规划法》第四十条第一款的规定，依据</w:t>
      </w:r>
      <w:r>
        <w:rPr>
          <w:rFonts w:hint="default" w:ascii="Times New Roman" w:hAnsi="Times New Roman" w:eastAsia="仿宋_GB2312" w:cs="Times New Roman"/>
          <w:color w:val="000000"/>
          <w:spacing w:val="1"/>
          <w:w w:val="97"/>
          <w:kern w:val="0"/>
          <w:sz w:val="28"/>
          <w:szCs w:val="28"/>
          <w:u w:val="none"/>
          <w:fitText w:val="10080" w:id="1356290308"/>
          <w:lang w:val="en-US" w:eastAsia="zh-CN"/>
        </w:rPr>
        <w:t>《中华人民共和国城乡规划法</w:t>
      </w:r>
      <w:r>
        <w:rPr>
          <w:rFonts w:hint="default" w:ascii="Times New Roman" w:hAnsi="Times New Roman" w:eastAsia="仿宋_GB2312" w:cs="Times New Roman"/>
          <w:color w:val="000000"/>
          <w:spacing w:val="-14"/>
          <w:w w:val="97"/>
          <w:kern w:val="0"/>
          <w:sz w:val="28"/>
          <w:szCs w:val="28"/>
          <w:u w:val="none"/>
          <w:fitText w:val="10080" w:id="1356290308"/>
          <w:lang w:val="en-US" w:eastAsia="zh-CN"/>
        </w:rPr>
        <w:t>》</w:t>
      </w:r>
    </w:p>
    <w:p w14:paraId="2698EDF2">
      <w:pPr>
        <w:keepNext w:val="0"/>
        <w:keepLines w:val="0"/>
        <w:pageBreakBefore w:val="0"/>
        <w:widowControl/>
        <w:kinsoku/>
        <w:wordWrap/>
        <w:overflowPunct/>
        <w:topLinePunct w:val="0"/>
        <w:autoSpaceDE/>
        <w:autoSpaceDN/>
        <w:bidi w:val="0"/>
        <w:adjustRightInd/>
        <w:snapToGrid/>
        <w:spacing w:line="440" w:lineRule="exact"/>
        <w:ind w:firstLine="560"/>
        <w:jc w:val="center"/>
        <w:textAlignment w:val="auto"/>
        <w:rPr>
          <w:rFonts w:hint="eastAsia" w:ascii="Times New Roman" w:hAnsi="Times New Roman" w:eastAsia="仿宋_GB2312" w:cs="Times New Roman"/>
          <w:color w:val="000000"/>
          <w:sz w:val="28"/>
          <w:szCs w:val="28"/>
          <w:u w:val="none"/>
          <w:lang w:val="en-US" w:eastAsia="zh-CN"/>
        </w:rPr>
      </w:pPr>
      <w:r>
        <w:rPr>
          <w:rFonts w:hint="eastAsia" w:ascii="Times New Roman" w:hAnsi="Times New Roman" w:eastAsia="仿宋_GB2312" w:cs="Times New Roman"/>
          <w:color w:val="000000"/>
          <w:sz w:val="28"/>
          <w:szCs w:val="28"/>
          <w:u w:val="none"/>
          <w:lang w:val="en-US" w:eastAsia="zh-CN"/>
        </w:rPr>
        <w:t>第1页 共2页</w:t>
      </w:r>
    </w:p>
    <w:p w14:paraId="166ED3D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lang w:val="en-US" w:eastAsia="zh-CN"/>
        </w:rPr>
        <w:t>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610F003C">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你（单位）</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面积为</w:t>
      </w:r>
      <w:r>
        <w:rPr>
          <w:rFonts w:hint="eastAsia" w:ascii="仿宋_GB2312" w:eastAsia="仿宋_GB2312"/>
          <w:sz w:val="28"/>
          <w:u w:val="single"/>
          <w:lang w:val="en-US" w:eastAsia="zh-CN"/>
        </w:rPr>
        <w:t>23平方米</w:t>
      </w:r>
      <w:r>
        <w:rPr>
          <w:rFonts w:hint="default" w:ascii="Times New Roman" w:hAnsi="Times New Roman" w:eastAsia="仿宋_GB2312" w:cs="Times New Roman"/>
          <w:color w:val="auto"/>
          <w:sz w:val="28"/>
          <w:szCs w:val="28"/>
          <w:u w:val="single"/>
          <w:lang w:eastAsia="zh-CN"/>
        </w:rPr>
        <w:t>，且</w:t>
      </w:r>
      <w:r>
        <w:rPr>
          <w:rFonts w:hint="default" w:ascii="Times New Roman" w:hAnsi="Times New Roman" w:eastAsia="仿宋_GB2312" w:cs="Times New Roman"/>
          <w:color w:val="auto"/>
          <w:sz w:val="28"/>
          <w:szCs w:val="28"/>
          <w:u w:val="single"/>
          <w:lang w:val="en-US" w:eastAsia="zh-CN"/>
        </w:rPr>
        <w:t>无法采取改正措施消除影响</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000000"/>
          <w:sz w:val="28"/>
          <w:szCs w:val="28"/>
        </w:rPr>
        <w:t>故依据</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w:t>
      </w:r>
      <w:r>
        <w:rPr>
          <w:rFonts w:hint="eastAsia" w:eastAsia="仿宋_GB2312" w:cs="Times New Roman"/>
          <w:strike w:val="0"/>
          <w:dstrike w:val="0"/>
          <w:color w:val="auto"/>
          <w:sz w:val="28"/>
          <w:szCs w:val="28"/>
          <w:u w:val="single"/>
          <w:lang w:val="en-US" w:eastAsia="zh-CN"/>
        </w:rPr>
        <w:t>三百平方米以下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w:t>
      </w:r>
      <w:r>
        <w:rPr>
          <w:rFonts w:hint="default" w:ascii="Times New Roman" w:hAnsi="Times New Roman" w:eastAsia="仿宋_GB2312" w:cs="Times New Roman"/>
          <w:color w:val="auto"/>
          <w:sz w:val="28"/>
          <w:szCs w:val="28"/>
          <w:u w:val="single"/>
          <w:lang w:val="en-US" w:eastAsia="zh-CN"/>
        </w:rPr>
        <w:t>违法情节，责令停止建设，限期拆除，不能拆除的，没收实物或者违法收入，可以并处违法建筑整体建设工程造价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000000"/>
          <w:sz w:val="28"/>
          <w:szCs w:val="28"/>
          <w:lang w:eastAsia="zh-CN"/>
        </w:rPr>
        <w:t>（单位）</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6406E3FC">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08BA46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7107BD1F">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color w:val="auto"/>
          <w:sz w:val="28"/>
          <w:szCs w:val="28"/>
        </w:rPr>
        <w:t>该处罚信息将被归集公示到“信用中国”网站（</w:t>
      </w:r>
      <w:r>
        <w:rPr>
          <w:rFonts w:hint="default" w:ascii="Times New Roman" w:hAnsi="Times New Roman" w:eastAsia="仿宋_GB2312" w:cs="Times New Roman"/>
          <w:color w:val="auto"/>
          <w:sz w:val="24"/>
          <w:szCs w:val="24"/>
        </w:rPr>
        <w:t>https://www.creditchina.gov.cn/</w:t>
      </w:r>
      <w:r>
        <w:rPr>
          <w:rFonts w:hint="default" w:ascii="Times New Roman" w:hAnsi="Times New Roman" w:eastAsia="仿宋_GB2312" w:cs="Times New Roman"/>
          <w:color w:val="auto"/>
          <w:sz w:val="28"/>
          <w:szCs w:val="28"/>
        </w:rPr>
        <w:t>）和国家企业信用信息公示系统</w:t>
      </w:r>
      <w:r>
        <w:rPr>
          <w:rFonts w:hint="default" w:ascii="Times New Roman" w:hAnsi="Times New Roman" w:eastAsia="仿宋_GB2312" w:cs="Times New Roman"/>
          <w:color w:val="auto"/>
          <w:sz w:val="28"/>
          <w:szCs w:val="28"/>
          <w:lang w:eastAsia="zh-CN"/>
        </w:rPr>
        <w:t>。</w:t>
      </w:r>
    </w:p>
    <w:p w14:paraId="37867A0C">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3BDEB81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鱼峰中队</w:t>
      </w:r>
      <w:r>
        <w:rPr>
          <w:rFonts w:hint="eastAsia" w:eastAsia="仿宋_GB2312" w:cs="Times New Roman"/>
          <w:color w:val="060606"/>
          <w:sz w:val="28"/>
          <w:szCs w:val="28"/>
          <w:u w:val="single"/>
          <w:lang w:val="en-US" w:eastAsia="zh-CN"/>
        </w:rPr>
        <w:t xml:space="preserve"> 黄海涛、郑美欣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07722020684</w:t>
      </w:r>
      <w:r>
        <w:rPr>
          <w:rFonts w:hint="eastAsia" w:ascii="Times New Roman" w:hAnsi="Times New Roman" w:eastAsia="仿宋_GB2312" w:cs="Times New Roman"/>
          <w:color w:val="060606"/>
          <w:sz w:val="28"/>
          <w:szCs w:val="28"/>
          <w:u w:val="single"/>
          <w:lang w:val="en-US" w:eastAsia="zh-CN"/>
        </w:rPr>
        <w:t xml:space="preserve"> </w:t>
      </w:r>
    </w:p>
    <w:p w14:paraId="5C426841">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eastAsia="zh-CN"/>
        </w:rPr>
        <w:t>荣军路东三巷口（原荣军路形象展示中心）</w:t>
      </w:r>
    </w:p>
    <w:p w14:paraId="412A95EC">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eastAsia="仿宋_GB2312" w:cs="Times New Roman"/>
          <w:sz w:val="28"/>
          <w:szCs w:val="28"/>
          <w:lang w:eastAsia="zh-CN"/>
        </w:rPr>
      </w:pPr>
    </w:p>
    <w:p w14:paraId="1A8AAE20">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eastAsia="仿宋_GB2312" w:cs="Times New Roman"/>
          <w:sz w:val="28"/>
          <w:szCs w:val="28"/>
          <w:lang w:eastAsia="zh-CN"/>
        </w:rPr>
      </w:pPr>
    </w:p>
    <w:p w14:paraId="4C1CBA33">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5FB6B4F3">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eastAsia="zh-CN"/>
        </w:rPr>
        <w:t>十</w:t>
      </w:r>
      <w:r>
        <w:rPr>
          <w:rFonts w:hint="eastAsia" w:eastAsia="仿宋_GB2312" w:cs="Times New Roman"/>
          <w:color w:val="auto"/>
          <w:sz w:val="28"/>
          <w:szCs w:val="28"/>
          <w:lang w:eastAsia="zh-CN"/>
        </w:rPr>
        <w:t>二</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二十五</w:t>
      </w:r>
      <w:r>
        <w:rPr>
          <w:rFonts w:hint="default" w:ascii="Times New Roman" w:hAnsi="Times New Roman" w:eastAsia="仿宋_GB2312" w:cs="Times New Roman"/>
          <w:color w:val="auto"/>
          <w:sz w:val="28"/>
          <w:szCs w:val="28"/>
        </w:rPr>
        <w:t>日</w:t>
      </w:r>
    </w:p>
    <w:p w14:paraId="50130166">
      <w:pPr>
        <w:pStyle w:val="2"/>
        <w:rPr>
          <w:rFonts w:hint="default"/>
        </w:rPr>
      </w:pPr>
    </w:p>
    <w:p w14:paraId="2CCA541D">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10160</wp:posOffset>
                </wp:positionV>
                <wp:extent cx="6257290" cy="635"/>
                <wp:effectExtent l="0" t="0" r="0" b="0"/>
                <wp:wrapNone/>
                <wp:docPr id="45" name="直接连接符 45"/>
                <wp:cNvGraphicFramePr/>
                <a:graphic xmlns:a="http://schemas.openxmlformats.org/drawingml/2006/main">
                  <a:graphicData uri="http://schemas.microsoft.com/office/word/2010/wordprocessingShape">
                    <wps:wsp>
                      <wps:cNvCnPr/>
                      <wps:spPr>
                        <a:xfrm flipV="1">
                          <a:off x="0" y="0"/>
                          <a:ext cx="62572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0.8pt;height:0.05pt;width:492.7pt;z-index:251659264;mso-width-relative:page;mso-height-relative:page;" filled="f" stroked="t" coordsize="21600,21600" o:gfxdata="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Ya/TAAAABgEAAA8AAAAAAAAAAQAgAAAAIgAAAGRycy9kb3ducmV2&#10;LnhtbFBLAQIUABQAAAAIAIdO4kBJHxraAQIAAPMDAAAOAAAAAAAAAAEAIAAAACI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31233D1D">
      <w:pPr>
        <w:jc w:val="center"/>
      </w:pPr>
      <w:r>
        <w:rPr>
          <w:rFonts w:hint="eastAsia" w:ascii="Times New Roman" w:hAnsi="Times New Roman" w:eastAsia="仿宋_GB2312" w:cs="Times New Roman"/>
          <w:color w:val="000000"/>
          <w:sz w:val="28"/>
          <w:szCs w:val="28"/>
          <w:u w:val="none"/>
          <w:lang w:val="en-US" w:eastAsia="zh-CN"/>
        </w:rPr>
        <w:t>第2页 共2页</w:t>
      </w:r>
    </w:p>
    <w:sectPr>
      <w:pgSz w:w="11906" w:h="16838"/>
      <w:pgMar w:top="720" w:right="884" w:bottom="72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3821"/>
    <w:rsid w:val="052A2C92"/>
    <w:rsid w:val="089E7B86"/>
    <w:rsid w:val="10976ADA"/>
    <w:rsid w:val="14733BAA"/>
    <w:rsid w:val="1CCB4D66"/>
    <w:rsid w:val="22BF4DBE"/>
    <w:rsid w:val="259E7E62"/>
    <w:rsid w:val="289C48A6"/>
    <w:rsid w:val="29F85021"/>
    <w:rsid w:val="2F690C3A"/>
    <w:rsid w:val="2F9D05B7"/>
    <w:rsid w:val="3AFB676A"/>
    <w:rsid w:val="455F10C3"/>
    <w:rsid w:val="4C164A69"/>
    <w:rsid w:val="53EA7B94"/>
    <w:rsid w:val="64646841"/>
    <w:rsid w:val="69BA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1347</Words>
  <Characters>1441</Characters>
  <Lines>0</Lines>
  <Paragraphs>0</Paragraphs>
  <TotalTime>2</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2025-12-09T07:18:00Z</dcterms:created>
  <dc:creator>Administrator</dc:creator>
  <cp:lastModifiedBy>芝蔴阿門</cp:lastModifiedBy>
  <dcterms:modified xsi:type="dcterms:W3CDTF">2025-12-22T01:50:09Z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290C95AB8E154DB7BA8A23C1A5050EB5</vt:lpwstr>
  </property>
  <property fmtid="{D5CDD505-2E9C-101B-9397-08002B2CF9AE}" pid="4" name="KSOTemplateDocerSaveRecord">
    <vt:lpwstr>eyJoZGlkIjoiMjRjMmIwN2JhY2U2OGYwZDk1MzkyNTcwZTk0ZTdlY2IiLCJ1c2VySWQiOiIyOTI2NjkwNzAifQ==</vt:lpwstr>
  </property>
</Properties>
</file>