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22986">
      <w:pPr>
        <w:adjustRightInd w:val="0"/>
        <w:snapToGrid w:val="0"/>
        <w:spacing w:line="560" w:lineRule="exact"/>
        <w:jc w:val="center"/>
        <w:rPr>
          <w:rFonts w:hint="eastAsia" w:ascii="方正小标宋简体" w:hAnsi="Times New Roman" w:eastAsia="方正小标宋简体" w:cs="Times New Roman"/>
          <w:bCs/>
          <w:color w:val="000000"/>
          <w:sz w:val="44"/>
          <w:szCs w:val="44"/>
        </w:rPr>
      </w:pPr>
      <w:r>
        <w:rPr>
          <w:rFonts w:hint="eastAsia" w:ascii="方正小标宋简体" w:hAnsi="Times New Roman" w:eastAsia="方正小标宋简体" w:cs="Times New Roman"/>
          <w:bCs/>
          <w:color w:val="000000"/>
          <w:sz w:val="44"/>
          <w:szCs w:val="44"/>
        </w:rPr>
        <w:t>2026年鱼峰区</w:t>
      </w:r>
      <w:r>
        <w:rPr>
          <w:rFonts w:hint="eastAsia" w:ascii="方正小标宋简体" w:hAnsi="Times New Roman" w:eastAsia="方正小标宋简体" w:cs="Times New Roman"/>
          <w:bCs/>
          <w:color w:val="000000"/>
          <w:sz w:val="44"/>
          <w:szCs w:val="44"/>
          <w:lang w:eastAsia="zh-CN"/>
        </w:rPr>
        <w:t>人民政府</w:t>
      </w:r>
      <w:bookmarkStart w:id="0" w:name="_GoBack"/>
      <w:bookmarkEnd w:id="0"/>
      <w:r>
        <w:rPr>
          <w:rFonts w:hint="eastAsia" w:ascii="方正小标宋简体" w:hAnsi="Times New Roman" w:eastAsia="方正小标宋简体" w:cs="Times New Roman"/>
          <w:bCs/>
          <w:color w:val="000000"/>
          <w:sz w:val="44"/>
          <w:szCs w:val="44"/>
        </w:rPr>
        <w:t>行政规范性文件集中清理结果</w:t>
      </w:r>
    </w:p>
    <w:p w14:paraId="1D76A4E8">
      <w:pPr>
        <w:adjustRightInd w:val="0"/>
        <w:snapToGrid w:val="0"/>
        <w:spacing w:line="560" w:lineRule="exact"/>
        <w:jc w:val="center"/>
        <w:rPr>
          <w:rFonts w:hint="eastAsia" w:ascii="方正小标宋简体" w:hAnsi="Times New Roman" w:eastAsia="方正小标宋简体" w:cs="Times New Roman"/>
          <w:bCs/>
          <w:color w:val="000000"/>
          <w:sz w:val="44"/>
          <w:szCs w:val="44"/>
        </w:rPr>
      </w:pPr>
    </w:p>
    <w:p w14:paraId="6964B9E7">
      <w:pPr>
        <w:adjustRightInd w:val="0"/>
        <w:snapToGrid w:val="0"/>
        <w:spacing w:line="560" w:lineRule="exact"/>
        <w:jc w:val="center"/>
        <w:rPr>
          <w:rFonts w:hint="eastAsia" w:ascii="仿宋_GB2312" w:hAnsi="仿宋_GB2312" w:eastAsia="仿宋_GB2312" w:cs="仿宋_GB2312"/>
          <w:b/>
          <w:bCs w:val="0"/>
          <w:color w:val="000000"/>
          <w:sz w:val="36"/>
          <w:szCs w:val="36"/>
        </w:rPr>
      </w:pPr>
      <w:r>
        <w:rPr>
          <w:rFonts w:hint="eastAsia" w:ascii="仿宋_GB2312" w:hAnsi="仿宋_GB2312" w:eastAsia="仿宋_GB2312" w:cs="仿宋_GB2312"/>
          <w:b/>
          <w:bCs w:val="0"/>
          <w:color w:val="000000"/>
          <w:sz w:val="36"/>
          <w:szCs w:val="36"/>
        </w:rPr>
        <w:t>行政规范性文件清理意见表（</w:t>
      </w:r>
      <w:r>
        <w:rPr>
          <w:rFonts w:hint="eastAsia" w:ascii="仿宋_GB2312" w:hAnsi="仿宋_GB2312" w:eastAsia="仿宋_GB2312" w:cs="仿宋_GB2312"/>
          <w:b/>
          <w:bCs w:val="0"/>
          <w:color w:val="000000"/>
          <w:sz w:val="36"/>
          <w:szCs w:val="36"/>
          <w:lang w:eastAsia="zh-CN"/>
        </w:rPr>
        <w:t>继续有效</w:t>
      </w:r>
      <w:r>
        <w:rPr>
          <w:rFonts w:hint="eastAsia" w:ascii="仿宋_GB2312" w:hAnsi="仿宋_GB2312" w:eastAsia="仿宋_GB2312" w:cs="仿宋_GB2312"/>
          <w:b/>
          <w:bCs w:val="0"/>
          <w:color w:val="000000"/>
          <w:sz w:val="36"/>
          <w:szCs w:val="36"/>
        </w:rPr>
        <w:t>目录）</w:t>
      </w:r>
    </w:p>
    <w:tbl>
      <w:tblPr>
        <w:tblStyle w:val="8"/>
        <w:tblpPr w:leftFromText="180" w:rightFromText="180" w:vertAnchor="text" w:horzAnchor="page" w:tblpX="1510" w:tblpY="977"/>
        <w:tblOverlap w:val="never"/>
        <w:tblW w:w="14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90"/>
        <w:gridCol w:w="1680"/>
        <w:gridCol w:w="2625"/>
        <w:gridCol w:w="1485"/>
        <w:gridCol w:w="1440"/>
        <w:gridCol w:w="5010"/>
        <w:gridCol w:w="1155"/>
      </w:tblGrid>
      <w:tr w14:paraId="6B86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42EF2A0C">
            <w:pPr>
              <w:widowControl/>
              <w:adjustRightInd w:val="0"/>
              <w:snapToGrid w:val="0"/>
              <w:jc w:val="center"/>
              <w:rPr>
                <w:rFonts w:ascii="黑体" w:hAnsi="黑体" w:eastAsia="黑体" w:cs="Times New Roman"/>
                <w:sz w:val="28"/>
                <w:szCs w:val="28"/>
              </w:rPr>
            </w:pPr>
            <w:r>
              <w:rPr>
                <w:rFonts w:hint="eastAsia" w:ascii="黑体" w:hAnsi="黑体" w:eastAsia="黑体" w:cs="Times New Roman"/>
                <w:sz w:val="28"/>
                <w:szCs w:val="28"/>
              </w:rPr>
              <w:t>序</w:t>
            </w:r>
            <w:r>
              <w:rPr>
                <w:rFonts w:ascii="黑体" w:hAnsi="黑体" w:eastAsia="黑体" w:cs="Times New Roman"/>
                <w:sz w:val="28"/>
                <w:szCs w:val="28"/>
              </w:rPr>
              <w:t>号</w:t>
            </w:r>
          </w:p>
        </w:tc>
        <w:tc>
          <w:tcPr>
            <w:tcW w:w="1680" w:type="dxa"/>
            <w:tcBorders>
              <w:top w:val="single" w:color="auto" w:sz="4" w:space="0"/>
              <w:left w:val="single" w:color="auto" w:sz="4" w:space="0"/>
              <w:bottom w:val="single" w:color="auto" w:sz="4" w:space="0"/>
              <w:right w:val="single" w:color="auto" w:sz="4" w:space="0"/>
            </w:tcBorders>
            <w:vAlign w:val="center"/>
          </w:tcPr>
          <w:p w14:paraId="3C3DEEFA">
            <w:pPr>
              <w:adjustRightInd w:val="0"/>
              <w:snapToGrid w:val="0"/>
              <w:jc w:val="center"/>
              <w:rPr>
                <w:rFonts w:hint="eastAsia" w:ascii="黑体" w:hAnsi="黑体" w:eastAsia="黑体" w:cs="Times New Roman"/>
                <w:sz w:val="28"/>
                <w:szCs w:val="28"/>
                <w:lang w:eastAsia="zh-CN"/>
              </w:rPr>
            </w:pPr>
            <w:r>
              <w:rPr>
                <w:rFonts w:hint="eastAsia" w:ascii="黑体" w:hAnsi="黑体" w:eastAsia="黑体" w:cs="Times New Roman"/>
                <w:sz w:val="28"/>
                <w:szCs w:val="28"/>
                <w:lang w:eastAsia="zh-CN"/>
              </w:rPr>
              <w:t>起草部门</w:t>
            </w:r>
          </w:p>
        </w:tc>
        <w:tc>
          <w:tcPr>
            <w:tcW w:w="2625" w:type="dxa"/>
            <w:tcBorders>
              <w:top w:val="single" w:color="auto" w:sz="4" w:space="0"/>
              <w:left w:val="single" w:color="auto" w:sz="4" w:space="0"/>
              <w:bottom w:val="single" w:color="auto" w:sz="4" w:space="0"/>
              <w:right w:val="single" w:color="auto" w:sz="4" w:space="0"/>
            </w:tcBorders>
            <w:vAlign w:val="center"/>
          </w:tcPr>
          <w:p w14:paraId="5E757851">
            <w:pPr>
              <w:adjustRightInd w:val="0"/>
              <w:snapToGrid w:val="0"/>
              <w:jc w:val="center"/>
              <w:rPr>
                <w:rFonts w:ascii="黑体" w:hAnsi="黑体" w:eastAsia="黑体" w:cs="Times New Roman"/>
                <w:sz w:val="28"/>
                <w:szCs w:val="28"/>
              </w:rPr>
            </w:pPr>
            <w:r>
              <w:rPr>
                <w:rFonts w:ascii="黑体" w:hAnsi="黑体" w:eastAsia="黑体" w:cs="Times New Roman"/>
                <w:sz w:val="28"/>
                <w:szCs w:val="28"/>
              </w:rPr>
              <w:t>名称</w:t>
            </w:r>
          </w:p>
        </w:tc>
        <w:tc>
          <w:tcPr>
            <w:tcW w:w="1485" w:type="dxa"/>
            <w:tcBorders>
              <w:top w:val="single" w:color="auto" w:sz="4" w:space="0"/>
              <w:left w:val="single" w:color="auto" w:sz="4" w:space="0"/>
              <w:bottom w:val="single" w:color="auto" w:sz="4" w:space="0"/>
              <w:right w:val="single" w:color="auto" w:sz="4" w:space="0"/>
            </w:tcBorders>
            <w:vAlign w:val="center"/>
          </w:tcPr>
          <w:p w14:paraId="36029DC0">
            <w:pPr>
              <w:adjustRightInd w:val="0"/>
              <w:snapToGrid w:val="0"/>
              <w:jc w:val="center"/>
              <w:rPr>
                <w:rFonts w:ascii="黑体" w:hAnsi="黑体" w:eastAsia="黑体" w:cs="Times New Roman"/>
                <w:sz w:val="28"/>
                <w:szCs w:val="28"/>
              </w:rPr>
            </w:pPr>
            <w:r>
              <w:rPr>
                <w:rFonts w:ascii="黑体" w:hAnsi="黑体" w:eastAsia="黑体" w:cs="Times New Roman"/>
                <w:sz w:val="28"/>
                <w:szCs w:val="28"/>
              </w:rPr>
              <w:t>文号</w:t>
            </w:r>
          </w:p>
        </w:tc>
        <w:tc>
          <w:tcPr>
            <w:tcW w:w="1440" w:type="dxa"/>
            <w:tcBorders>
              <w:top w:val="single" w:color="auto" w:sz="4" w:space="0"/>
              <w:left w:val="single" w:color="auto" w:sz="4" w:space="0"/>
              <w:bottom w:val="single" w:color="auto" w:sz="4" w:space="0"/>
              <w:right w:val="single" w:color="auto" w:sz="4" w:space="0"/>
            </w:tcBorders>
            <w:vAlign w:val="center"/>
          </w:tcPr>
          <w:p w14:paraId="25C815C6">
            <w:pPr>
              <w:adjustRightInd w:val="0"/>
              <w:snapToGrid w:val="0"/>
              <w:jc w:val="center"/>
              <w:rPr>
                <w:rFonts w:ascii="黑体" w:hAnsi="黑体" w:eastAsia="黑体" w:cs="Times New Roman"/>
                <w:sz w:val="28"/>
                <w:szCs w:val="28"/>
              </w:rPr>
            </w:pPr>
            <w:r>
              <w:rPr>
                <w:rFonts w:ascii="黑体" w:hAnsi="黑体" w:eastAsia="黑体" w:cs="Times New Roman"/>
                <w:sz w:val="28"/>
                <w:szCs w:val="28"/>
              </w:rPr>
              <w:t>发布时间</w:t>
            </w:r>
          </w:p>
        </w:tc>
        <w:tc>
          <w:tcPr>
            <w:tcW w:w="5010" w:type="dxa"/>
            <w:tcBorders>
              <w:top w:val="single" w:color="auto" w:sz="4" w:space="0"/>
              <w:left w:val="single" w:color="auto" w:sz="4" w:space="0"/>
              <w:bottom w:val="single" w:color="auto" w:sz="4" w:space="0"/>
              <w:right w:val="single" w:color="auto" w:sz="4" w:space="0"/>
            </w:tcBorders>
            <w:vAlign w:val="center"/>
          </w:tcPr>
          <w:p w14:paraId="63D9F226">
            <w:pPr>
              <w:widowControl/>
              <w:adjustRightInd w:val="0"/>
              <w:snapToGrid w:val="0"/>
              <w:jc w:val="center"/>
              <w:rPr>
                <w:rFonts w:ascii="黑体" w:hAnsi="黑体" w:eastAsia="黑体" w:cs="Times New Roman"/>
                <w:sz w:val="28"/>
                <w:szCs w:val="28"/>
              </w:rPr>
            </w:pPr>
            <w:r>
              <w:rPr>
                <w:rFonts w:hint="eastAsia" w:ascii="黑体" w:hAnsi="黑体" w:eastAsia="黑体" w:cs="Times New Roman"/>
                <w:sz w:val="28"/>
                <w:szCs w:val="28"/>
                <w:lang w:eastAsia="zh-CN"/>
              </w:rPr>
              <w:t>保留</w:t>
            </w:r>
            <w:r>
              <w:rPr>
                <w:rFonts w:ascii="黑体" w:hAnsi="黑体" w:eastAsia="黑体" w:cs="Times New Roman"/>
                <w:sz w:val="28"/>
                <w:szCs w:val="28"/>
              </w:rPr>
              <w:t>的依据和理由</w:t>
            </w:r>
          </w:p>
        </w:tc>
        <w:tc>
          <w:tcPr>
            <w:tcW w:w="1155" w:type="dxa"/>
            <w:tcBorders>
              <w:top w:val="single" w:color="auto" w:sz="4" w:space="0"/>
              <w:left w:val="single" w:color="auto" w:sz="4" w:space="0"/>
              <w:bottom w:val="single" w:color="auto" w:sz="4" w:space="0"/>
              <w:right w:val="single" w:color="auto" w:sz="4" w:space="0"/>
            </w:tcBorders>
            <w:vAlign w:val="center"/>
          </w:tcPr>
          <w:p w14:paraId="49415D1F">
            <w:pPr>
              <w:widowControl/>
              <w:adjustRightInd w:val="0"/>
              <w:snapToGrid w:val="0"/>
              <w:jc w:val="center"/>
              <w:rPr>
                <w:rFonts w:ascii="黑体" w:hAnsi="黑体" w:eastAsia="黑体" w:cs="Times New Roman"/>
                <w:sz w:val="28"/>
                <w:szCs w:val="28"/>
              </w:rPr>
            </w:pPr>
            <w:r>
              <w:rPr>
                <w:rFonts w:ascii="黑体" w:hAnsi="黑体" w:eastAsia="黑体" w:cs="Times New Roman"/>
                <w:sz w:val="28"/>
                <w:szCs w:val="28"/>
              </w:rPr>
              <w:t>备注</w:t>
            </w:r>
          </w:p>
        </w:tc>
      </w:tr>
      <w:tr w14:paraId="484D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0B0EC0E2">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680" w:type="dxa"/>
            <w:tcBorders>
              <w:top w:val="single" w:color="auto" w:sz="4" w:space="0"/>
              <w:left w:val="single" w:color="auto" w:sz="4" w:space="0"/>
              <w:bottom w:val="single" w:color="auto" w:sz="4" w:space="0"/>
              <w:right w:val="single" w:color="auto" w:sz="4" w:space="0"/>
            </w:tcBorders>
            <w:vAlign w:val="center"/>
          </w:tcPr>
          <w:p w14:paraId="5231D5BD">
            <w:pPr>
              <w:widowControl/>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鱼峰区科技局</w:t>
            </w:r>
          </w:p>
        </w:tc>
        <w:tc>
          <w:tcPr>
            <w:tcW w:w="2625" w:type="dxa"/>
            <w:tcBorders>
              <w:top w:val="single" w:color="auto" w:sz="4" w:space="0"/>
              <w:left w:val="single" w:color="auto" w:sz="4" w:space="0"/>
              <w:bottom w:val="single" w:color="auto" w:sz="4" w:space="0"/>
              <w:right w:val="single" w:color="auto" w:sz="4" w:space="0"/>
            </w:tcBorders>
            <w:vAlign w:val="center"/>
          </w:tcPr>
          <w:p w14:paraId="51D24104">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《鱼峰区支持高新技术企业发展暂行办法》的通知</w:t>
            </w:r>
          </w:p>
        </w:tc>
        <w:tc>
          <w:tcPr>
            <w:tcW w:w="1485" w:type="dxa"/>
            <w:tcBorders>
              <w:top w:val="single" w:color="auto" w:sz="4" w:space="0"/>
              <w:left w:val="single" w:color="auto" w:sz="4" w:space="0"/>
              <w:bottom w:val="single" w:color="auto" w:sz="4" w:space="0"/>
              <w:right w:val="single" w:color="auto" w:sz="4" w:space="0"/>
            </w:tcBorders>
            <w:vAlign w:val="center"/>
          </w:tcPr>
          <w:p w14:paraId="2E783DE8">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鱼府规〔2018〕1号</w:t>
            </w:r>
          </w:p>
          <w:p w14:paraId="299A21F3">
            <w:pPr>
              <w:adjustRightInd w:val="0"/>
              <w:snapToGrid w:val="0"/>
              <w:jc w:val="center"/>
              <w:rPr>
                <w:rFonts w:hint="eastAsia" w:ascii="仿宋_GB2312" w:hAnsi="仿宋_GB2312" w:eastAsia="仿宋_GB2312" w:cs="仿宋_GB2312"/>
                <w:sz w:val="28"/>
                <w:szCs w:val="28"/>
              </w:rPr>
            </w:pPr>
          </w:p>
        </w:tc>
        <w:tc>
          <w:tcPr>
            <w:tcW w:w="1440" w:type="dxa"/>
            <w:tcBorders>
              <w:top w:val="single" w:color="auto" w:sz="4" w:space="0"/>
              <w:left w:val="single" w:color="auto" w:sz="4" w:space="0"/>
              <w:bottom w:val="single" w:color="auto" w:sz="4" w:space="0"/>
              <w:right w:val="single" w:color="auto" w:sz="4" w:space="0"/>
            </w:tcBorders>
            <w:vAlign w:val="center"/>
          </w:tcPr>
          <w:p w14:paraId="3E95B177">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2018年4月27日</w:t>
            </w:r>
          </w:p>
        </w:tc>
        <w:tc>
          <w:tcPr>
            <w:tcW w:w="5010" w:type="dxa"/>
            <w:tcBorders>
              <w:top w:val="single" w:color="auto" w:sz="4" w:space="0"/>
              <w:left w:val="single" w:color="auto" w:sz="4" w:space="0"/>
              <w:bottom w:val="single" w:color="auto" w:sz="4" w:space="0"/>
              <w:right w:val="single" w:color="auto" w:sz="4" w:space="0"/>
            </w:tcBorders>
            <w:vAlign w:val="center"/>
          </w:tcPr>
          <w:p w14:paraId="6E43A41B">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 w:eastAsia="仿宋_GB2312" w:cs="宋体"/>
                <w:color w:val="000000"/>
                <w:kern w:val="0"/>
                <w:sz w:val="28"/>
                <w:szCs w:val="28"/>
              </w:rPr>
              <w:t>为鼓励企业申报国家高新技术企业，支持高新技术企业发展，壮大高新技术企业队伍，提升鱼峰区整体创新能力</w:t>
            </w:r>
            <w:r>
              <w:rPr>
                <w:rFonts w:hint="eastAsia" w:ascii="仿宋_GB2312" w:hAnsi="仿宋" w:eastAsia="仿宋_GB2312" w:cs="宋体"/>
                <w:color w:val="000000" w:themeColor="text1"/>
                <w:kern w:val="0"/>
                <w:sz w:val="28"/>
                <w:szCs w:val="28"/>
                <w:lang w:eastAsia="zh-CN"/>
                <w14:textFill>
                  <w14:solidFill>
                    <w14:schemeClr w14:val="tx1"/>
                  </w14:solidFill>
                </w14:textFill>
              </w:rPr>
              <w:t>。</w:t>
            </w:r>
            <w:r>
              <w:rPr>
                <w:rFonts w:hint="eastAsia" w:ascii="仿宋_GB2312" w:hAnsi="仿宋" w:eastAsia="仿宋_GB2312" w:cs="宋体"/>
                <w:color w:val="000000" w:themeColor="text1"/>
                <w:kern w:val="0"/>
                <w:sz w:val="28"/>
                <w:szCs w:val="28"/>
                <w:lang w:val="en-US" w:eastAsia="zh-CN"/>
                <w14:textFill>
                  <w14:solidFill>
                    <w14:schemeClr w14:val="tx1"/>
                  </w14:solidFill>
                </w14:textFill>
              </w:rPr>
              <w:t>文件</w:t>
            </w:r>
            <w:r>
              <w:rPr>
                <w:rFonts w:hint="default" w:ascii="Times New Roman" w:hAnsi="Times New Roman" w:eastAsia="仿宋_GB2312" w:cs="Times New Roman"/>
                <w:sz w:val="28"/>
                <w:szCs w:val="28"/>
                <w:lang w:eastAsia="zh-CN"/>
              </w:rPr>
              <w:t>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4696C41C">
            <w:pPr>
              <w:widowControl/>
              <w:adjustRightInd w:val="0"/>
              <w:snapToGrid w:val="0"/>
              <w:jc w:val="center"/>
              <w:rPr>
                <w:rFonts w:ascii="黑体" w:hAnsi="黑体" w:eastAsia="黑体" w:cs="Times New Roman"/>
                <w:sz w:val="28"/>
                <w:szCs w:val="28"/>
              </w:rPr>
            </w:pPr>
          </w:p>
        </w:tc>
      </w:tr>
      <w:tr w14:paraId="212D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24A58BEE">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680" w:type="dxa"/>
            <w:tcBorders>
              <w:top w:val="single" w:color="auto" w:sz="4" w:space="0"/>
              <w:left w:val="single" w:color="auto" w:sz="4" w:space="0"/>
              <w:bottom w:val="single" w:color="auto" w:sz="4" w:space="0"/>
              <w:right w:val="single" w:color="auto" w:sz="4" w:space="0"/>
            </w:tcBorders>
            <w:vAlign w:val="center"/>
          </w:tcPr>
          <w:p w14:paraId="684A4308">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鱼峰区农业农村局</w:t>
            </w:r>
          </w:p>
        </w:tc>
        <w:tc>
          <w:tcPr>
            <w:tcW w:w="2625" w:type="dxa"/>
            <w:tcBorders>
              <w:top w:val="single" w:color="auto" w:sz="4" w:space="0"/>
              <w:left w:val="single" w:color="auto" w:sz="4" w:space="0"/>
              <w:bottom w:val="single" w:color="auto" w:sz="4" w:space="0"/>
              <w:right w:val="single" w:color="auto" w:sz="4" w:space="0"/>
            </w:tcBorders>
            <w:vAlign w:val="center"/>
          </w:tcPr>
          <w:p w14:paraId="7D96746F">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《鱼峰区关于推行“糖料蔗订单合同纠纷区镇村三级调处”工作机制实施方案》</w:t>
            </w:r>
          </w:p>
          <w:p w14:paraId="677B1CE9">
            <w:pPr>
              <w:adjustRightInd w:val="0"/>
              <w:snapToGrid w:val="0"/>
              <w:jc w:val="center"/>
              <w:rPr>
                <w:rFonts w:hint="eastAsia" w:ascii="仿宋_GB2312" w:hAnsi="仿宋_GB2312" w:eastAsia="仿宋_GB2312" w:cs="仿宋_GB2312"/>
                <w:sz w:val="28"/>
                <w:szCs w:val="28"/>
              </w:rPr>
            </w:pPr>
          </w:p>
        </w:tc>
        <w:tc>
          <w:tcPr>
            <w:tcW w:w="1485" w:type="dxa"/>
            <w:tcBorders>
              <w:top w:val="single" w:color="auto" w:sz="4" w:space="0"/>
              <w:left w:val="single" w:color="auto" w:sz="4" w:space="0"/>
              <w:bottom w:val="single" w:color="auto" w:sz="4" w:space="0"/>
              <w:right w:val="single" w:color="auto" w:sz="4" w:space="0"/>
            </w:tcBorders>
            <w:vAlign w:val="center"/>
          </w:tcPr>
          <w:p w14:paraId="667B2962">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鱼府规〔2019〕9号</w:t>
            </w:r>
          </w:p>
        </w:tc>
        <w:tc>
          <w:tcPr>
            <w:tcW w:w="1440" w:type="dxa"/>
            <w:tcBorders>
              <w:top w:val="single" w:color="auto" w:sz="4" w:space="0"/>
              <w:left w:val="single" w:color="auto" w:sz="4" w:space="0"/>
              <w:bottom w:val="single" w:color="auto" w:sz="4" w:space="0"/>
              <w:right w:val="single" w:color="auto" w:sz="4" w:space="0"/>
            </w:tcBorders>
            <w:vAlign w:val="center"/>
          </w:tcPr>
          <w:p w14:paraId="444E91B9">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2019年11月18日</w:t>
            </w:r>
          </w:p>
        </w:tc>
        <w:tc>
          <w:tcPr>
            <w:tcW w:w="5010" w:type="dxa"/>
            <w:tcBorders>
              <w:top w:val="single" w:color="auto" w:sz="4" w:space="0"/>
              <w:left w:val="single" w:color="auto" w:sz="4" w:space="0"/>
              <w:bottom w:val="single" w:color="auto" w:sz="4" w:space="0"/>
              <w:right w:val="single" w:color="auto" w:sz="4" w:space="0"/>
            </w:tcBorders>
            <w:vAlign w:val="center"/>
          </w:tcPr>
          <w:p w14:paraId="610E5170">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该方案着力解决制糖企业与蔗农之间的纠纷，切实维护制糖企业和蔗农的合法权益。上级部门相关指导性文件均没有宣布失效，且暂未出台新的（修订的）相关指导文件，故建议继续有效。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738A7A8F">
            <w:pPr>
              <w:widowControl/>
              <w:adjustRightInd w:val="0"/>
              <w:snapToGrid w:val="0"/>
              <w:jc w:val="center"/>
              <w:rPr>
                <w:rFonts w:ascii="黑体" w:hAnsi="黑体" w:eastAsia="黑体" w:cs="Times New Roman"/>
                <w:sz w:val="28"/>
                <w:szCs w:val="28"/>
              </w:rPr>
            </w:pPr>
          </w:p>
        </w:tc>
      </w:tr>
      <w:tr w14:paraId="34800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47E95B5F">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680" w:type="dxa"/>
            <w:tcBorders>
              <w:top w:val="single" w:color="auto" w:sz="4" w:space="0"/>
              <w:left w:val="single" w:color="auto" w:sz="4" w:space="0"/>
              <w:bottom w:val="single" w:color="auto" w:sz="4" w:space="0"/>
              <w:right w:val="single" w:color="auto" w:sz="4" w:space="0"/>
            </w:tcBorders>
            <w:vAlign w:val="center"/>
          </w:tcPr>
          <w:p w14:paraId="5B5EEFF2">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鱼峰区农业农村局</w:t>
            </w:r>
          </w:p>
        </w:tc>
        <w:tc>
          <w:tcPr>
            <w:tcW w:w="2625" w:type="dxa"/>
            <w:tcBorders>
              <w:top w:val="single" w:color="auto" w:sz="4" w:space="0"/>
              <w:left w:val="single" w:color="auto" w:sz="4" w:space="0"/>
              <w:bottom w:val="single" w:color="auto" w:sz="4" w:space="0"/>
              <w:right w:val="single" w:color="auto" w:sz="4" w:space="0"/>
            </w:tcBorders>
            <w:vAlign w:val="center"/>
          </w:tcPr>
          <w:p w14:paraId="03B92CA9">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《鱼峰区渔船清理和渔民补偿安置方案》</w:t>
            </w:r>
          </w:p>
        </w:tc>
        <w:tc>
          <w:tcPr>
            <w:tcW w:w="1485" w:type="dxa"/>
            <w:tcBorders>
              <w:top w:val="single" w:color="auto" w:sz="4" w:space="0"/>
              <w:left w:val="single" w:color="auto" w:sz="4" w:space="0"/>
              <w:bottom w:val="single" w:color="auto" w:sz="4" w:space="0"/>
              <w:right w:val="single" w:color="auto" w:sz="4" w:space="0"/>
            </w:tcBorders>
            <w:vAlign w:val="center"/>
          </w:tcPr>
          <w:p w14:paraId="33840DC6">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鱼府规〔2020〕3号</w:t>
            </w:r>
          </w:p>
        </w:tc>
        <w:tc>
          <w:tcPr>
            <w:tcW w:w="1440" w:type="dxa"/>
            <w:tcBorders>
              <w:top w:val="single" w:color="auto" w:sz="4" w:space="0"/>
              <w:left w:val="single" w:color="auto" w:sz="4" w:space="0"/>
              <w:bottom w:val="single" w:color="auto" w:sz="4" w:space="0"/>
              <w:right w:val="single" w:color="auto" w:sz="4" w:space="0"/>
            </w:tcBorders>
            <w:vAlign w:val="center"/>
          </w:tcPr>
          <w:p w14:paraId="764DBF0A">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2020年3月24日</w:t>
            </w:r>
          </w:p>
        </w:tc>
        <w:tc>
          <w:tcPr>
            <w:tcW w:w="5010" w:type="dxa"/>
            <w:tcBorders>
              <w:top w:val="single" w:color="auto" w:sz="4" w:space="0"/>
              <w:left w:val="single" w:color="auto" w:sz="4" w:space="0"/>
              <w:bottom w:val="single" w:color="auto" w:sz="4" w:space="0"/>
              <w:right w:val="single" w:color="auto" w:sz="4" w:space="0"/>
            </w:tcBorders>
            <w:vAlign w:val="center"/>
          </w:tcPr>
          <w:p w14:paraId="0B1C6F73">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目前《柳州市人民政府关于印发柳州市区渔船清理和渔民补偿安置方案》的通知》（柳政发[2019]38 号）均没有宣布失效，我区制定的该规范性文件是在（柳政发[2019]38 号）文件的基础上制定的，所以建议继续有效。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4376A3E5">
            <w:pPr>
              <w:widowControl/>
              <w:adjustRightInd w:val="0"/>
              <w:snapToGrid w:val="0"/>
              <w:jc w:val="center"/>
              <w:rPr>
                <w:rFonts w:ascii="黑体" w:hAnsi="黑体" w:eastAsia="黑体" w:cs="Times New Roman"/>
                <w:sz w:val="28"/>
                <w:szCs w:val="28"/>
              </w:rPr>
            </w:pPr>
          </w:p>
        </w:tc>
      </w:tr>
      <w:tr w14:paraId="152B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7442C320">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1680" w:type="dxa"/>
            <w:tcBorders>
              <w:top w:val="single" w:color="auto" w:sz="4" w:space="0"/>
              <w:left w:val="single" w:color="auto" w:sz="4" w:space="0"/>
              <w:bottom w:val="single" w:color="auto" w:sz="4" w:space="0"/>
              <w:right w:val="single" w:color="auto" w:sz="4" w:space="0"/>
            </w:tcBorders>
            <w:vAlign w:val="center"/>
          </w:tcPr>
          <w:p w14:paraId="49BDDCB7">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鱼峰区农业农村局</w:t>
            </w:r>
          </w:p>
        </w:tc>
        <w:tc>
          <w:tcPr>
            <w:tcW w:w="2625" w:type="dxa"/>
            <w:tcBorders>
              <w:top w:val="single" w:color="auto" w:sz="4" w:space="0"/>
              <w:left w:val="single" w:color="auto" w:sz="4" w:space="0"/>
              <w:bottom w:val="single" w:color="auto" w:sz="4" w:space="0"/>
              <w:right w:val="single" w:color="auto" w:sz="4" w:space="0"/>
            </w:tcBorders>
            <w:vAlign w:val="center"/>
          </w:tcPr>
          <w:p w14:paraId="7922EF42">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《鱼峰区突发重大动物疫情应急预案（2020年修订版）》</w:t>
            </w:r>
          </w:p>
        </w:tc>
        <w:tc>
          <w:tcPr>
            <w:tcW w:w="1485" w:type="dxa"/>
            <w:tcBorders>
              <w:top w:val="single" w:color="auto" w:sz="4" w:space="0"/>
              <w:left w:val="single" w:color="auto" w:sz="4" w:space="0"/>
              <w:bottom w:val="single" w:color="auto" w:sz="4" w:space="0"/>
              <w:right w:val="single" w:color="auto" w:sz="4" w:space="0"/>
            </w:tcBorders>
            <w:vAlign w:val="center"/>
          </w:tcPr>
          <w:p w14:paraId="191D6DBA">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鱼府规〔2020〕9号</w:t>
            </w:r>
          </w:p>
        </w:tc>
        <w:tc>
          <w:tcPr>
            <w:tcW w:w="1440" w:type="dxa"/>
            <w:tcBorders>
              <w:top w:val="single" w:color="auto" w:sz="4" w:space="0"/>
              <w:left w:val="single" w:color="auto" w:sz="4" w:space="0"/>
              <w:bottom w:val="single" w:color="auto" w:sz="4" w:space="0"/>
              <w:right w:val="single" w:color="auto" w:sz="4" w:space="0"/>
            </w:tcBorders>
            <w:vAlign w:val="center"/>
          </w:tcPr>
          <w:p w14:paraId="661CD2E6">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2020年11月17日</w:t>
            </w:r>
          </w:p>
        </w:tc>
        <w:tc>
          <w:tcPr>
            <w:tcW w:w="5010" w:type="dxa"/>
            <w:tcBorders>
              <w:top w:val="single" w:color="auto" w:sz="4" w:space="0"/>
              <w:left w:val="single" w:color="auto" w:sz="4" w:space="0"/>
              <w:bottom w:val="single" w:color="auto" w:sz="4" w:space="0"/>
              <w:right w:val="single" w:color="auto" w:sz="4" w:space="0"/>
            </w:tcBorders>
            <w:vAlign w:val="center"/>
          </w:tcPr>
          <w:p w14:paraId="202D8DEE">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目前《柳州市突发重大动物疫情应急预案》（柳政办〔2006〕111 号）没有宣布失效，我区制定的预案是在该文件的基础上制定的，所以建议继续有效。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4A1C807A">
            <w:pPr>
              <w:widowControl/>
              <w:adjustRightInd w:val="0"/>
              <w:snapToGrid w:val="0"/>
              <w:jc w:val="center"/>
              <w:rPr>
                <w:rFonts w:ascii="黑体" w:hAnsi="黑体" w:eastAsia="黑体" w:cs="Times New Roman"/>
                <w:sz w:val="28"/>
                <w:szCs w:val="28"/>
              </w:rPr>
            </w:pPr>
          </w:p>
        </w:tc>
      </w:tr>
      <w:tr w14:paraId="2493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00A378EC">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680" w:type="dxa"/>
            <w:tcBorders>
              <w:top w:val="single" w:color="auto" w:sz="4" w:space="0"/>
              <w:left w:val="single" w:color="auto" w:sz="4" w:space="0"/>
              <w:bottom w:val="single" w:color="auto" w:sz="4" w:space="0"/>
              <w:right w:val="single" w:color="auto" w:sz="4" w:space="0"/>
            </w:tcBorders>
            <w:vAlign w:val="center"/>
          </w:tcPr>
          <w:p w14:paraId="46C3B214">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sz w:val="28"/>
                <w:szCs w:val="28"/>
                <w:lang w:eastAsia="zh-CN"/>
              </w:rPr>
              <w:t>鱼峰区市场监督管理局</w:t>
            </w:r>
          </w:p>
        </w:tc>
        <w:tc>
          <w:tcPr>
            <w:tcW w:w="2625" w:type="dxa"/>
            <w:tcBorders>
              <w:top w:val="single" w:color="auto" w:sz="4" w:space="0"/>
              <w:left w:val="single" w:color="auto" w:sz="4" w:space="0"/>
              <w:bottom w:val="single" w:color="auto" w:sz="4" w:space="0"/>
              <w:right w:val="single" w:color="auto" w:sz="4" w:space="0"/>
            </w:tcBorders>
            <w:vAlign w:val="center"/>
          </w:tcPr>
          <w:p w14:paraId="42C8E3F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鱼峰区人民政府关于印发《鱼峰区食品安全事故应急预案（2020年修订）》的通知</w:t>
            </w:r>
          </w:p>
        </w:tc>
        <w:tc>
          <w:tcPr>
            <w:tcW w:w="1485" w:type="dxa"/>
            <w:tcBorders>
              <w:top w:val="single" w:color="auto" w:sz="4" w:space="0"/>
              <w:left w:val="single" w:color="auto" w:sz="4" w:space="0"/>
              <w:bottom w:val="single" w:color="auto" w:sz="4" w:space="0"/>
              <w:right w:val="single" w:color="auto" w:sz="4" w:space="0"/>
            </w:tcBorders>
            <w:vAlign w:val="center"/>
          </w:tcPr>
          <w:p w14:paraId="424A128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鱼政发〔2020〕1号</w:t>
            </w:r>
          </w:p>
        </w:tc>
        <w:tc>
          <w:tcPr>
            <w:tcW w:w="1440" w:type="dxa"/>
            <w:tcBorders>
              <w:top w:val="single" w:color="auto" w:sz="4" w:space="0"/>
              <w:left w:val="single" w:color="auto" w:sz="4" w:space="0"/>
              <w:bottom w:val="single" w:color="auto" w:sz="4" w:space="0"/>
              <w:right w:val="single" w:color="auto" w:sz="4" w:space="0"/>
            </w:tcBorders>
            <w:vAlign w:val="center"/>
          </w:tcPr>
          <w:p w14:paraId="05CBD78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2020.1.13</w:t>
            </w:r>
          </w:p>
        </w:tc>
        <w:tc>
          <w:tcPr>
            <w:tcW w:w="5010" w:type="dxa"/>
            <w:tcBorders>
              <w:top w:val="single" w:color="auto" w:sz="4" w:space="0"/>
              <w:left w:val="single" w:color="auto" w:sz="4" w:space="0"/>
              <w:bottom w:val="single" w:color="auto" w:sz="4" w:space="0"/>
              <w:right w:val="single" w:color="auto" w:sz="4" w:space="0"/>
            </w:tcBorders>
            <w:vAlign w:val="center"/>
          </w:tcPr>
          <w:p w14:paraId="73CE82F9">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i w:val="0"/>
                <w:iCs w:val="0"/>
                <w:color w:val="auto"/>
                <w:kern w:val="0"/>
                <w:sz w:val="28"/>
                <w:szCs w:val="28"/>
                <w:u w:val="none"/>
                <w:lang w:val="en-US" w:eastAsia="zh-CN" w:bidi="ar"/>
              </w:rPr>
              <w:t>《鱼峰区食品安全事故应急预案（2020年修订）》（鱼政发〔2020〕1号）是依据《中华人民共和国食品安全法》第一百零二条的规定和《柳州市食品安全事故应急预案（2019年修订）》（柳政办〔2019〕107号）的要求制定的。目前上述法律和规范性文件均没有宣布失效，故建议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209C8FD5">
            <w:pPr>
              <w:widowControl/>
              <w:adjustRightInd w:val="0"/>
              <w:snapToGrid w:val="0"/>
              <w:jc w:val="center"/>
              <w:rPr>
                <w:rFonts w:ascii="黑体" w:hAnsi="黑体" w:eastAsia="黑体" w:cs="Times New Roman"/>
                <w:sz w:val="28"/>
                <w:szCs w:val="28"/>
              </w:rPr>
            </w:pPr>
          </w:p>
        </w:tc>
      </w:tr>
      <w:tr w14:paraId="3248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73F8E158">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680" w:type="dxa"/>
            <w:tcBorders>
              <w:top w:val="single" w:color="auto" w:sz="4" w:space="0"/>
              <w:left w:val="single" w:color="auto" w:sz="4" w:space="0"/>
              <w:bottom w:val="single" w:color="auto" w:sz="4" w:space="0"/>
              <w:right w:val="single" w:color="auto" w:sz="4" w:space="0"/>
            </w:tcBorders>
            <w:vAlign w:val="center"/>
          </w:tcPr>
          <w:p w14:paraId="32ACEDE9">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sz w:val="28"/>
                <w:szCs w:val="28"/>
                <w:lang w:eastAsia="zh-CN"/>
              </w:rPr>
              <w:t>鱼峰区市场监督管理局</w:t>
            </w:r>
          </w:p>
        </w:tc>
        <w:tc>
          <w:tcPr>
            <w:tcW w:w="2625" w:type="dxa"/>
            <w:tcBorders>
              <w:top w:val="single" w:color="auto" w:sz="4" w:space="0"/>
              <w:left w:val="single" w:color="auto" w:sz="4" w:space="0"/>
              <w:bottom w:val="single" w:color="auto" w:sz="4" w:space="0"/>
              <w:right w:val="single" w:color="auto" w:sz="4" w:space="0"/>
            </w:tcBorders>
            <w:vAlign w:val="center"/>
          </w:tcPr>
          <w:p w14:paraId="2A3D04D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鱼峰区特种设备事故应急预案</w:t>
            </w:r>
          </w:p>
        </w:tc>
        <w:tc>
          <w:tcPr>
            <w:tcW w:w="1485" w:type="dxa"/>
            <w:tcBorders>
              <w:top w:val="single" w:color="auto" w:sz="4" w:space="0"/>
              <w:left w:val="single" w:color="auto" w:sz="4" w:space="0"/>
              <w:bottom w:val="single" w:color="auto" w:sz="4" w:space="0"/>
              <w:right w:val="single" w:color="auto" w:sz="4" w:space="0"/>
            </w:tcBorders>
            <w:vAlign w:val="center"/>
          </w:tcPr>
          <w:p w14:paraId="6F21DEE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鱼府规〔2022〕4号</w:t>
            </w:r>
          </w:p>
        </w:tc>
        <w:tc>
          <w:tcPr>
            <w:tcW w:w="1440" w:type="dxa"/>
            <w:tcBorders>
              <w:top w:val="single" w:color="auto" w:sz="4" w:space="0"/>
              <w:left w:val="single" w:color="auto" w:sz="4" w:space="0"/>
              <w:bottom w:val="single" w:color="auto" w:sz="4" w:space="0"/>
              <w:right w:val="single" w:color="auto" w:sz="4" w:space="0"/>
            </w:tcBorders>
            <w:vAlign w:val="center"/>
          </w:tcPr>
          <w:p w14:paraId="7E56CFD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2022.8.26</w:t>
            </w:r>
          </w:p>
        </w:tc>
        <w:tc>
          <w:tcPr>
            <w:tcW w:w="5010" w:type="dxa"/>
            <w:tcBorders>
              <w:top w:val="single" w:color="auto" w:sz="4" w:space="0"/>
              <w:left w:val="single" w:color="auto" w:sz="4" w:space="0"/>
              <w:bottom w:val="single" w:color="auto" w:sz="4" w:space="0"/>
              <w:right w:val="single" w:color="auto" w:sz="4" w:space="0"/>
            </w:tcBorders>
            <w:vAlign w:val="center"/>
          </w:tcPr>
          <w:p w14:paraId="2EFC85F4">
            <w:pPr>
              <w:keepNext w:val="0"/>
              <w:keepLines w:val="0"/>
              <w:pageBreakBefore w:val="0"/>
              <w:widowControl/>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sz w:val="28"/>
                <w:szCs w:val="28"/>
                <w:lang w:eastAsia="zh-CN"/>
              </w:rPr>
              <w:t>该预案是依据《中华人民共和国特种设备安全法》第六十九条的规定和《柳州市人民政府关于印发柳州市特种设备事故应急预案（2021年修订）的通知》（柳政规〔2021〕16号）文件要求制定，目前上述法律和规范性文件均没有宣布失效，故建议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40518854">
            <w:pPr>
              <w:widowControl/>
              <w:adjustRightInd w:val="0"/>
              <w:snapToGrid w:val="0"/>
              <w:jc w:val="center"/>
              <w:rPr>
                <w:rFonts w:ascii="黑体" w:hAnsi="黑体" w:eastAsia="黑体" w:cs="Times New Roman"/>
                <w:sz w:val="28"/>
                <w:szCs w:val="28"/>
              </w:rPr>
            </w:pPr>
          </w:p>
        </w:tc>
      </w:tr>
      <w:tr w14:paraId="5C5B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39C5D6CE">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1680" w:type="dxa"/>
            <w:tcBorders>
              <w:top w:val="single" w:color="auto" w:sz="4" w:space="0"/>
              <w:left w:val="single" w:color="auto" w:sz="4" w:space="0"/>
              <w:bottom w:val="single" w:color="auto" w:sz="4" w:space="0"/>
              <w:right w:val="single" w:color="auto" w:sz="4" w:space="0"/>
            </w:tcBorders>
            <w:vAlign w:val="center"/>
          </w:tcPr>
          <w:p w14:paraId="7321A5ED">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sz w:val="28"/>
                <w:szCs w:val="28"/>
                <w:lang w:eastAsia="zh-CN"/>
              </w:rPr>
              <w:t>鱼峰区市场监督管理局</w:t>
            </w:r>
          </w:p>
        </w:tc>
        <w:tc>
          <w:tcPr>
            <w:tcW w:w="2625" w:type="dxa"/>
            <w:tcBorders>
              <w:top w:val="single" w:color="auto" w:sz="4" w:space="0"/>
              <w:left w:val="single" w:color="auto" w:sz="4" w:space="0"/>
              <w:bottom w:val="single" w:color="auto" w:sz="4" w:space="0"/>
              <w:right w:val="single" w:color="auto" w:sz="4" w:space="0"/>
            </w:tcBorders>
            <w:vAlign w:val="center"/>
          </w:tcPr>
          <w:p w14:paraId="09D79431">
            <w:pPr>
              <w:keepNext w:val="0"/>
              <w:keepLines w:val="0"/>
              <w:widowControl/>
              <w:suppressLineNumbers w:val="0"/>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鱼峰区实施个体工商户信用分类监管</w:t>
            </w:r>
            <w:r>
              <w:rPr>
                <w:rFonts w:hint="eastAsia" w:ascii="仿宋_GB2312" w:hAnsi="仿宋_GB2312" w:eastAsia="仿宋_GB2312" w:cs="仿宋_GB2312"/>
                <w:i w:val="0"/>
                <w:iCs w:val="0"/>
                <w:color w:val="000000"/>
                <w:kern w:val="0"/>
                <w:sz w:val="28"/>
                <w:szCs w:val="28"/>
                <w:u w:val="none"/>
                <w:lang w:val="en-US" w:eastAsia="zh-CN" w:bidi="ar"/>
              </w:rPr>
              <w:br w:type="textWrapping"/>
            </w:r>
            <w:r>
              <w:rPr>
                <w:rFonts w:hint="eastAsia" w:ascii="仿宋_GB2312" w:hAnsi="仿宋_GB2312" w:eastAsia="仿宋_GB2312" w:cs="仿宋_GB2312"/>
                <w:i w:val="0"/>
                <w:iCs w:val="0"/>
                <w:color w:val="000000"/>
                <w:kern w:val="0"/>
                <w:sz w:val="28"/>
                <w:szCs w:val="28"/>
                <w:u w:val="none"/>
                <w:lang w:val="en-US" w:eastAsia="zh-CN" w:bidi="ar"/>
              </w:rPr>
              <w:t>暂行办法</w:t>
            </w:r>
          </w:p>
        </w:tc>
        <w:tc>
          <w:tcPr>
            <w:tcW w:w="1485" w:type="dxa"/>
            <w:tcBorders>
              <w:top w:val="single" w:color="auto" w:sz="4" w:space="0"/>
              <w:left w:val="single" w:color="auto" w:sz="4" w:space="0"/>
              <w:bottom w:val="single" w:color="auto" w:sz="4" w:space="0"/>
              <w:right w:val="single" w:color="auto" w:sz="4" w:space="0"/>
            </w:tcBorders>
            <w:vAlign w:val="center"/>
          </w:tcPr>
          <w:p w14:paraId="12A723EB">
            <w:pPr>
              <w:keepNext w:val="0"/>
              <w:keepLines w:val="0"/>
              <w:widowControl/>
              <w:suppressLineNumbers w:val="0"/>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鱼府规〔2023〕2号</w:t>
            </w:r>
          </w:p>
        </w:tc>
        <w:tc>
          <w:tcPr>
            <w:tcW w:w="1440" w:type="dxa"/>
            <w:tcBorders>
              <w:top w:val="single" w:color="auto" w:sz="4" w:space="0"/>
              <w:left w:val="single" w:color="auto" w:sz="4" w:space="0"/>
              <w:bottom w:val="single" w:color="auto" w:sz="4" w:space="0"/>
              <w:right w:val="single" w:color="auto" w:sz="4" w:space="0"/>
            </w:tcBorders>
            <w:vAlign w:val="center"/>
          </w:tcPr>
          <w:p w14:paraId="1A839F1B">
            <w:pPr>
              <w:keepNext w:val="0"/>
              <w:keepLines w:val="0"/>
              <w:widowControl/>
              <w:suppressLineNumbers w:val="0"/>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2023.7.11</w:t>
            </w:r>
          </w:p>
        </w:tc>
        <w:tc>
          <w:tcPr>
            <w:tcW w:w="5010" w:type="dxa"/>
            <w:tcBorders>
              <w:top w:val="single" w:color="auto" w:sz="4" w:space="0"/>
              <w:left w:val="single" w:color="auto" w:sz="4" w:space="0"/>
              <w:bottom w:val="single" w:color="auto" w:sz="4" w:space="0"/>
              <w:right w:val="single" w:color="auto" w:sz="4" w:space="0"/>
            </w:tcBorders>
            <w:vAlign w:val="center"/>
          </w:tcPr>
          <w:p w14:paraId="5AA9B13C">
            <w:pPr>
              <w:keepNext w:val="0"/>
              <w:keepLines w:val="0"/>
              <w:pageBreakBefore w:val="0"/>
              <w:widowControl/>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sz w:val="28"/>
                <w:szCs w:val="28"/>
                <w:lang w:eastAsia="zh-CN"/>
              </w:rPr>
              <w:t>为推进社会信用体系建设，强化个体户信用监管，根据《中华人民共和国市场主体登记管理条例》（国令第746号）、《中华人民共和国市场主体登记管理条例实施细则》、《促进个体工商户发展条例》（国令第755号）、《广西市场监督管理系统实施企业信用分类暂行办法》等依据，结合辖区实际情况，制定的规范性文件。文件主要根据个体工商户信用风险等级和行业特点，实施分类监管，针对突出问题和风险隐患加强抽查检查，实现监管资源合理配置和高效利用，不断提升监管综合效能，更好服务经济社会高质量发展。《办法》由六章共35条组成，分为总则、信用信息归集、信用分级分类、实施奖惩联合分类监管、信用信息异议处理与信用修复、附则。该办法符合公平竞争审查标准，无妨碍市场公平竞争条款，且文件依据仍在有效期内、与当前工作相适应，故建议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6D35638B">
            <w:pPr>
              <w:widowControl/>
              <w:adjustRightInd w:val="0"/>
              <w:snapToGrid w:val="0"/>
              <w:jc w:val="center"/>
              <w:rPr>
                <w:rFonts w:ascii="黑体" w:hAnsi="黑体" w:eastAsia="黑体" w:cs="Times New Roman"/>
                <w:sz w:val="28"/>
                <w:szCs w:val="28"/>
              </w:rPr>
            </w:pPr>
          </w:p>
        </w:tc>
      </w:tr>
      <w:tr w14:paraId="6992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576A25D5">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680" w:type="dxa"/>
            <w:tcBorders>
              <w:top w:val="single" w:color="auto" w:sz="4" w:space="0"/>
              <w:left w:val="single" w:color="auto" w:sz="4" w:space="0"/>
              <w:bottom w:val="single" w:color="auto" w:sz="4" w:space="0"/>
              <w:right w:val="single" w:color="auto" w:sz="4" w:space="0"/>
            </w:tcBorders>
            <w:vAlign w:val="center"/>
          </w:tcPr>
          <w:p w14:paraId="348CC86C">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鱼峰区卫生健康局</w:t>
            </w:r>
          </w:p>
        </w:tc>
        <w:tc>
          <w:tcPr>
            <w:tcW w:w="2625" w:type="dxa"/>
            <w:tcBorders>
              <w:top w:val="single" w:color="auto" w:sz="4" w:space="0"/>
              <w:left w:val="single" w:color="auto" w:sz="4" w:space="0"/>
              <w:bottom w:val="single" w:color="auto" w:sz="4" w:space="0"/>
              <w:right w:val="single" w:color="auto" w:sz="4" w:space="0"/>
            </w:tcBorders>
            <w:vAlign w:val="center"/>
          </w:tcPr>
          <w:p w14:paraId="46D6F187">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《鱼峰区改革完善全科医生</w:t>
            </w:r>
          </w:p>
          <w:p w14:paraId="090B24A5">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培养与使用激励机制实施方案》</w:t>
            </w:r>
          </w:p>
        </w:tc>
        <w:tc>
          <w:tcPr>
            <w:tcW w:w="1485" w:type="dxa"/>
            <w:tcBorders>
              <w:top w:val="single" w:color="auto" w:sz="4" w:space="0"/>
              <w:left w:val="single" w:color="auto" w:sz="4" w:space="0"/>
              <w:bottom w:val="single" w:color="auto" w:sz="4" w:space="0"/>
              <w:right w:val="single" w:color="auto" w:sz="4" w:space="0"/>
            </w:tcBorders>
            <w:vAlign w:val="center"/>
          </w:tcPr>
          <w:p w14:paraId="4CB75C14">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鱼府规〔2020〕7号</w:t>
            </w:r>
          </w:p>
        </w:tc>
        <w:tc>
          <w:tcPr>
            <w:tcW w:w="1440" w:type="dxa"/>
            <w:tcBorders>
              <w:top w:val="single" w:color="auto" w:sz="4" w:space="0"/>
              <w:left w:val="single" w:color="auto" w:sz="4" w:space="0"/>
              <w:bottom w:val="single" w:color="auto" w:sz="4" w:space="0"/>
              <w:right w:val="single" w:color="auto" w:sz="4" w:space="0"/>
            </w:tcBorders>
            <w:vAlign w:val="center"/>
          </w:tcPr>
          <w:p w14:paraId="3B037BAF">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2020年9月8日</w:t>
            </w:r>
          </w:p>
        </w:tc>
        <w:tc>
          <w:tcPr>
            <w:tcW w:w="5010" w:type="dxa"/>
            <w:tcBorders>
              <w:top w:val="single" w:color="auto" w:sz="4" w:space="0"/>
              <w:left w:val="single" w:color="auto" w:sz="4" w:space="0"/>
              <w:bottom w:val="single" w:color="auto" w:sz="4" w:space="0"/>
              <w:right w:val="single" w:color="auto" w:sz="4" w:space="0"/>
            </w:tcBorders>
            <w:vAlign w:val="center"/>
          </w:tcPr>
          <w:p w14:paraId="4D668B21">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上级部门文件均没有宣布失效，且暂未出台新的（修订的）相关指导文件，故继续有效。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1F1DCB5C">
            <w:pPr>
              <w:widowControl/>
              <w:adjustRightInd w:val="0"/>
              <w:snapToGrid w:val="0"/>
              <w:jc w:val="center"/>
              <w:rPr>
                <w:rFonts w:ascii="黑体" w:hAnsi="黑体" w:eastAsia="黑体" w:cs="Times New Roman"/>
                <w:sz w:val="28"/>
                <w:szCs w:val="28"/>
              </w:rPr>
            </w:pPr>
          </w:p>
        </w:tc>
      </w:tr>
      <w:tr w14:paraId="6921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7BDABDDE">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1680" w:type="dxa"/>
            <w:tcBorders>
              <w:top w:val="single" w:color="auto" w:sz="4" w:space="0"/>
              <w:left w:val="single" w:color="auto" w:sz="4" w:space="0"/>
              <w:bottom w:val="single" w:color="auto" w:sz="4" w:space="0"/>
              <w:right w:val="single" w:color="auto" w:sz="4" w:space="0"/>
            </w:tcBorders>
            <w:vAlign w:val="center"/>
          </w:tcPr>
          <w:p w14:paraId="5BF8E499">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鱼峰区卫生健康局</w:t>
            </w:r>
          </w:p>
        </w:tc>
        <w:tc>
          <w:tcPr>
            <w:tcW w:w="2625" w:type="dxa"/>
            <w:tcBorders>
              <w:top w:val="single" w:color="auto" w:sz="4" w:space="0"/>
              <w:left w:val="single" w:color="auto" w:sz="4" w:space="0"/>
              <w:bottom w:val="single" w:color="auto" w:sz="4" w:space="0"/>
              <w:right w:val="single" w:color="auto" w:sz="4" w:space="0"/>
            </w:tcBorders>
            <w:vAlign w:val="center"/>
          </w:tcPr>
          <w:p w14:paraId="5BB5FE08">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《鱼峰区计划生育特殊家庭扶助</w:t>
            </w:r>
          </w:p>
          <w:p w14:paraId="5598FD42">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实施方案（修订版）》</w:t>
            </w:r>
          </w:p>
        </w:tc>
        <w:tc>
          <w:tcPr>
            <w:tcW w:w="1485" w:type="dxa"/>
            <w:tcBorders>
              <w:top w:val="single" w:color="auto" w:sz="4" w:space="0"/>
              <w:left w:val="single" w:color="auto" w:sz="4" w:space="0"/>
              <w:bottom w:val="single" w:color="auto" w:sz="4" w:space="0"/>
              <w:right w:val="single" w:color="auto" w:sz="4" w:space="0"/>
            </w:tcBorders>
            <w:vAlign w:val="center"/>
          </w:tcPr>
          <w:p w14:paraId="309FF873">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鱼府规〔2020〕4号</w:t>
            </w:r>
          </w:p>
        </w:tc>
        <w:tc>
          <w:tcPr>
            <w:tcW w:w="1440" w:type="dxa"/>
            <w:tcBorders>
              <w:top w:val="single" w:color="auto" w:sz="4" w:space="0"/>
              <w:left w:val="single" w:color="auto" w:sz="4" w:space="0"/>
              <w:bottom w:val="single" w:color="auto" w:sz="4" w:space="0"/>
              <w:right w:val="single" w:color="auto" w:sz="4" w:space="0"/>
            </w:tcBorders>
            <w:vAlign w:val="center"/>
          </w:tcPr>
          <w:p w14:paraId="024991C7">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2020年4月14日</w:t>
            </w:r>
          </w:p>
        </w:tc>
        <w:tc>
          <w:tcPr>
            <w:tcW w:w="5010" w:type="dxa"/>
            <w:tcBorders>
              <w:top w:val="single" w:color="auto" w:sz="4" w:space="0"/>
              <w:left w:val="single" w:color="auto" w:sz="4" w:space="0"/>
              <w:bottom w:val="single" w:color="auto" w:sz="4" w:space="0"/>
              <w:right w:val="single" w:color="auto" w:sz="4" w:space="0"/>
            </w:tcBorders>
            <w:vAlign w:val="center"/>
          </w:tcPr>
          <w:p w14:paraId="0A7997FA">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上级部门文件均没有宣布失效，且暂未出台新的（修订的）相关指导文件，故继续有效。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40DC4AE2">
            <w:pPr>
              <w:widowControl/>
              <w:adjustRightInd w:val="0"/>
              <w:snapToGrid w:val="0"/>
              <w:jc w:val="center"/>
              <w:rPr>
                <w:rFonts w:ascii="黑体" w:hAnsi="黑体" w:eastAsia="黑体" w:cs="Times New Roman"/>
                <w:sz w:val="28"/>
                <w:szCs w:val="28"/>
              </w:rPr>
            </w:pPr>
          </w:p>
        </w:tc>
      </w:tr>
      <w:tr w14:paraId="0C76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56CFB29F">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1680" w:type="dxa"/>
            <w:tcBorders>
              <w:top w:val="single" w:color="auto" w:sz="4" w:space="0"/>
              <w:left w:val="single" w:color="auto" w:sz="4" w:space="0"/>
              <w:bottom w:val="single" w:color="auto" w:sz="4" w:space="0"/>
              <w:right w:val="single" w:color="auto" w:sz="4" w:space="0"/>
            </w:tcBorders>
            <w:vAlign w:val="center"/>
          </w:tcPr>
          <w:p w14:paraId="123444B8">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鱼峰区卫生健康局</w:t>
            </w:r>
          </w:p>
        </w:tc>
        <w:tc>
          <w:tcPr>
            <w:tcW w:w="2625" w:type="dxa"/>
            <w:tcBorders>
              <w:top w:val="single" w:color="auto" w:sz="4" w:space="0"/>
              <w:left w:val="single" w:color="auto" w:sz="4" w:space="0"/>
              <w:bottom w:val="single" w:color="auto" w:sz="4" w:space="0"/>
              <w:right w:val="single" w:color="auto" w:sz="4" w:space="0"/>
            </w:tcBorders>
            <w:vAlign w:val="center"/>
          </w:tcPr>
          <w:p w14:paraId="14669122">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《鱼峰区突发公共卫生事件</w:t>
            </w:r>
          </w:p>
          <w:p w14:paraId="63F86BD2">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应急预案（2020年修订版）》</w:t>
            </w:r>
          </w:p>
        </w:tc>
        <w:tc>
          <w:tcPr>
            <w:tcW w:w="1485" w:type="dxa"/>
            <w:tcBorders>
              <w:top w:val="single" w:color="auto" w:sz="4" w:space="0"/>
              <w:left w:val="single" w:color="auto" w:sz="4" w:space="0"/>
              <w:bottom w:val="single" w:color="auto" w:sz="4" w:space="0"/>
              <w:right w:val="single" w:color="auto" w:sz="4" w:space="0"/>
            </w:tcBorders>
            <w:vAlign w:val="center"/>
          </w:tcPr>
          <w:p w14:paraId="1B56C50F">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鱼府规〔2021〕1号</w:t>
            </w:r>
          </w:p>
        </w:tc>
        <w:tc>
          <w:tcPr>
            <w:tcW w:w="1440" w:type="dxa"/>
            <w:tcBorders>
              <w:top w:val="single" w:color="auto" w:sz="4" w:space="0"/>
              <w:left w:val="single" w:color="auto" w:sz="4" w:space="0"/>
              <w:bottom w:val="single" w:color="auto" w:sz="4" w:space="0"/>
              <w:right w:val="single" w:color="auto" w:sz="4" w:space="0"/>
            </w:tcBorders>
            <w:vAlign w:val="center"/>
          </w:tcPr>
          <w:p w14:paraId="3BC5D861">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2021年2月4日</w:t>
            </w:r>
          </w:p>
        </w:tc>
        <w:tc>
          <w:tcPr>
            <w:tcW w:w="5010" w:type="dxa"/>
            <w:tcBorders>
              <w:top w:val="single" w:color="auto" w:sz="4" w:space="0"/>
              <w:left w:val="single" w:color="auto" w:sz="4" w:space="0"/>
              <w:bottom w:val="single" w:color="auto" w:sz="4" w:space="0"/>
              <w:right w:val="single" w:color="auto" w:sz="4" w:space="0"/>
            </w:tcBorders>
            <w:vAlign w:val="center"/>
          </w:tcPr>
          <w:p w14:paraId="31420544">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上级部门文件均没有宣布失效，且暂未出台新的（修订的）相关指导文件，故继续有效。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62908926">
            <w:pPr>
              <w:widowControl/>
              <w:adjustRightInd w:val="0"/>
              <w:snapToGrid w:val="0"/>
              <w:jc w:val="center"/>
              <w:rPr>
                <w:rFonts w:ascii="黑体" w:hAnsi="黑体" w:eastAsia="黑体" w:cs="Times New Roman"/>
                <w:sz w:val="28"/>
                <w:szCs w:val="28"/>
              </w:rPr>
            </w:pPr>
          </w:p>
        </w:tc>
      </w:tr>
      <w:tr w14:paraId="5510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5C21DCBE">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1680" w:type="dxa"/>
            <w:tcBorders>
              <w:top w:val="single" w:color="auto" w:sz="4" w:space="0"/>
              <w:left w:val="single" w:color="auto" w:sz="4" w:space="0"/>
              <w:bottom w:val="single" w:color="auto" w:sz="4" w:space="0"/>
              <w:right w:val="single" w:color="auto" w:sz="4" w:space="0"/>
            </w:tcBorders>
            <w:vAlign w:val="center"/>
          </w:tcPr>
          <w:p w14:paraId="5341AD12">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鱼峰区卫生健康局</w:t>
            </w:r>
          </w:p>
        </w:tc>
        <w:tc>
          <w:tcPr>
            <w:tcW w:w="2625" w:type="dxa"/>
            <w:tcBorders>
              <w:top w:val="single" w:color="auto" w:sz="4" w:space="0"/>
              <w:left w:val="single" w:color="auto" w:sz="4" w:space="0"/>
              <w:bottom w:val="single" w:color="auto" w:sz="4" w:space="0"/>
              <w:right w:val="single" w:color="auto" w:sz="4" w:space="0"/>
            </w:tcBorders>
            <w:vAlign w:val="center"/>
          </w:tcPr>
          <w:p w14:paraId="6E6A2BF7">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《鱼峰区加强基层医疗卫生人才队伍建设实施方案》</w:t>
            </w:r>
          </w:p>
        </w:tc>
        <w:tc>
          <w:tcPr>
            <w:tcW w:w="1485" w:type="dxa"/>
            <w:tcBorders>
              <w:top w:val="single" w:color="auto" w:sz="4" w:space="0"/>
              <w:left w:val="single" w:color="auto" w:sz="4" w:space="0"/>
              <w:bottom w:val="single" w:color="auto" w:sz="4" w:space="0"/>
              <w:right w:val="single" w:color="auto" w:sz="4" w:space="0"/>
            </w:tcBorders>
            <w:vAlign w:val="center"/>
          </w:tcPr>
          <w:p w14:paraId="6ADFA073">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鱼府规〔2023〕1号</w:t>
            </w:r>
          </w:p>
        </w:tc>
        <w:tc>
          <w:tcPr>
            <w:tcW w:w="1440" w:type="dxa"/>
            <w:tcBorders>
              <w:top w:val="single" w:color="auto" w:sz="4" w:space="0"/>
              <w:left w:val="single" w:color="auto" w:sz="4" w:space="0"/>
              <w:bottom w:val="single" w:color="auto" w:sz="4" w:space="0"/>
              <w:right w:val="single" w:color="auto" w:sz="4" w:space="0"/>
            </w:tcBorders>
            <w:vAlign w:val="center"/>
          </w:tcPr>
          <w:p w14:paraId="5B8FB941">
            <w:pPr>
              <w:adjustRightInd w:val="0"/>
              <w:snapToGrid w:val="0"/>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sz w:val="28"/>
                <w:szCs w:val="28"/>
                <w:lang w:val="en-US" w:eastAsia="zh-CN"/>
              </w:rPr>
              <w:t>2023年6月9日</w:t>
            </w:r>
          </w:p>
        </w:tc>
        <w:tc>
          <w:tcPr>
            <w:tcW w:w="5010" w:type="dxa"/>
            <w:tcBorders>
              <w:top w:val="single" w:color="auto" w:sz="4" w:space="0"/>
              <w:left w:val="single" w:color="auto" w:sz="4" w:space="0"/>
              <w:bottom w:val="single" w:color="auto" w:sz="4" w:space="0"/>
              <w:right w:val="single" w:color="auto" w:sz="4" w:space="0"/>
            </w:tcBorders>
            <w:vAlign w:val="center"/>
          </w:tcPr>
          <w:p w14:paraId="49AE5E81">
            <w:pPr>
              <w:adjustRightInd w:val="0"/>
              <w:snapToGrid w:val="0"/>
              <w:jc w:val="center"/>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sz w:val="28"/>
                <w:szCs w:val="28"/>
                <w:lang w:val="en-US" w:eastAsia="zh-CN"/>
              </w:rPr>
              <w:t>仍在有效期内，故继续有效。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57B34BAF">
            <w:pPr>
              <w:widowControl/>
              <w:adjustRightInd w:val="0"/>
              <w:snapToGrid w:val="0"/>
              <w:jc w:val="center"/>
              <w:rPr>
                <w:rFonts w:ascii="黑体" w:hAnsi="黑体" w:eastAsia="黑体" w:cs="Times New Roman"/>
                <w:sz w:val="28"/>
                <w:szCs w:val="28"/>
              </w:rPr>
            </w:pPr>
          </w:p>
        </w:tc>
      </w:tr>
      <w:tr w14:paraId="64BA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3B08D4D4">
            <w:pPr>
              <w:widowControl/>
              <w:adjustRightInd w:val="0"/>
              <w:snapToGrid w:val="0"/>
              <w:jc w:val="center"/>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12</w:t>
            </w:r>
          </w:p>
        </w:tc>
        <w:tc>
          <w:tcPr>
            <w:tcW w:w="1680" w:type="dxa"/>
            <w:tcBorders>
              <w:top w:val="single" w:color="auto" w:sz="4" w:space="0"/>
              <w:left w:val="single" w:color="auto" w:sz="4" w:space="0"/>
              <w:bottom w:val="single" w:color="auto" w:sz="4" w:space="0"/>
              <w:right w:val="single" w:color="auto" w:sz="4" w:space="0"/>
            </w:tcBorders>
            <w:vAlign w:val="center"/>
          </w:tcPr>
          <w:p w14:paraId="29D686B7">
            <w:pPr>
              <w:adjustRightInd w:val="0"/>
              <w:snapToGrid w:val="0"/>
              <w:jc w:val="center"/>
              <w:rPr>
                <w:rFonts w:hint="eastAsia" w:ascii="黑体" w:hAnsi="黑体" w:eastAsia="黑体" w:cs="Times New Roman"/>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2625" w:type="dxa"/>
            <w:tcBorders>
              <w:top w:val="single" w:color="auto" w:sz="4" w:space="0"/>
              <w:left w:val="single" w:color="auto" w:sz="4" w:space="0"/>
              <w:bottom w:val="single" w:color="auto" w:sz="4" w:space="0"/>
              <w:right w:val="single" w:color="auto" w:sz="4" w:space="0"/>
            </w:tcBorders>
            <w:vAlign w:val="center"/>
          </w:tcPr>
          <w:p w14:paraId="37CD78C3">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rPr>
              <w:t>关于印发《鱼峰区人工繁育陆生野生动物处置方案》的通知</w:t>
            </w:r>
          </w:p>
        </w:tc>
        <w:tc>
          <w:tcPr>
            <w:tcW w:w="1485" w:type="dxa"/>
            <w:tcBorders>
              <w:top w:val="single" w:color="auto" w:sz="4" w:space="0"/>
              <w:left w:val="single" w:color="auto" w:sz="4" w:space="0"/>
              <w:bottom w:val="single" w:color="auto" w:sz="4" w:space="0"/>
              <w:right w:val="single" w:color="auto" w:sz="4" w:space="0"/>
            </w:tcBorders>
            <w:vAlign w:val="center"/>
          </w:tcPr>
          <w:p w14:paraId="307C9844">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rPr>
              <w:t>鱼政发〔2020〕25号</w:t>
            </w:r>
          </w:p>
        </w:tc>
        <w:tc>
          <w:tcPr>
            <w:tcW w:w="1440" w:type="dxa"/>
            <w:tcBorders>
              <w:top w:val="single" w:color="auto" w:sz="4" w:space="0"/>
              <w:left w:val="single" w:color="auto" w:sz="4" w:space="0"/>
              <w:bottom w:val="single" w:color="auto" w:sz="4" w:space="0"/>
              <w:right w:val="single" w:color="auto" w:sz="4" w:space="0"/>
            </w:tcBorders>
            <w:vAlign w:val="center"/>
          </w:tcPr>
          <w:p w14:paraId="1B9ADEFC">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lang w:val="en-US"/>
              </w:rPr>
              <w:t>2020</w:t>
            </w:r>
            <w:r>
              <w:rPr>
                <w:rFonts w:hint="eastAsia" w:ascii="仿宋_GB2312" w:hAnsi="仿宋_GB2312" w:eastAsia="仿宋_GB2312" w:cs="仿宋_GB2312"/>
                <w:sz w:val="28"/>
                <w:szCs w:val="28"/>
                <w:highlight w:val="none"/>
                <w:lang w:val="en-US" w:eastAsia="zh-CN"/>
              </w:rPr>
              <w:t>年</w:t>
            </w:r>
          </w:p>
        </w:tc>
        <w:tc>
          <w:tcPr>
            <w:tcW w:w="5010" w:type="dxa"/>
            <w:tcBorders>
              <w:top w:val="single" w:color="auto" w:sz="4" w:space="0"/>
              <w:left w:val="single" w:color="auto" w:sz="4" w:space="0"/>
              <w:bottom w:val="single" w:color="auto" w:sz="4" w:space="0"/>
              <w:right w:val="single" w:color="auto" w:sz="4" w:space="0"/>
            </w:tcBorders>
            <w:vAlign w:val="center"/>
          </w:tcPr>
          <w:p w14:paraId="69211B49">
            <w:pPr>
              <w:widowControl/>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u w:val="none"/>
                <w:vertAlign w:val="baseline"/>
                <w:lang w:val="en-US" w:eastAsia="zh-CN"/>
              </w:rPr>
              <w:t>仍在执行,与现实仍适应，</w:t>
            </w:r>
            <w:r>
              <w:rPr>
                <w:rFonts w:hint="eastAsia" w:ascii="仿宋_GB2312" w:hAnsi="仿宋_GB2312" w:eastAsia="仿宋_GB2312" w:cs="仿宋_GB2312"/>
                <w:sz w:val="28"/>
                <w:szCs w:val="28"/>
                <w:lang w:val="en-US" w:eastAsia="zh-CN"/>
              </w:rPr>
              <w:t>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09A4EAC4">
            <w:pPr>
              <w:widowControl/>
              <w:adjustRightInd w:val="0"/>
              <w:snapToGrid w:val="0"/>
              <w:jc w:val="center"/>
              <w:rPr>
                <w:rFonts w:ascii="黑体" w:hAnsi="黑体" w:eastAsia="黑体" w:cs="Times New Roman"/>
                <w:sz w:val="28"/>
                <w:szCs w:val="28"/>
              </w:rPr>
            </w:pPr>
          </w:p>
        </w:tc>
      </w:tr>
      <w:tr w14:paraId="506B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4C7BA1B3">
            <w:pPr>
              <w:widowControl/>
              <w:adjustRightInd w:val="0"/>
              <w:snapToGrid w:val="0"/>
              <w:jc w:val="center"/>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13</w:t>
            </w:r>
          </w:p>
        </w:tc>
        <w:tc>
          <w:tcPr>
            <w:tcW w:w="1680" w:type="dxa"/>
            <w:tcBorders>
              <w:top w:val="single" w:color="auto" w:sz="4" w:space="0"/>
              <w:left w:val="single" w:color="auto" w:sz="4" w:space="0"/>
              <w:bottom w:val="single" w:color="auto" w:sz="4" w:space="0"/>
              <w:right w:val="single" w:color="auto" w:sz="4" w:space="0"/>
            </w:tcBorders>
            <w:vAlign w:val="center"/>
          </w:tcPr>
          <w:p w14:paraId="4DA5E3F0">
            <w:pPr>
              <w:adjustRightInd w:val="0"/>
              <w:snapToGrid w:val="0"/>
              <w:jc w:val="center"/>
              <w:rPr>
                <w:rFonts w:hint="eastAsia" w:ascii="黑体" w:hAnsi="黑体" w:eastAsia="黑体" w:cs="Times New Roman"/>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2625" w:type="dxa"/>
            <w:tcBorders>
              <w:top w:val="single" w:color="auto" w:sz="4" w:space="0"/>
              <w:left w:val="single" w:color="auto" w:sz="4" w:space="0"/>
              <w:bottom w:val="single" w:color="auto" w:sz="4" w:space="0"/>
              <w:right w:val="single" w:color="auto" w:sz="4" w:space="0"/>
            </w:tcBorders>
            <w:vAlign w:val="center"/>
          </w:tcPr>
          <w:p w14:paraId="4BC9E718">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4"/>
                <w:szCs w:val="24"/>
                <w:highlight w:val="none"/>
              </w:rPr>
              <w:t>鱼峰人民政府办公室关于成立鱼峰区农村乱占耕地建房问题整治工作领导小组的通知</w:t>
            </w:r>
          </w:p>
        </w:tc>
        <w:tc>
          <w:tcPr>
            <w:tcW w:w="1485" w:type="dxa"/>
            <w:tcBorders>
              <w:top w:val="single" w:color="auto" w:sz="4" w:space="0"/>
              <w:left w:val="single" w:color="auto" w:sz="4" w:space="0"/>
              <w:bottom w:val="single" w:color="auto" w:sz="4" w:space="0"/>
              <w:right w:val="single" w:color="auto" w:sz="4" w:space="0"/>
            </w:tcBorders>
            <w:vAlign w:val="center"/>
          </w:tcPr>
          <w:p w14:paraId="34A56E0E">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rPr>
              <w:t>鱼政办发〔2020〕45号</w:t>
            </w:r>
          </w:p>
        </w:tc>
        <w:tc>
          <w:tcPr>
            <w:tcW w:w="1440" w:type="dxa"/>
            <w:tcBorders>
              <w:top w:val="single" w:color="auto" w:sz="4" w:space="0"/>
              <w:left w:val="single" w:color="auto" w:sz="4" w:space="0"/>
              <w:bottom w:val="single" w:color="auto" w:sz="4" w:space="0"/>
              <w:right w:val="single" w:color="auto" w:sz="4" w:space="0"/>
            </w:tcBorders>
            <w:vAlign w:val="center"/>
          </w:tcPr>
          <w:p w14:paraId="7EAAD151">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lang w:val="en-US"/>
              </w:rPr>
              <w:t>2020</w:t>
            </w:r>
            <w:r>
              <w:rPr>
                <w:rFonts w:hint="eastAsia" w:ascii="仿宋_GB2312" w:hAnsi="仿宋_GB2312" w:eastAsia="仿宋_GB2312" w:cs="仿宋_GB2312"/>
                <w:sz w:val="28"/>
                <w:szCs w:val="28"/>
                <w:highlight w:val="none"/>
                <w:lang w:val="en-US" w:eastAsia="zh-CN"/>
              </w:rPr>
              <w:t>年</w:t>
            </w:r>
          </w:p>
        </w:tc>
        <w:tc>
          <w:tcPr>
            <w:tcW w:w="5010" w:type="dxa"/>
            <w:tcBorders>
              <w:top w:val="single" w:color="auto" w:sz="4" w:space="0"/>
              <w:left w:val="single" w:color="auto" w:sz="4" w:space="0"/>
              <w:bottom w:val="single" w:color="auto" w:sz="4" w:space="0"/>
              <w:right w:val="single" w:color="auto" w:sz="4" w:space="0"/>
            </w:tcBorders>
            <w:vAlign w:val="center"/>
          </w:tcPr>
          <w:p w14:paraId="2427B163">
            <w:pPr>
              <w:widowControl/>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u w:val="none"/>
                <w:vertAlign w:val="baseline"/>
                <w:lang w:val="en-US" w:eastAsia="zh-CN"/>
              </w:rPr>
              <w:t>上级部门文件均没有宣布失效，且暂未出台新的（修订的）相关指导文件，该项工作也持续进行，故继续有效。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6AB05356">
            <w:pPr>
              <w:widowControl/>
              <w:adjustRightInd w:val="0"/>
              <w:snapToGrid w:val="0"/>
              <w:jc w:val="center"/>
              <w:rPr>
                <w:rFonts w:ascii="黑体" w:hAnsi="黑体" w:eastAsia="黑体" w:cs="Times New Roman"/>
                <w:sz w:val="28"/>
                <w:szCs w:val="28"/>
              </w:rPr>
            </w:pPr>
          </w:p>
        </w:tc>
      </w:tr>
      <w:tr w14:paraId="4038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59C2DA4C">
            <w:pPr>
              <w:widowControl/>
              <w:adjustRightInd w:val="0"/>
              <w:snapToGrid w:val="0"/>
              <w:jc w:val="center"/>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14</w:t>
            </w:r>
          </w:p>
        </w:tc>
        <w:tc>
          <w:tcPr>
            <w:tcW w:w="1680" w:type="dxa"/>
            <w:tcBorders>
              <w:top w:val="single" w:color="auto" w:sz="4" w:space="0"/>
              <w:left w:val="single" w:color="auto" w:sz="4" w:space="0"/>
              <w:bottom w:val="single" w:color="auto" w:sz="4" w:space="0"/>
              <w:right w:val="single" w:color="auto" w:sz="4" w:space="0"/>
            </w:tcBorders>
            <w:vAlign w:val="center"/>
          </w:tcPr>
          <w:p w14:paraId="5BFE7A9D">
            <w:pPr>
              <w:adjustRightInd w:val="0"/>
              <w:snapToGrid w:val="0"/>
              <w:jc w:val="center"/>
              <w:rPr>
                <w:rFonts w:hint="eastAsia" w:ascii="黑体" w:hAnsi="黑体" w:eastAsia="黑体" w:cs="Times New Roman"/>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2625" w:type="dxa"/>
            <w:tcBorders>
              <w:top w:val="single" w:color="auto" w:sz="4" w:space="0"/>
              <w:left w:val="single" w:color="auto" w:sz="4" w:space="0"/>
              <w:bottom w:val="single" w:color="auto" w:sz="4" w:space="0"/>
              <w:right w:val="single" w:color="auto" w:sz="4" w:space="0"/>
            </w:tcBorders>
            <w:vAlign w:val="center"/>
          </w:tcPr>
          <w:p w14:paraId="59E35B59">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rPr>
              <w:t>关于印发《鱼峰区2022-2026年饮用水水源保护区树种结构调整和更新改造实施方案》的通知</w:t>
            </w:r>
          </w:p>
        </w:tc>
        <w:tc>
          <w:tcPr>
            <w:tcW w:w="1485" w:type="dxa"/>
            <w:tcBorders>
              <w:top w:val="single" w:color="auto" w:sz="4" w:space="0"/>
              <w:left w:val="single" w:color="auto" w:sz="4" w:space="0"/>
              <w:bottom w:val="single" w:color="auto" w:sz="4" w:space="0"/>
              <w:right w:val="single" w:color="auto" w:sz="4" w:space="0"/>
            </w:tcBorders>
            <w:vAlign w:val="center"/>
          </w:tcPr>
          <w:p w14:paraId="248BBA79">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rPr>
              <w:t>鱼政发〔2021〕20号</w:t>
            </w:r>
          </w:p>
        </w:tc>
        <w:tc>
          <w:tcPr>
            <w:tcW w:w="1440" w:type="dxa"/>
            <w:tcBorders>
              <w:top w:val="single" w:color="auto" w:sz="4" w:space="0"/>
              <w:left w:val="single" w:color="auto" w:sz="4" w:space="0"/>
              <w:bottom w:val="single" w:color="auto" w:sz="4" w:space="0"/>
              <w:right w:val="single" w:color="auto" w:sz="4" w:space="0"/>
            </w:tcBorders>
            <w:vAlign w:val="center"/>
          </w:tcPr>
          <w:p w14:paraId="7CE7FC44">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lang w:val="en-US"/>
              </w:rPr>
              <w:t>2021</w:t>
            </w:r>
            <w:r>
              <w:rPr>
                <w:rFonts w:hint="eastAsia" w:ascii="仿宋_GB2312" w:hAnsi="仿宋_GB2312" w:eastAsia="仿宋_GB2312" w:cs="仿宋_GB2312"/>
                <w:sz w:val="28"/>
                <w:szCs w:val="28"/>
                <w:highlight w:val="none"/>
                <w:lang w:val="en-US" w:eastAsia="zh-CN"/>
              </w:rPr>
              <w:t>年</w:t>
            </w:r>
          </w:p>
        </w:tc>
        <w:tc>
          <w:tcPr>
            <w:tcW w:w="5010" w:type="dxa"/>
            <w:tcBorders>
              <w:top w:val="single" w:color="auto" w:sz="4" w:space="0"/>
              <w:left w:val="single" w:color="auto" w:sz="4" w:space="0"/>
              <w:bottom w:val="single" w:color="auto" w:sz="4" w:space="0"/>
              <w:right w:val="single" w:color="auto" w:sz="4" w:space="0"/>
            </w:tcBorders>
            <w:vAlign w:val="center"/>
          </w:tcPr>
          <w:p w14:paraId="0308A40A">
            <w:pPr>
              <w:widowControl/>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u w:val="none"/>
                <w:vertAlign w:val="baseline"/>
                <w:lang w:val="en-US" w:eastAsia="zh-CN"/>
              </w:rPr>
              <w:t>仍在执行,与现实仍适应，</w:t>
            </w:r>
            <w:r>
              <w:rPr>
                <w:rFonts w:hint="eastAsia" w:ascii="仿宋_GB2312" w:hAnsi="仿宋_GB2312" w:eastAsia="仿宋_GB2312" w:cs="仿宋_GB2312"/>
                <w:sz w:val="28"/>
                <w:szCs w:val="28"/>
                <w:lang w:val="en-US" w:eastAsia="zh-CN"/>
              </w:rPr>
              <w:t>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0A698385">
            <w:pPr>
              <w:widowControl/>
              <w:adjustRightInd w:val="0"/>
              <w:snapToGrid w:val="0"/>
              <w:jc w:val="center"/>
              <w:rPr>
                <w:rFonts w:ascii="黑体" w:hAnsi="黑体" w:eastAsia="黑体" w:cs="Times New Roman"/>
                <w:sz w:val="28"/>
                <w:szCs w:val="28"/>
              </w:rPr>
            </w:pPr>
          </w:p>
        </w:tc>
      </w:tr>
      <w:tr w14:paraId="7D28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3B9E8D53">
            <w:pPr>
              <w:widowControl/>
              <w:adjustRightInd w:val="0"/>
              <w:snapToGrid w:val="0"/>
              <w:jc w:val="center"/>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15</w:t>
            </w:r>
          </w:p>
        </w:tc>
        <w:tc>
          <w:tcPr>
            <w:tcW w:w="1680" w:type="dxa"/>
            <w:tcBorders>
              <w:top w:val="single" w:color="auto" w:sz="4" w:space="0"/>
              <w:left w:val="single" w:color="auto" w:sz="4" w:space="0"/>
              <w:bottom w:val="single" w:color="auto" w:sz="4" w:space="0"/>
              <w:right w:val="single" w:color="auto" w:sz="4" w:space="0"/>
            </w:tcBorders>
            <w:vAlign w:val="center"/>
          </w:tcPr>
          <w:p w14:paraId="2D802358">
            <w:pPr>
              <w:adjustRightInd w:val="0"/>
              <w:snapToGrid w:val="0"/>
              <w:jc w:val="center"/>
              <w:rPr>
                <w:rFonts w:hint="eastAsia" w:ascii="黑体" w:hAnsi="黑体" w:eastAsia="黑体" w:cs="Times New Roman"/>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2625" w:type="dxa"/>
            <w:tcBorders>
              <w:top w:val="single" w:color="auto" w:sz="4" w:space="0"/>
              <w:left w:val="single" w:color="auto" w:sz="4" w:space="0"/>
              <w:bottom w:val="single" w:color="auto" w:sz="4" w:space="0"/>
              <w:right w:val="single" w:color="auto" w:sz="4" w:space="0"/>
            </w:tcBorders>
            <w:vAlign w:val="center"/>
          </w:tcPr>
          <w:p w14:paraId="09A1678D">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rPr>
              <w:t>关于印发《柳州市鱼峰区深入推进国有林场被侵占林地综合整治工作方案》的通知</w:t>
            </w:r>
          </w:p>
        </w:tc>
        <w:tc>
          <w:tcPr>
            <w:tcW w:w="1485" w:type="dxa"/>
            <w:tcBorders>
              <w:top w:val="single" w:color="auto" w:sz="4" w:space="0"/>
              <w:left w:val="single" w:color="auto" w:sz="4" w:space="0"/>
              <w:bottom w:val="single" w:color="auto" w:sz="4" w:space="0"/>
              <w:right w:val="single" w:color="auto" w:sz="4" w:space="0"/>
            </w:tcBorders>
            <w:vAlign w:val="center"/>
          </w:tcPr>
          <w:p w14:paraId="00D1801A">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rPr>
              <w:t>鱼政办发〔2022〕18号</w:t>
            </w:r>
          </w:p>
        </w:tc>
        <w:tc>
          <w:tcPr>
            <w:tcW w:w="1440" w:type="dxa"/>
            <w:tcBorders>
              <w:top w:val="single" w:color="auto" w:sz="4" w:space="0"/>
              <w:left w:val="single" w:color="auto" w:sz="4" w:space="0"/>
              <w:bottom w:val="single" w:color="auto" w:sz="4" w:space="0"/>
              <w:right w:val="single" w:color="auto" w:sz="4" w:space="0"/>
            </w:tcBorders>
            <w:vAlign w:val="center"/>
          </w:tcPr>
          <w:p w14:paraId="150B54BA">
            <w:pPr>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lang w:val="en-US"/>
              </w:rPr>
              <w:t>2022</w:t>
            </w:r>
            <w:r>
              <w:rPr>
                <w:rFonts w:hint="eastAsia" w:ascii="仿宋_GB2312" w:hAnsi="仿宋_GB2312" w:eastAsia="仿宋_GB2312" w:cs="仿宋_GB2312"/>
                <w:sz w:val="28"/>
                <w:szCs w:val="28"/>
                <w:highlight w:val="none"/>
                <w:lang w:val="en-US" w:eastAsia="zh-CN"/>
              </w:rPr>
              <w:t>年</w:t>
            </w:r>
          </w:p>
        </w:tc>
        <w:tc>
          <w:tcPr>
            <w:tcW w:w="5010" w:type="dxa"/>
            <w:tcBorders>
              <w:top w:val="single" w:color="auto" w:sz="4" w:space="0"/>
              <w:left w:val="single" w:color="auto" w:sz="4" w:space="0"/>
              <w:bottom w:val="single" w:color="auto" w:sz="4" w:space="0"/>
              <w:right w:val="single" w:color="auto" w:sz="4" w:space="0"/>
            </w:tcBorders>
            <w:vAlign w:val="center"/>
          </w:tcPr>
          <w:p w14:paraId="0FD9089C">
            <w:pPr>
              <w:widowControl/>
              <w:adjustRightInd w:val="0"/>
              <w:snapToGrid w:val="0"/>
              <w:jc w:val="center"/>
              <w:rPr>
                <w:rFonts w:hint="eastAsia"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highlight w:val="none"/>
                <w:u w:val="none"/>
                <w:vertAlign w:val="baseline"/>
                <w:lang w:val="en-US" w:eastAsia="zh-CN"/>
              </w:rPr>
              <w:t>仍在执行,与现实仍适应，</w:t>
            </w:r>
            <w:r>
              <w:rPr>
                <w:rFonts w:hint="eastAsia" w:ascii="仿宋_GB2312" w:hAnsi="仿宋_GB2312" w:eastAsia="仿宋_GB2312" w:cs="仿宋_GB2312"/>
                <w:sz w:val="28"/>
                <w:szCs w:val="28"/>
                <w:lang w:val="en-US" w:eastAsia="zh-CN"/>
              </w:rPr>
              <w:t>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53B0F9FE">
            <w:pPr>
              <w:widowControl/>
              <w:adjustRightInd w:val="0"/>
              <w:snapToGrid w:val="0"/>
              <w:jc w:val="center"/>
              <w:rPr>
                <w:rFonts w:ascii="黑体" w:hAnsi="黑体" w:eastAsia="黑体" w:cs="Times New Roman"/>
                <w:sz w:val="28"/>
                <w:szCs w:val="28"/>
              </w:rPr>
            </w:pPr>
          </w:p>
        </w:tc>
      </w:tr>
      <w:tr w14:paraId="5424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5E97017E">
            <w:pPr>
              <w:widowControl/>
              <w:adjustRightInd w:val="0"/>
              <w:snapToGrid w:val="0"/>
              <w:jc w:val="center"/>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16</w:t>
            </w:r>
          </w:p>
        </w:tc>
        <w:tc>
          <w:tcPr>
            <w:tcW w:w="1680" w:type="dxa"/>
            <w:tcBorders>
              <w:top w:val="single" w:color="auto" w:sz="4" w:space="0"/>
              <w:left w:val="single" w:color="auto" w:sz="4" w:space="0"/>
              <w:bottom w:val="single" w:color="auto" w:sz="4" w:space="0"/>
              <w:right w:val="single" w:color="auto" w:sz="4" w:space="0"/>
            </w:tcBorders>
            <w:vAlign w:val="center"/>
          </w:tcPr>
          <w:p w14:paraId="6E3CE749">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鱼峰区统计局</w:t>
            </w:r>
          </w:p>
        </w:tc>
        <w:tc>
          <w:tcPr>
            <w:tcW w:w="2625" w:type="dxa"/>
            <w:tcBorders>
              <w:top w:val="single" w:color="auto" w:sz="4" w:space="0"/>
              <w:left w:val="single" w:color="auto" w:sz="4" w:space="0"/>
              <w:bottom w:val="single" w:color="auto" w:sz="4" w:space="0"/>
              <w:right w:val="single" w:color="auto" w:sz="4" w:space="0"/>
            </w:tcBorders>
            <w:vAlign w:val="center"/>
          </w:tcPr>
          <w:p w14:paraId="7C210838">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关于做好我区第四次全国农业普查的通知</w:t>
            </w:r>
          </w:p>
        </w:tc>
        <w:tc>
          <w:tcPr>
            <w:tcW w:w="1485" w:type="dxa"/>
            <w:tcBorders>
              <w:top w:val="single" w:color="auto" w:sz="4" w:space="0"/>
              <w:left w:val="single" w:color="auto" w:sz="4" w:space="0"/>
              <w:bottom w:val="single" w:color="auto" w:sz="4" w:space="0"/>
              <w:right w:val="single" w:color="auto" w:sz="4" w:space="0"/>
            </w:tcBorders>
            <w:vAlign w:val="center"/>
          </w:tcPr>
          <w:p w14:paraId="5A5E7D1C">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鱼政发〔2025〕20号</w:t>
            </w:r>
          </w:p>
        </w:tc>
        <w:tc>
          <w:tcPr>
            <w:tcW w:w="1440" w:type="dxa"/>
            <w:tcBorders>
              <w:top w:val="single" w:color="auto" w:sz="4" w:space="0"/>
              <w:left w:val="single" w:color="auto" w:sz="4" w:space="0"/>
              <w:bottom w:val="single" w:color="auto" w:sz="4" w:space="0"/>
              <w:right w:val="single" w:color="auto" w:sz="4" w:space="0"/>
            </w:tcBorders>
            <w:vAlign w:val="center"/>
          </w:tcPr>
          <w:p w14:paraId="43F84484">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2025年12月15日</w:t>
            </w:r>
          </w:p>
        </w:tc>
        <w:tc>
          <w:tcPr>
            <w:tcW w:w="5010" w:type="dxa"/>
            <w:tcBorders>
              <w:top w:val="single" w:color="auto" w:sz="4" w:space="0"/>
              <w:left w:val="single" w:color="auto" w:sz="4" w:space="0"/>
              <w:bottom w:val="single" w:color="auto" w:sz="4" w:space="0"/>
              <w:right w:val="single" w:color="auto" w:sz="4" w:space="0"/>
            </w:tcBorders>
            <w:vAlign w:val="center"/>
          </w:tcPr>
          <w:p w14:paraId="78721D33">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目前正在开展第四次农业普查工作，</w:t>
            </w:r>
            <w:r>
              <w:rPr>
                <w:rFonts w:hint="eastAsia" w:ascii="仿宋_GB2312" w:hAnsi="仿宋_GB2312" w:eastAsia="仿宋_GB2312" w:cs="仿宋_GB2312"/>
                <w:sz w:val="28"/>
                <w:szCs w:val="28"/>
                <w:lang w:val="en-US" w:eastAsia="zh-CN"/>
              </w:rPr>
              <w:t>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4601C0BE">
            <w:pPr>
              <w:widowControl/>
              <w:adjustRightInd w:val="0"/>
              <w:snapToGrid w:val="0"/>
              <w:jc w:val="center"/>
              <w:rPr>
                <w:rFonts w:ascii="黑体" w:hAnsi="黑体" w:eastAsia="黑体" w:cs="Times New Roman"/>
                <w:sz w:val="28"/>
                <w:szCs w:val="28"/>
              </w:rPr>
            </w:pPr>
          </w:p>
        </w:tc>
      </w:tr>
      <w:tr w14:paraId="152E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66" w:hRule="atLeast"/>
        </w:trPr>
        <w:tc>
          <w:tcPr>
            <w:tcW w:w="690" w:type="dxa"/>
            <w:tcBorders>
              <w:top w:val="single" w:color="auto" w:sz="4" w:space="0"/>
              <w:left w:val="single" w:color="auto" w:sz="4" w:space="0"/>
              <w:bottom w:val="single" w:color="auto" w:sz="4" w:space="0"/>
              <w:right w:val="single" w:color="auto" w:sz="4" w:space="0"/>
            </w:tcBorders>
            <w:vAlign w:val="center"/>
          </w:tcPr>
          <w:p w14:paraId="367E1237">
            <w:pPr>
              <w:widowControl/>
              <w:adjustRightInd w:val="0"/>
              <w:snapToGrid w:val="0"/>
              <w:jc w:val="center"/>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17</w:t>
            </w:r>
          </w:p>
        </w:tc>
        <w:tc>
          <w:tcPr>
            <w:tcW w:w="1680" w:type="dxa"/>
            <w:tcBorders>
              <w:top w:val="single" w:color="auto" w:sz="4" w:space="0"/>
              <w:left w:val="single" w:color="auto" w:sz="4" w:space="0"/>
              <w:bottom w:val="single" w:color="auto" w:sz="4" w:space="0"/>
              <w:right w:val="single" w:color="auto" w:sz="4" w:space="0"/>
            </w:tcBorders>
            <w:vAlign w:val="center"/>
          </w:tcPr>
          <w:p w14:paraId="5075AC72">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鱼峰区统计局</w:t>
            </w:r>
          </w:p>
        </w:tc>
        <w:tc>
          <w:tcPr>
            <w:tcW w:w="2625" w:type="dxa"/>
            <w:tcBorders>
              <w:top w:val="single" w:color="auto" w:sz="4" w:space="0"/>
              <w:left w:val="single" w:color="auto" w:sz="4" w:space="0"/>
              <w:bottom w:val="single" w:color="auto" w:sz="4" w:space="0"/>
              <w:right w:val="single" w:color="auto" w:sz="4" w:space="0"/>
            </w:tcBorders>
            <w:vAlign w:val="center"/>
          </w:tcPr>
          <w:p w14:paraId="15BE6D91">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关于印发《鱼峰区落实自治区统计局防范和惩治统计造假弄虚作假约谈会议精神整改方案》的通知</w:t>
            </w:r>
          </w:p>
        </w:tc>
        <w:tc>
          <w:tcPr>
            <w:tcW w:w="1485" w:type="dxa"/>
            <w:tcBorders>
              <w:top w:val="single" w:color="auto" w:sz="4" w:space="0"/>
              <w:left w:val="single" w:color="auto" w:sz="4" w:space="0"/>
              <w:bottom w:val="single" w:color="auto" w:sz="4" w:space="0"/>
              <w:right w:val="single" w:color="auto" w:sz="4" w:space="0"/>
            </w:tcBorders>
            <w:vAlign w:val="center"/>
          </w:tcPr>
          <w:p w14:paraId="48FA30CF">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鱼政办发〔2026〕5号</w:t>
            </w:r>
          </w:p>
        </w:tc>
        <w:tc>
          <w:tcPr>
            <w:tcW w:w="1440" w:type="dxa"/>
            <w:tcBorders>
              <w:top w:val="single" w:color="auto" w:sz="4" w:space="0"/>
              <w:left w:val="single" w:color="auto" w:sz="4" w:space="0"/>
              <w:bottom w:val="single" w:color="auto" w:sz="4" w:space="0"/>
              <w:right w:val="single" w:color="auto" w:sz="4" w:space="0"/>
            </w:tcBorders>
            <w:vAlign w:val="center"/>
          </w:tcPr>
          <w:p w14:paraId="0D8AA06A">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2026年3月9日</w:t>
            </w:r>
          </w:p>
        </w:tc>
        <w:tc>
          <w:tcPr>
            <w:tcW w:w="5010" w:type="dxa"/>
            <w:tcBorders>
              <w:top w:val="single" w:color="auto" w:sz="4" w:space="0"/>
              <w:left w:val="single" w:color="auto" w:sz="4" w:space="0"/>
              <w:bottom w:val="single" w:color="auto" w:sz="4" w:space="0"/>
              <w:right w:val="single" w:color="auto" w:sz="4" w:space="0"/>
            </w:tcBorders>
            <w:vAlign w:val="center"/>
          </w:tcPr>
          <w:p w14:paraId="75D0F399">
            <w:pPr>
              <w:adjustRightInd w:val="0"/>
              <w:snapToGrid w:val="0"/>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2026年开展的重点工作，</w:t>
            </w:r>
            <w:r>
              <w:rPr>
                <w:rFonts w:hint="eastAsia" w:ascii="仿宋_GB2312" w:hAnsi="仿宋_GB2312" w:eastAsia="仿宋_GB2312" w:cs="仿宋_GB2312"/>
                <w:sz w:val="28"/>
                <w:szCs w:val="28"/>
                <w:lang w:val="en-US" w:eastAsia="zh-CN"/>
              </w:rPr>
              <w:t>故继续有效。</w:t>
            </w:r>
          </w:p>
        </w:tc>
        <w:tc>
          <w:tcPr>
            <w:tcW w:w="1155" w:type="dxa"/>
            <w:tcBorders>
              <w:top w:val="single" w:color="auto" w:sz="4" w:space="0"/>
              <w:left w:val="single" w:color="auto" w:sz="4" w:space="0"/>
              <w:bottom w:val="single" w:color="auto" w:sz="4" w:space="0"/>
              <w:right w:val="single" w:color="auto" w:sz="4" w:space="0"/>
            </w:tcBorders>
            <w:vAlign w:val="center"/>
          </w:tcPr>
          <w:p w14:paraId="29360A29">
            <w:pPr>
              <w:widowControl/>
              <w:adjustRightInd w:val="0"/>
              <w:snapToGrid w:val="0"/>
              <w:jc w:val="center"/>
              <w:rPr>
                <w:rFonts w:ascii="黑体" w:hAnsi="黑体" w:eastAsia="黑体" w:cs="Times New Roman"/>
                <w:sz w:val="28"/>
                <w:szCs w:val="28"/>
              </w:rPr>
            </w:pPr>
          </w:p>
        </w:tc>
      </w:tr>
    </w:tbl>
    <w:p w14:paraId="5148521D">
      <w:pPr>
        <w:rPr>
          <w:rFonts w:hint="eastAsia"/>
          <w:lang w:eastAsia="zh-CN"/>
        </w:rPr>
      </w:pPr>
    </w:p>
    <w:p w14:paraId="47DB3C33">
      <w:pPr>
        <w:pStyle w:val="2"/>
        <w:rPr>
          <w:rFonts w:hint="eastAsia"/>
          <w:lang w:eastAsia="zh-CN"/>
        </w:rPr>
      </w:pPr>
    </w:p>
    <w:p w14:paraId="1B97F9D1">
      <w:pPr>
        <w:pStyle w:val="3"/>
        <w:rPr>
          <w:rFonts w:hint="eastAsia"/>
          <w:lang w:eastAsia="zh-CN"/>
        </w:rPr>
      </w:pPr>
    </w:p>
    <w:p w14:paraId="0E8AB45C">
      <w:pPr>
        <w:adjustRightInd w:val="0"/>
        <w:snapToGrid w:val="0"/>
        <w:spacing w:line="560" w:lineRule="exact"/>
        <w:jc w:val="center"/>
        <w:rPr>
          <w:rFonts w:hint="eastAsia" w:ascii="仿宋_GB2312" w:hAnsi="仿宋_GB2312" w:eastAsia="仿宋_GB2312" w:cs="仿宋_GB2312"/>
          <w:b/>
          <w:bCs w:val="0"/>
          <w:color w:val="000000"/>
          <w:sz w:val="36"/>
          <w:szCs w:val="36"/>
        </w:rPr>
      </w:pPr>
      <w:r>
        <w:rPr>
          <w:rFonts w:hint="eastAsia" w:ascii="仿宋_GB2312" w:hAnsi="仿宋_GB2312" w:eastAsia="仿宋_GB2312" w:cs="仿宋_GB2312"/>
          <w:b/>
          <w:bCs w:val="0"/>
          <w:color w:val="000000"/>
          <w:sz w:val="36"/>
          <w:szCs w:val="36"/>
        </w:rPr>
        <w:t>行政规范性文件清理意见表（</w:t>
      </w:r>
      <w:r>
        <w:rPr>
          <w:rFonts w:hint="eastAsia" w:ascii="仿宋_GB2312" w:hAnsi="仿宋_GB2312" w:eastAsia="仿宋_GB2312" w:cs="仿宋_GB2312"/>
          <w:b/>
          <w:bCs w:val="0"/>
          <w:color w:val="000000"/>
          <w:sz w:val="36"/>
          <w:szCs w:val="36"/>
          <w:lang w:eastAsia="zh-CN"/>
        </w:rPr>
        <w:t>废止</w:t>
      </w:r>
      <w:r>
        <w:rPr>
          <w:rFonts w:hint="eastAsia" w:ascii="仿宋_GB2312" w:hAnsi="仿宋_GB2312" w:eastAsia="仿宋_GB2312" w:cs="仿宋_GB2312"/>
          <w:b/>
          <w:bCs w:val="0"/>
          <w:color w:val="000000"/>
          <w:sz w:val="36"/>
          <w:szCs w:val="36"/>
        </w:rPr>
        <w:t>目录）</w:t>
      </w:r>
    </w:p>
    <w:tbl>
      <w:tblPr>
        <w:tblStyle w:val="8"/>
        <w:tblpPr w:leftFromText="180" w:rightFromText="180" w:vertAnchor="text" w:horzAnchor="page" w:tblpX="1510" w:tblpY="807"/>
        <w:tblOverlap w:val="never"/>
        <w:tblW w:w="13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40"/>
        <w:gridCol w:w="1560"/>
        <w:gridCol w:w="3180"/>
        <w:gridCol w:w="1530"/>
        <w:gridCol w:w="2040"/>
        <w:gridCol w:w="3600"/>
        <w:gridCol w:w="1095"/>
      </w:tblGrid>
      <w:tr w14:paraId="78D1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2D08D25A">
            <w:pPr>
              <w:widowControl/>
              <w:adjustRightInd w:val="0"/>
              <w:snapToGrid w:val="0"/>
              <w:jc w:val="center"/>
              <w:rPr>
                <w:rFonts w:ascii="黑体" w:hAnsi="黑体" w:eastAsia="黑体" w:cs="Times New Roman"/>
                <w:sz w:val="28"/>
                <w:szCs w:val="28"/>
              </w:rPr>
            </w:pPr>
            <w:r>
              <w:rPr>
                <w:rFonts w:hint="eastAsia" w:ascii="黑体" w:hAnsi="黑体" w:eastAsia="黑体" w:cs="Times New Roman"/>
                <w:sz w:val="28"/>
                <w:szCs w:val="28"/>
              </w:rPr>
              <w:t>序</w:t>
            </w:r>
            <w:r>
              <w:rPr>
                <w:rFonts w:ascii="黑体" w:hAnsi="黑体" w:eastAsia="黑体" w:cs="Times New Roman"/>
                <w:sz w:val="28"/>
                <w:szCs w:val="28"/>
              </w:rPr>
              <w:t>号</w:t>
            </w:r>
          </w:p>
        </w:tc>
        <w:tc>
          <w:tcPr>
            <w:tcW w:w="1560" w:type="dxa"/>
            <w:tcBorders>
              <w:top w:val="single" w:color="auto" w:sz="4" w:space="0"/>
              <w:left w:val="single" w:color="auto" w:sz="4" w:space="0"/>
              <w:bottom w:val="single" w:color="auto" w:sz="4" w:space="0"/>
              <w:right w:val="single" w:color="auto" w:sz="4" w:space="0"/>
            </w:tcBorders>
            <w:vAlign w:val="center"/>
          </w:tcPr>
          <w:p w14:paraId="0603C174">
            <w:pPr>
              <w:adjustRightInd w:val="0"/>
              <w:snapToGrid w:val="0"/>
              <w:jc w:val="center"/>
              <w:rPr>
                <w:rFonts w:hint="eastAsia" w:ascii="黑体" w:hAnsi="黑体" w:eastAsia="黑体" w:cs="Times New Roman"/>
                <w:sz w:val="28"/>
                <w:szCs w:val="28"/>
                <w:lang w:eastAsia="zh-CN"/>
              </w:rPr>
            </w:pPr>
            <w:r>
              <w:rPr>
                <w:rFonts w:hint="eastAsia" w:ascii="黑体" w:hAnsi="黑体" w:eastAsia="黑体" w:cs="Times New Roman"/>
                <w:sz w:val="28"/>
                <w:szCs w:val="28"/>
                <w:lang w:eastAsia="zh-CN"/>
              </w:rPr>
              <w:t>起草部门</w:t>
            </w:r>
          </w:p>
        </w:tc>
        <w:tc>
          <w:tcPr>
            <w:tcW w:w="3180" w:type="dxa"/>
            <w:tcBorders>
              <w:top w:val="single" w:color="auto" w:sz="4" w:space="0"/>
              <w:left w:val="single" w:color="auto" w:sz="4" w:space="0"/>
              <w:bottom w:val="single" w:color="auto" w:sz="4" w:space="0"/>
              <w:right w:val="single" w:color="auto" w:sz="4" w:space="0"/>
            </w:tcBorders>
            <w:vAlign w:val="center"/>
          </w:tcPr>
          <w:p w14:paraId="6FABFA4B">
            <w:pPr>
              <w:adjustRightInd w:val="0"/>
              <w:snapToGrid w:val="0"/>
              <w:jc w:val="center"/>
              <w:rPr>
                <w:rFonts w:ascii="黑体" w:hAnsi="黑体" w:eastAsia="黑体" w:cs="Times New Roman"/>
                <w:sz w:val="28"/>
                <w:szCs w:val="28"/>
              </w:rPr>
            </w:pPr>
            <w:r>
              <w:rPr>
                <w:rFonts w:ascii="黑体" w:hAnsi="黑体" w:eastAsia="黑体" w:cs="Times New Roman"/>
                <w:sz w:val="28"/>
                <w:szCs w:val="28"/>
              </w:rPr>
              <w:t>名称</w:t>
            </w:r>
          </w:p>
        </w:tc>
        <w:tc>
          <w:tcPr>
            <w:tcW w:w="1530" w:type="dxa"/>
            <w:tcBorders>
              <w:top w:val="single" w:color="auto" w:sz="4" w:space="0"/>
              <w:left w:val="single" w:color="auto" w:sz="4" w:space="0"/>
              <w:bottom w:val="single" w:color="auto" w:sz="4" w:space="0"/>
              <w:right w:val="single" w:color="auto" w:sz="4" w:space="0"/>
            </w:tcBorders>
            <w:vAlign w:val="center"/>
          </w:tcPr>
          <w:p w14:paraId="3374B64E">
            <w:pPr>
              <w:adjustRightInd w:val="0"/>
              <w:snapToGrid w:val="0"/>
              <w:jc w:val="center"/>
              <w:rPr>
                <w:rFonts w:ascii="黑体" w:hAnsi="黑体" w:eastAsia="黑体" w:cs="Times New Roman"/>
                <w:sz w:val="28"/>
                <w:szCs w:val="28"/>
              </w:rPr>
            </w:pPr>
            <w:r>
              <w:rPr>
                <w:rFonts w:ascii="黑体" w:hAnsi="黑体" w:eastAsia="黑体" w:cs="Times New Roman"/>
                <w:sz w:val="28"/>
                <w:szCs w:val="28"/>
              </w:rPr>
              <w:t>文号</w:t>
            </w:r>
          </w:p>
        </w:tc>
        <w:tc>
          <w:tcPr>
            <w:tcW w:w="2040" w:type="dxa"/>
            <w:tcBorders>
              <w:top w:val="single" w:color="auto" w:sz="4" w:space="0"/>
              <w:left w:val="single" w:color="auto" w:sz="4" w:space="0"/>
              <w:bottom w:val="single" w:color="auto" w:sz="4" w:space="0"/>
              <w:right w:val="single" w:color="auto" w:sz="4" w:space="0"/>
            </w:tcBorders>
            <w:vAlign w:val="center"/>
          </w:tcPr>
          <w:p w14:paraId="32936585">
            <w:pPr>
              <w:adjustRightInd w:val="0"/>
              <w:snapToGrid w:val="0"/>
              <w:jc w:val="center"/>
              <w:rPr>
                <w:rFonts w:ascii="黑体" w:hAnsi="黑体" w:eastAsia="黑体" w:cs="Times New Roman"/>
                <w:sz w:val="28"/>
                <w:szCs w:val="28"/>
              </w:rPr>
            </w:pPr>
            <w:r>
              <w:rPr>
                <w:rFonts w:ascii="黑体" w:hAnsi="黑体" w:eastAsia="黑体" w:cs="Times New Roman"/>
                <w:sz w:val="28"/>
                <w:szCs w:val="28"/>
              </w:rPr>
              <w:t>发布时间</w:t>
            </w:r>
          </w:p>
        </w:tc>
        <w:tc>
          <w:tcPr>
            <w:tcW w:w="3600" w:type="dxa"/>
            <w:tcBorders>
              <w:top w:val="single" w:color="auto" w:sz="4" w:space="0"/>
              <w:left w:val="single" w:color="auto" w:sz="4" w:space="0"/>
              <w:bottom w:val="single" w:color="auto" w:sz="4" w:space="0"/>
              <w:right w:val="single" w:color="auto" w:sz="4" w:space="0"/>
            </w:tcBorders>
            <w:vAlign w:val="center"/>
          </w:tcPr>
          <w:p w14:paraId="60D0CF9B">
            <w:pPr>
              <w:widowControl/>
              <w:adjustRightInd w:val="0"/>
              <w:snapToGrid w:val="0"/>
              <w:jc w:val="center"/>
              <w:rPr>
                <w:rFonts w:ascii="黑体" w:hAnsi="黑体" w:eastAsia="黑体" w:cs="Times New Roman"/>
                <w:sz w:val="28"/>
                <w:szCs w:val="28"/>
              </w:rPr>
            </w:pPr>
            <w:r>
              <w:rPr>
                <w:rFonts w:hint="eastAsia" w:ascii="黑体" w:hAnsi="黑体" w:eastAsia="黑体" w:cs="Times New Roman"/>
                <w:sz w:val="28"/>
                <w:szCs w:val="28"/>
                <w:lang w:eastAsia="zh-CN"/>
              </w:rPr>
              <w:t>废止</w:t>
            </w:r>
            <w:r>
              <w:rPr>
                <w:rFonts w:ascii="黑体" w:hAnsi="黑体" w:eastAsia="黑体" w:cs="Times New Roman"/>
                <w:sz w:val="28"/>
                <w:szCs w:val="28"/>
              </w:rPr>
              <w:t>的依据和理由</w:t>
            </w:r>
          </w:p>
        </w:tc>
        <w:tc>
          <w:tcPr>
            <w:tcW w:w="1095" w:type="dxa"/>
            <w:tcBorders>
              <w:top w:val="single" w:color="auto" w:sz="4" w:space="0"/>
              <w:left w:val="single" w:color="auto" w:sz="4" w:space="0"/>
              <w:bottom w:val="single" w:color="auto" w:sz="4" w:space="0"/>
              <w:right w:val="single" w:color="auto" w:sz="4" w:space="0"/>
            </w:tcBorders>
            <w:vAlign w:val="center"/>
          </w:tcPr>
          <w:p w14:paraId="39FC476D">
            <w:pPr>
              <w:widowControl/>
              <w:adjustRightInd w:val="0"/>
              <w:snapToGrid w:val="0"/>
              <w:jc w:val="center"/>
              <w:rPr>
                <w:rFonts w:ascii="黑体" w:hAnsi="黑体" w:eastAsia="黑体" w:cs="Times New Roman"/>
                <w:sz w:val="28"/>
                <w:szCs w:val="28"/>
              </w:rPr>
            </w:pPr>
            <w:r>
              <w:rPr>
                <w:rFonts w:ascii="黑体" w:hAnsi="黑体" w:eastAsia="黑体" w:cs="Times New Roman"/>
                <w:sz w:val="28"/>
                <w:szCs w:val="28"/>
              </w:rPr>
              <w:t>备注</w:t>
            </w:r>
          </w:p>
        </w:tc>
      </w:tr>
      <w:tr w14:paraId="50EC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0BEE18A0">
            <w:pPr>
              <w:widowControl/>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p>
        </w:tc>
        <w:tc>
          <w:tcPr>
            <w:tcW w:w="1560" w:type="dxa"/>
            <w:tcBorders>
              <w:top w:val="single" w:color="auto" w:sz="4" w:space="0"/>
              <w:left w:val="single" w:color="auto" w:sz="4" w:space="0"/>
              <w:bottom w:val="single" w:color="auto" w:sz="4" w:space="0"/>
              <w:right w:val="single" w:color="auto" w:sz="4" w:space="0"/>
            </w:tcBorders>
            <w:vAlign w:val="center"/>
          </w:tcPr>
          <w:p w14:paraId="0D0F3990">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鱼峰区科技局</w:t>
            </w:r>
          </w:p>
        </w:tc>
        <w:tc>
          <w:tcPr>
            <w:tcW w:w="3180" w:type="dxa"/>
            <w:tcBorders>
              <w:top w:val="single" w:color="auto" w:sz="4" w:space="0"/>
              <w:left w:val="single" w:color="auto" w:sz="4" w:space="0"/>
              <w:bottom w:val="single" w:color="auto" w:sz="4" w:space="0"/>
              <w:right w:val="single" w:color="auto" w:sz="4" w:space="0"/>
            </w:tcBorders>
            <w:vAlign w:val="center"/>
          </w:tcPr>
          <w:p w14:paraId="3CE49BA2">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《鱼峰区产学研工作站管理办法（试行）》</w:t>
            </w:r>
          </w:p>
        </w:tc>
        <w:tc>
          <w:tcPr>
            <w:tcW w:w="1530" w:type="dxa"/>
            <w:tcBorders>
              <w:top w:val="single" w:color="auto" w:sz="4" w:space="0"/>
              <w:left w:val="single" w:color="auto" w:sz="4" w:space="0"/>
              <w:bottom w:val="single" w:color="auto" w:sz="4" w:space="0"/>
              <w:right w:val="single" w:color="auto" w:sz="4" w:space="0"/>
            </w:tcBorders>
            <w:vAlign w:val="center"/>
          </w:tcPr>
          <w:p w14:paraId="5EEDF988">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鱼府规〔2023〕3号</w:t>
            </w:r>
          </w:p>
        </w:tc>
        <w:tc>
          <w:tcPr>
            <w:tcW w:w="2040" w:type="dxa"/>
            <w:tcBorders>
              <w:top w:val="single" w:color="auto" w:sz="4" w:space="0"/>
              <w:left w:val="single" w:color="auto" w:sz="4" w:space="0"/>
              <w:bottom w:val="single" w:color="auto" w:sz="4" w:space="0"/>
              <w:right w:val="single" w:color="auto" w:sz="4" w:space="0"/>
            </w:tcBorders>
            <w:vAlign w:val="center"/>
          </w:tcPr>
          <w:p w14:paraId="2E0C0F10">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2023年6月30日</w:t>
            </w:r>
          </w:p>
        </w:tc>
        <w:tc>
          <w:tcPr>
            <w:tcW w:w="3600" w:type="dxa"/>
            <w:tcBorders>
              <w:top w:val="single" w:color="auto" w:sz="4" w:space="0"/>
              <w:left w:val="single" w:color="auto" w:sz="4" w:space="0"/>
              <w:bottom w:val="single" w:color="auto" w:sz="4" w:space="0"/>
              <w:right w:val="single" w:color="auto" w:sz="4" w:space="0"/>
            </w:tcBorders>
            <w:vAlign w:val="center"/>
          </w:tcPr>
          <w:p w14:paraId="00E5710B">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该办法有效期已过，故宣布失效。</w:t>
            </w:r>
          </w:p>
        </w:tc>
        <w:tc>
          <w:tcPr>
            <w:tcW w:w="1095" w:type="dxa"/>
            <w:tcBorders>
              <w:top w:val="single" w:color="auto" w:sz="4" w:space="0"/>
              <w:left w:val="single" w:color="auto" w:sz="4" w:space="0"/>
              <w:bottom w:val="single" w:color="auto" w:sz="4" w:space="0"/>
              <w:right w:val="single" w:color="auto" w:sz="4" w:space="0"/>
            </w:tcBorders>
            <w:vAlign w:val="center"/>
          </w:tcPr>
          <w:p w14:paraId="5C3EEAA3">
            <w:pPr>
              <w:widowControl/>
              <w:adjustRightInd w:val="0"/>
              <w:snapToGrid w:val="0"/>
              <w:jc w:val="center"/>
              <w:rPr>
                <w:rFonts w:ascii="黑体" w:hAnsi="黑体" w:eastAsia="黑体" w:cs="Times New Roman"/>
                <w:sz w:val="28"/>
                <w:szCs w:val="28"/>
              </w:rPr>
            </w:pPr>
          </w:p>
        </w:tc>
      </w:tr>
      <w:tr w14:paraId="160B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3240BEB5">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560" w:type="dxa"/>
            <w:tcBorders>
              <w:top w:val="single" w:color="auto" w:sz="4" w:space="0"/>
              <w:left w:val="single" w:color="auto" w:sz="4" w:space="0"/>
              <w:bottom w:val="single" w:color="auto" w:sz="4" w:space="0"/>
              <w:right w:val="single" w:color="auto" w:sz="4" w:space="0"/>
            </w:tcBorders>
            <w:vAlign w:val="center"/>
          </w:tcPr>
          <w:p w14:paraId="61B143AF">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sz w:val="28"/>
                <w:szCs w:val="28"/>
                <w:lang w:eastAsia="zh-CN"/>
              </w:rPr>
              <w:t>鱼峰区市场监督管理局</w:t>
            </w:r>
          </w:p>
        </w:tc>
        <w:tc>
          <w:tcPr>
            <w:tcW w:w="3180" w:type="dxa"/>
            <w:tcBorders>
              <w:top w:val="single" w:color="auto" w:sz="4" w:space="0"/>
              <w:left w:val="single" w:color="auto" w:sz="4" w:space="0"/>
              <w:bottom w:val="single" w:color="auto" w:sz="4" w:space="0"/>
              <w:right w:val="single" w:color="auto" w:sz="4" w:space="0"/>
            </w:tcBorders>
            <w:vAlign w:val="center"/>
          </w:tcPr>
          <w:p w14:paraId="329A1F7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鱼峰区人民政府办公室关于在市场体系建设中建立公平竞争审查制度的实施意见</w:t>
            </w:r>
          </w:p>
        </w:tc>
        <w:tc>
          <w:tcPr>
            <w:tcW w:w="1530" w:type="dxa"/>
            <w:tcBorders>
              <w:top w:val="single" w:color="auto" w:sz="4" w:space="0"/>
              <w:left w:val="single" w:color="auto" w:sz="4" w:space="0"/>
              <w:bottom w:val="single" w:color="auto" w:sz="4" w:space="0"/>
              <w:right w:val="single" w:color="auto" w:sz="4" w:space="0"/>
            </w:tcBorders>
            <w:vAlign w:val="center"/>
          </w:tcPr>
          <w:p w14:paraId="3A77987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鱼政办发〔2019〕37号</w:t>
            </w:r>
          </w:p>
        </w:tc>
        <w:tc>
          <w:tcPr>
            <w:tcW w:w="2040" w:type="dxa"/>
            <w:tcBorders>
              <w:top w:val="single" w:color="auto" w:sz="4" w:space="0"/>
              <w:left w:val="single" w:color="auto" w:sz="4" w:space="0"/>
              <w:bottom w:val="single" w:color="auto" w:sz="4" w:space="0"/>
              <w:right w:val="single" w:color="auto" w:sz="4" w:space="0"/>
            </w:tcBorders>
            <w:vAlign w:val="center"/>
          </w:tcPr>
          <w:p w14:paraId="6E54C83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2019.8.14</w:t>
            </w:r>
          </w:p>
        </w:tc>
        <w:tc>
          <w:tcPr>
            <w:tcW w:w="3600" w:type="dxa"/>
            <w:tcBorders>
              <w:top w:val="single" w:color="auto" w:sz="4" w:space="0"/>
              <w:left w:val="single" w:color="auto" w:sz="4" w:space="0"/>
              <w:bottom w:val="single" w:color="auto" w:sz="4" w:space="0"/>
              <w:right w:val="single" w:color="auto" w:sz="4" w:space="0"/>
            </w:tcBorders>
            <w:vAlign w:val="center"/>
          </w:tcPr>
          <w:p w14:paraId="11829931">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该文件全文依据《公平竞争审查制度实施细则（暂行）》（发改价监〔2017〕1849号）制定；2021年国家新版《公平竞争审查条例》（自2024年8月1日起实施）、《公平竞争审查条例实施办法》（自2025年4月20日起施行），暂行细则同步废止，原文件制定基础灭失。</w:t>
            </w:r>
          </w:p>
        </w:tc>
        <w:tc>
          <w:tcPr>
            <w:tcW w:w="1095" w:type="dxa"/>
            <w:tcBorders>
              <w:top w:val="single" w:color="auto" w:sz="4" w:space="0"/>
              <w:left w:val="single" w:color="auto" w:sz="4" w:space="0"/>
              <w:bottom w:val="single" w:color="auto" w:sz="4" w:space="0"/>
              <w:right w:val="single" w:color="auto" w:sz="4" w:space="0"/>
            </w:tcBorders>
            <w:vAlign w:val="center"/>
          </w:tcPr>
          <w:p w14:paraId="232C5E4D">
            <w:pPr>
              <w:widowControl/>
              <w:adjustRightInd w:val="0"/>
              <w:snapToGrid w:val="0"/>
              <w:jc w:val="center"/>
              <w:rPr>
                <w:rFonts w:ascii="黑体" w:hAnsi="黑体" w:eastAsia="黑体" w:cs="Times New Roman"/>
                <w:sz w:val="28"/>
                <w:szCs w:val="28"/>
              </w:rPr>
            </w:pPr>
          </w:p>
        </w:tc>
      </w:tr>
      <w:tr w14:paraId="254F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50A42081">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560" w:type="dxa"/>
            <w:tcBorders>
              <w:top w:val="single" w:color="auto" w:sz="4" w:space="0"/>
              <w:left w:val="single" w:color="auto" w:sz="4" w:space="0"/>
              <w:bottom w:val="single" w:color="auto" w:sz="4" w:space="0"/>
              <w:right w:val="single" w:color="auto" w:sz="4" w:space="0"/>
            </w:tcBorders>
            <w:vAlign w:val="center"/>
          </w:tcPr>
          <w:p w14:paraId="49990BBE">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sz w:val="28"/>
                <w:szCs w:val="28"/>
                <w:lang w:eastAsia="zh-CN"/>
              </w:rPr>
              <w:t>鱼峰区市场监督管理局</w:t>
            </w:r>
          </w:p>
        </w:tc>
        <w:tc>
          <w:tcPr>
            <w:tcW w:w="3180" w:type="dxa"/>
            <w:tcBorders>
              <w:top w:val="single" w:color="auto" w:sz="4" w:space="0"/>
              <w:left w:val="single" w:color="auto" w:sz="4" w:space="0"/>
              <w:bottom w:val="single" w:color="auto" w:sz="4" w:space="0"/>
              <w:right w:val="single" w:color="auto" w:sz="4" w:space="0"/>
            </w:tcBorders>
            <w:vAlign w:val="center"/>
          </w:tcPr>
          <w:p w14:paraId="7A9214D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关于成立鱼峰区集中打击整治危害药品安全违法犯罪工作领导小组的通知</w:t>
            </w:r>
          </w:p>
        </w:tc>
        <w:tc>
          <w:tcPr>
            <w:tcW w:w="1530" w:type="dxa"/>
            <w:tcBorders>
              <w:top w:val="single" w:color="auto" w:sz="4" w:space="0"/>
              <w:left w:val="single" w:color="auto" w:sz="4" w:space="0"/>
              <w:bottom w:val="single" w:color="auto" w:sz="4" w:space="0"/>
              <w:right w:val="single" w:color="auto" w:sz="4" w:space="0"/>
            </w:tcBorders>
            <w:vAlign w:val="center"/>
          </w:tcPr>
          <w:p w14:paraId="6B21AA9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鱼政办发〔2022〕27号</w:t>
            </w:r>
          </w:p>
        </w:tc>
        <w:tc>
          <w:tcPr>
            <w:tcW w:w="2040" w:type="dxa"/>
            <w:tcBorders>
              <w:top w:val="single" w:color="auto" w:sz="4" w:space="0"/>
              <w:left w:val="single" w:color="auto" w:sz="4" w:space="0"/>
              <w:bottom w:val="single" w:color="auto" w:sz="4" w:space="0"/>
              <w:right w:val="single" w:color="auto" w:sz="4" w:space="0"/>
            </w:tcBorders>
            <w:vAlign w:val="center"/>
          </w:tcPr>
          <w:p w14:paraId="7C950FB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2022.10.27</w:t>
            </w:r>
          </w:p>
        </w:tc>
        <w:tc>
          <w:tcPr>
            <w:tcW w:w="3600" w:type="dxa"/>
            <w:tcBorders>
              <w:top w:val="single" w:color="auto" w:sz="4" w:space="0"/>
              <w:left w:val="single" w:color="auto" w:sz="4" w:space="0"/>
              <w:bottom w:val="single" w:color="auto" w:sz="4" w:space="0"/>
              <w:right w:val="single" w:color="auto" w:sz="4" w:space="0"/>
            </w:tcBorders>
            <w:vAlign w:val="center"/>
          </w:tcPr>
          <w:p w14:paraId="67CFE096">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目前该项集中打击专项工作已完成。市场监管局监管按照监管职责针对危害药品安全的违法工作开展日常监管，涉嫌犯罪案件依据《行政执法机关移送涉嫌犯罪案件的规定》、《食品药品行政执法与刑事司法衔接工作办法》进行移送，由此建议原文件予以宣布失效。</w:t>
            </w:r>
          </w:p>
        </w:tc>
        <w:tc>
          <w:tcPr>
            <w:tcW w:w="1095" w:type="dxa"/>
            <w:tcBorders>
              <w:top w:val="single" w:color="auto" w:sz="4" w:space="0"/>
              <w:left w:val="single" w:color="auto" w:sz="4" w:space="0"/>
              <w:bottom w:val="single" w:color="auto" w:sz="4" w:space="0"/>
              <w:right w:val="single" w:color="auto" w:sz="4" w:space="0"/>
            </w:tcBorders>
            <w:vAlign w:val="center"/>
          </w:tcPr>
          <w:p w14:paraId="158F9D7D">
            <w:pPr>
              <w:widowControl/>
              <w:adjustRightInd w:val="0"/>
              <w:snapToGrid w:val="0"/>
              <w:jc w:val="center"/>
              <w:rPr>
                <w:rFonts w:ascii="黑体" w:hAnsi="黑体" w:eastAsia="黑体" w:cs="Times New Roman"/>
                <w:sz w:val="28"/>
                <w:szCs w:val="28"/>
              </w:rPr>
            </w:pPr>
          </w:p>
        </w:tc>
      </w:tr>
      <w:tr w14:paraId="7914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37D9B8BD">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1560" w:type="dxa"/>
            <w:tcBorders>
              <w:top w:val="single" w:color="auto" w:sz="4" w:space="0"/>
              <w:left w:val="single" w:color="auto" w:sz="4" w:space="0"/>
              <w:bottom w:val="single" w:color="auto" w:sz="4" w:space="0"/>
              <w:right w:val="single" w:color="auto" w:sz="4" w:space="0"/>
            </w:tcBorders>
            <w:vAlign w:val="center"/>
          </w:tcPr>
          <w:p w14:paraId="507FF583">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sz w:val="28"/>
                <w:szCs w:val="28"/>
                <w:lang w:eastAsia="zh-CN"/>
              </w:rPr>
              <w:t>鱼峰区市场监督管理局</w:t>
            </w:r>
          </w:p>
        </w:tc>
        <w:tc>
          <w:tcPr>
            <w:tcW w:w="3180" w:type="dxa"/>
            <w:tcBorders>
              <w:top w:val="single" w:color="auto" w:sz="4" w:space="0"/>
              <w:left w:val="single" w:color="auto" w:sz="4" w:space="0"/>
              <w:bottom w:val="single" w:color="auto" w:sz="4" w:space="0"/>
              <w:right w:val="single" w:color="auto" w:sz="4" w:space="0"/>
            </w:tcBorders>
            <w:vAlign w:val="center"/>
          </w:tcPr>
          <w:p w14:paraId="5D74A34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柳州市鱼峰区个体工商户信用分类监管工作实施方案</w:t>
            </w:r>
          </w:p>
        </w:tc>
        <w:tc>
          <w:tcPr>
            <w:tcW w:w="1530" w:type="dxa"/>
            <w:tcBorders>
              <w:top w:val="single" w:color="auto" w:sz="4" w:space="0"/>
              <w:left w:val="single" w:color="auto" w:sz="4" w:space="0"/>
              <w:bottom w:val="single" w:color="auto" w:sz="4" w:space="0"/>
              <w:right w:val="single" w:color="auto" w:sz="4" w:space="0"/>
            </w:tcBorders>
            <w:vAlign w:val="center"/>
          </w:tcPr>
          <w:p w14:paraId="0B3336E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鱼政办发〔2022〕33号</w:t>
            </w:r>
          </w:p>
        </w:tc>
        <w:tc>
          <w:tcPr>
            <w:tcW w:w="2040" w:type="dxa"/>
            <w:tcBorders>
              <w:top w:val="single" w:color="auto" w:sz="4" w:space="0"/>
              <w:left w:val="single" w:color="auto" w:sz="4" w:space="0"/>
              <w:bottom w:val="single" w:color="auto" w:sz="4" w:space="0"/>
              <w:right w:val="single" w:color="auto" w:sz="4" w:space="0"/>
            </w:tcBorders>
            <w:vAlign w:val="center"/>
          </w:tcPr>
          <w:p w14:paraId="1E2A94F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2022.12.31</w:t>
            </w:r>
          </w:p>
        </w:tc>
        <w:tc>
          <w:tcPr>
            <w:tcW w:w="3600" w:type="dxa"/>
            <w:tcBorders>
              <w:top w:val="single" w:color="auto" w:sz="4" w:space="0"/>
              <w:left w:val="single" w:color="auto" w:sz="4" w:space="0"/>
              <w:bottom w:val="single" w:color="auto" w:sz="4" w:space="0"/>
              <w:right w:val="single" w:color="auto" w:sz="4" w:space="0"/>
            </w:tcBorders>
            <w:vAlign w:val="center"/>
          </w:tcPr>
          <w:p w14:paraId="4771CB26">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该方案符合公平竞争审查标准，无妨碍市场公平竞争条款，至2023年10月鱼峰区依托信息化平台实施个体工商户信用分类监管，完成对辖区内个体工商户实施科学分类，使监管目标更精准，政府服务更明确，银个合作更可待，已实现方案中的工作目标并常态化推进。</w:t>
            </w:r>
          </w:p>
        </w:tc>
        <w:tc>
          <w:tcPr>
            <w:tcW w:w="1095" w:type="dxa"/>
            <w:tcBorders>
              <w:top w:val="single" w:color="auto" w:sz="4" w:space="0"/>
              <w:left w:val="single" w:color="auto" w:sz="4" w:space="0"/>
              <w:bottom w:val="single" w:color="auto" w:sz="4" w:space="0"/>
              <w:right w:val="single" w:color="auto" w:sz="4" w:space="0"/>
            </w:tcBorders>
            <w:vAlign w:val="center"/>
          </w:tcPr>
          <w:p w14:paraId="5F622D80">
            <w:pPr>
              <w:widowControl/>
              <w:adjustRightInd w:val="0"/>
              <w:snapToGrid w:val="0"/>
              <w:jc w:val="center"/>
              <w:rPr>
                <w:rFonts w:ascii="黑体" w:hAnsi="黑体" w:eastAsia="黑体" w:cs="Times New Roman"/>
                <w:sz w:val="28"/>
                <w:szCs w:val="28"/>
              </w:rPr>
            </w:pPr>
          </w:p>
        </w:tc>
      </w:tr>
      <w:tr w14:paraId="2D1A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253F77B1">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560" w:type="dxa"/>
            <w:tcBorders>
              <w:top w:val="single" w:color="auto" w:sz="4" w:space="0"/>
              <w:left w:val="single" w:color="auto" w:sz="4" w:space="0"/>
              <w:bottom w:val="single" w:color="auto" w:sz="4" w:space="0"/>
              <w:right w:val="single" w:color="auto" w:sz="4" w:space="0"/>
            </w:tcBorders>
            <w:vAlign w:val="center"/>
          </w:tcPr>
          <w:p w14:paraId="5462E539">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sz w:val="28"/>
                <w:szCs w:val="28"/>
                <w:lang w:eastAsia="zh-CN"/>
              </w:rPr>
              <w:t>鱼峰区市场监督管理局</w:t>
            </w:r>
          </w:p>
        </w:tc>
        <w:tc>
          <w:tcPr>
            <w:tcW w:w="3180" w:type="dxa"/>
            <w:tcBorders>
              <w:top w:val="single" w:color="auto" w:sz="4" w:space="0"/>
              <w:left w:val="single" w:color="auto" w:sz="4" w:space="0"/>
              <w:bottom w:val="single" w:color="auto" w:sz="4" w:space="0"/>
              <w:right w:val="single" w:color="auto" w:sz="4" w:space="0"/>
            </w:tcBorders>
            <w:vAlign w:val="center"/>
          </w:tcPr>
          <w:p w14:paraId="45FBB2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关于成立柳州市鱼峰区药品安全委员会的通知</w:t>
            </w:r>
          </w:p>
        </w:tc>
        <w:tc>
          <w:tcPr>
            <w:tcW w:w="1530" w:type="dxa"/>
            <w:tcBorders>
              <w:top w:val="single" w:color="auto" w:sz="4" w:space="0"/>
              <w:left w:val="single" w:color="auto" w:sz="4" w:space="0"/>
              <w:bottom w:val="single" w:color="auto" w:sz="4" w:space="0"/>
              <w:right w:val="single" w:color="auto" w:sz="4" w:space="0"/>
            </w:tcBorders>
            <w:vAlign w:val="center"/>
          </w:tcPr>
          <w:p w14:paraId="06BB6E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鱼政办发〔2023〕23号</w:t>
            </w:r>
          </w:p>
        </w:tc>
        <w:tc>
          <w:tcPr>
            <w:tcW w:w="2040" w:type="dxa"/>
            <w:tcBorders>
              <w:top w:val="single" w:color="auto" w:sz="4" w:space="0"/>
              <w:left w:val="single" w:color="auto" w:sz="4" w:space="0"/>
              <w:bottom w:val="single" w:color="auto" w:sz="4" w:space="0"/>
              <w:right w:val="single" w:color="auto" w:sz="4" w:space="0"/>
            </w:tcBorders>
            <w:vAlign w:val="center"/>
          </w:tcPr>
          <w:p w14:paraId="62700B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olor w:val="000000"/>
                <w:kern w:val="0"/>
                <w:sz w:val="28"/>
                <w:szCs w:val="28"/>
                <w:u w:val="none"/>
                <w:lang w:val="en-US" w:eastAsia="zh-CN" w:bidi="ar"/>
              </w:rPr>
              <w:t>2023.11.13</w:t>
            </w:r>
          </w:p>
        </w:tc>
        <w:tc>
          <w:tcPr>
            <w:tcW w:w="3600" w:type="dxa"/>
            <w:tcBorders>
              <w:top w:val="single" w:color="auto" w:sz="4" w:space="0"/>
              <w:left w:val="single" w:color="auto" w:sz="4" w:space="0"/>
              <w:bottom w:val="single" w:color="auto" w:sz="4" w:space="0"/>
              <w:right w:val="single" w:color="auto" w:sz="4" w:space="0"/>
            </w:tcBorders>
            <w:vAlign w:val="center"/>
          </w:tcPr>
          <w:p w14:paraId="31FEEB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b w:val="0"/>
                <w:bCs w:val="0"/>
                <w:i w:val="0"/>
                <w:iCs w:val="0"/>
                <w:color w:val="000000"/>
                <w:kern w:val="0"/>
                <w:sz w:val="28"/>
                <w:szCs w:val="28"/>
                <w:u w:val="none"/>
                <w:lang w:val="en-US" w:eastAsia="zh-CN" w:bidi="ar"/>
              </w:rPr>
              <w:t>鱼峰区人民政府办公室于2025年4月30日印发了《鱼峰区人民政府办公室关于整合设立鱼峰区食品药品安全委员会组成单位和人员的通知》(鱼政办函[2025]1号)。该文件决定将原“鱼峰区药品安全委员会”整合设立为“鱼峰区食品药品安全委员会”，并对组成单位和人员进行了相应调整。</w:t>
            </w:r>
          </w:p>
        </w:tc>
        <w:tc>
          <w:tcPr>
            <w:tcW w:w="1095" w:type="dxa"/>
            <w:tcBorders>
              <w:top w:val="single" w:color="auto" w:sz="4" w:space="0"/>
              <w:left w:val="single" w:color="auto" w:sz="4" w:space="0"/>
              <w:bottom w:val="single" w:color="auto" w:sz="4" w:space="0"/>
              <w:right w:val="single" w:color="auto" w:sz="4" w:space="0"/>
            </w:tcBorders>
            <w:vAlign w:val="center"/>
          </w:tcPr>
          <w:p w14:paraId="2E90413F">
            <w:pPr>
              <w:widowControl/>
              <w:adjustRightInd w:val="0"/>
              <w:snapToGrid w:val="0"/>
              <w:jc w:val="center"/>
              <w:rPr>
                <w:rFonts w:ascii="黑体" w:hAnsi="黑体" w:eastAsia="黑体" w:cs="Times New Roman"/>
                <w:sz w:val="28"/>
                <w:szCs w:val="28"/>
              </w:rPr>
            </w:pPr>
          </w:p>
        </w:tc>
      </w:tr>
      <w:tr w14:paraId="6497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6184673A">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560" w:type="dxa"/>
            <w:tcBorders>
              <w:top w:val="single" w:color="auto" w:sz="4" w:space="0"/>
              <w:left w:val="single" w:color="auto" w:sz="4" w:space="0"/>
              <w:bottom w:val="single" w:color="auto" w:sz="4" w:space="0"/>
              <w:right w:val="single" w:color="auto" w:sz="4" w:space="0"/>
            </w:tcBorders>
            <w:vAlign w:val="center"/>
          </w:tcPr>
          <w:p w14:paraId="7240C64A">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鱼峰区统计局</w:t>
            </w:r>
          </w:p>
        </w:tc>
        <w:tc>
          <w:tcPr>
            <w:tcW w:w="3180" w:type="dxa"/>
            <w:tcBorders>
              <w:top w:val="single" w:color="auto" w:sz="4" w:space="0"/>
              <w:left w:val="single" w:color="auto" w:sz="4" w:space="0"/>
              <w:bottom w:val="single" w:color="auto" w:sz="4" w:space="0"/>
              <w:right w:val="single" w:color="auto" w:sz="4" w:space="0"/>
            </w:tcBorders>
            <w:vAlign w:val="center"/>
          </w:tcPr>
          <w:p w14:paraId="6C67370E">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关于做好鱼峰区人民政府第五次全国经济普查的通知</w:t>
            </w:r>
          </w:p>
        </w:tc>
        <w:tc>
          <w:tcPr>
            <w:tcW w:w="1530" w:type="dxa"/>
            <w:tcBorders>
              <w:top w:val="single" w:color="auto" w:sz="4" w:space="0"/>
              <w:left w:val="single" w:color="auto" w:sz="4" w:space="0"/>
              <w:bottom w:val="single" w:color="auto" w:sz="4" w:space="0"/>
              <w:right w:val="single" w:color="auto" w:sz="4" w:space="0"/>
            </w:tcBorders>
            <w:vAlign w:val="center"/>
          </w:tcPr>
          <w:p w14:paraId="226792BD">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鱼政发〔2023〕5号</w:t>
            </w:r>
          </w:p>
        </w:tc>
        <w:tc>
          <w:tcPr>
            <w:tcW w:w="2040" w:type="dxa"/>
            <w:tcBorders>
              <w:top w:val="single" w:color="auto" w:sz="4" w:space="0"/>
              <w:left w:val="single" w:color="auto" w:sz="4" w:space="0"/>
              <w:bottom w:val="single" w:color="auto" w:sz="4" w:space="0"/>
              <w:right w:val="single" w:color="auto" w:sz="4" w:space="0"/>
            </w:tcBorders>
            <w:vAlign w:val="center"/>
          </w:tcPr>
          <w:p w14:paraId="55084E88">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2023年4月6日</w:t>
            </w:r>
          </w:p>
        </w:tc>
        <w:tc>
          <w:tcPr>
            <w:tcW w:w="3600" w:type="dxa"/>
            <w:tcBorders>
              <w:top w:val="single" w:color="auto" w:sz="4" w:space="0"/>
              <w:left w:val="single" w:color="auto" w:sz="4" w:space="0"/>
              <w:bottom w:val="single" w:color="auto" w:sz="4" w:space="0"/>
              <w:right w:val="single" w:color="auto" w:sz="4" w:space="0"/>
            </w:tcBorders>
            <w:vAlign w:val="center"/>
          </w:tcPr>
          <w:p w14:paraId="0AADDBA3">
            <w:pPr>
              <w:widowControl/>
              <w:adjustRightInd w:val="0"/>
              <w:snapToGrid w:val="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第五次全国经济普查</w:t>
            </w:r>
            <w:r>
              <w:rPr>
                <w:rFonts w:hint="eastAsia" w:ascii="仿宋_GB2312" w:hAnsi="仿宋_GB2312" w:eastAsia="仿宋_GB2312" w:cs="仿宋_GB2312"/>
                <w:sz w:val="28"/>
                <w:szCs w:val="28"/>
                <w:lang w:val="en-US" w:eastAsia="zh-CN"/>
              </w:rPr>
              <w:t>工作已结束，故宣布失效。</w:t>
            </w:r>
          </w:p>
        </w:tc>
        <w:tc>
          <w:tcPr>
            <w:tcW w:w="1095" w:type="dxa"/>
            <w:tcBorders>
              <w:top w:val="single" w:color="auto" w:sz="4" w:space="0"/>
              <w:left w:val="single" w:color="auto" w:sz="4" w:space="0"/>
              <w:bottom w:val="single" w:color="auto" w:sz="4" w:space="0"/>
              <w:right w:val="single" w:color="auto" w:sz="4" w:space="0"/>
            </w:tcBorders>
            <w:vAlign w:val="center"/>
          </w:tcPr>
          <w:p w14:paraId="244EBEE1">
            <w:pPr>
              <w:widowControl/>
              <w:adjustRightInd w:val="0"/>
              <w:snapToGrid w:val="0"/>
              <w:jc w:val="center"/>
              <w:rPr>
                <w:rFonts w:hint="eastAsia" w:ascii="仿宋_GB2312" w:hAnsi="仿宋_GB2312" w:eastAsia="仿宋_GB2312" w:cs="仿宋_GB2312"/>
                <w:sz w:val="28"/>
                <w:szCs w:val="28"/>
              </w:rPr>
            </w:pPr>
          </w:p>
        </w:tc>
      </w:tr>
      <w:tr w14:paraId="78F6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389C966C">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1560" w:type="dxa"/>
            <w:tcBorders>
              <w:top w:val="single" w:color="auto" w:sz="4" w:space="0"/>
              <w:left w:val="single" w:color="auto" w:sz="4" w:space="0"/>
              <w:bottom w:val="single" w:color="auto" w:sz="4" w:space="0"/>
              <w:right w:val="single" w:color="auto" w:sz="4" w:space="0"/>
            </w:tcBorders>
            <w:vAlign w:val="center"/>
          </w:tcPr>
          <w:p w14:paraId="2D811540">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鱼峰区卫生健康局</w:t>
            </w:r>
          </w:p>
        </w:tc>
        <w:tc>
          <w:tcPr>
            <w:tcW w:w="3180" w:type="dxa"/>
            <w:tcBorders>
              <w:top w:val="single" w:color="auto" w:sz="4" w:space="0"/>
              <w:left w:val="single" w:color="auto" w:sz="4" w:space="0"/>
              <w:bottom w:val="single" w:color="auto" w:sz="4" w:space="0"/>
              <w:right w:val="single" w:color="auto" w:sz="4" w:space="0"/>
            </w:tcBorders>
            <w:vAlign w:val="center"/>
          </w:tcPr>
          <w:p w14:paraId="7636E1B0">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《鱼峰区乡村医生乡聘村用实施细则（试行）》</w:t>
            </w:r>
          </w:p>
        </w:tc>
        <w:tc>
          <w:tcPr>
            <w:tcW w:w="1530" w:type="dxa"/>
            <w:tcBorders>
              <w:top w:val="single" w:color="auto" w:sz="4" w:space="0"/>
              <w:left w:val="single" w:color="auto" w:sz="4" w:space="0"/>
              <w:bottom w:val="single" w:color="auto" w:sz="4" w:space="0"/>
              <w:right w:val="single" w:color="auto" w:sz="4" w:space="0"/>
            </w:tcBorders>
            <w:vAlign w:val="center"/>
          </w:tcPr>
          <w:p w14:paraId="6A6B22B0">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鱼府规〔2021〕2号</w:t>
            </w:r>
          </w:p>
        </w:tc>
        <w:tc>
          <w:tcPr>
            <w:tcW w:w="2040" w:type="dxa"/>
            <w:tcBorders>
              <w:top w:val="single" w:color="auto" w:sz="4" w:space="0"/>
              <w:left w:val="single" w:color="auto" w:sz="4" w:space="0"/>
              <w:bottom w:val="single" w:color="auto" w:sz="4" w:space="0"/>
              <w:right w:val="single" w:color="auto" w:sz="4" w:space="0"/>
            </w:tcBorders>
            <w:vAlign w:val="center"/>
          </w:tcPr>
          <w:p w14:paraId="0B8ACA3C">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2021年4月28日</w:t>
            </w:r>
          </w:p>
        </w:tc>
        <w:tc>
          <w:tcPr>
            <w:tcW w:w="3600" w:type="dxa"/>
            <w:tcBorders>
              <w:top w:val="single" w:color="auto" w:sz="4" w:space="0"/>
              <w:left w:val="single" w:color="auto" w:sz="4" w:space="0"/>
              <w:bottom w:val="single" w:color="auto" w:sz="4" w:space="0"/>
              <w:right w:val="single" w:color="auto" w:sz="4" w:space="0"/>
            </w:tcBorders>
            <w:vAlign w:val="center"/>
          </w:tcPr>
          <w:p w14:paraId="186A9D92">
            <w:pPr>
              <w:adjustRightInd w:val="0"/>
              <w:snapToGrid w:val="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该细则有效期已过，故废止</w:t>
            </w:r>
          </w:p>
        </w:tc>
        <w:tc>
          <w:tcPr>
            <w:tcW w:w="1095" w:type="dxa"/>
            <w:tcBorders>
              <w:top w:val="single" w:color="auto" w:sz="4" w:space="0"/>
              <w:left w:val="single" w:color="auto" w:sz="4" w:space="0"/>
              <w:bottom w:val="single" w:color="auto" w:sz="4" w:space="0"/>
              <w:right w:val="single" w:color="auto" w:sz="4" w:space="0"/>
            </w:tcBorders>
            <w:vAlign w:val="center"/>
          </w:tcPr>
          <w:p w14:paraId="7D19A981">
            <w:pPr>
              <w:widowControl/>
              <w:adjustRightInd w:val="0"/>
              <w:snapToGrid w:val="0"/>
              <w:jc w:val="center"/>
              <w:rPr>
                <w:rFonts w:ascii="黑体" w:hAnsi="黑体" w:eastAsia="黑体" w:cs="Times New Roman"/>
                <w:sz w:val="28"/>
                <w:szCs w:val="28"/>
              </w:rPr>
            </w:pPr>
          </w:p>
        </w:tc>
      </w:tr>
      <w:tr w14:paraId="0589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7274726A">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560" w:type="dxa"/>
            <w:tcBorders>
              <w:top w:val="single" w:color="auto" w:sz="4" w:space="0"/>
              <w:left w:val="single" w:color="auto" w:sz="4" w:space="0"/>
              <w:bottom w:val="single" w:color="auto" w:sz="4" w:space="0"/>
              <w:right w:val="single" w:color="auto" w:sz="4" w:space="0"/>
            </w:tcBorders>
            <w:vAlign w:val="center"/>
          </w:tcPr>
          <w:p w14:paraId="739E0188">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3180" w:type="dxa"/>
            <w:tcBorders>
              <w:top w:val="single" w:color="auto" w:sz="4" w:space="0"/>
              <w:left w:val="single" w:color="auto" w:sz="4" w:space="0"/>
              <w:bottom w:val="single" w:color="auto" w:sz="4" w:space="0"/>
              <w:right w:val="single" w:color="auto" w:sz="4" w:space="0"/>
            </w:tcBorders>
            <w:vAlign w:val="center"/>
          </w:tcPr>
          <w:p w14:paraId="2B0030CD">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关于印发《柳州市鱼峰区农房建设规划管控办法（试行）》的通知</w:t>
            </w:r>
          </w:p>
        </w:tc>
        <w:tc>
          <w:tcPr>
            <w:tcW w:w="1530" w:type="dxa"/>
            <w:tcBorders>
              <w:top w:val="single" w:color="auto" w:sz="4" w:space="0"/>
              <w:left w:val="single" w:color="auto" w:sz="4" w:space="0"/>
              <w:bottom w:val="single" w:color="auto" w:sz="4" w:space="0"/>
              <w:right w:val="single" w:color="auto" w:sz="4" w:space="0"/>
            </w:tcBorders>
            <w:vAlign w:val="center"/>
          </w:tcPr>
          <w:p w14:paraId="768C9C07">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鱼府规〔2021〕3号</w:t>
            </w:r>
          </w:p>
        </w:tc>
        <w:tc>
          <w:tcPr>
            <w:tcW w:w="2040" w:type="dxa"/>
            <w:tcBorders>
              <w:top w:val="single" w:color="auto" w:sz="4" w:space="0"/>
              <w:left w:val="single" w:color="auto" w:sz="4" w:space="0"/>
              <w:bottom w:val="single" w:color="auto" w:sz="4" w:space="0"/>
              <w:right w:val="single" w:color="auto" w:sz="4" w:space="0"/>
            </w:tcBorders>
            <w:vAlign w:val="center"/>
          </w:tcPr>
          <w:p w14:paraId="1C62931B">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2021年12月15日</w:t>
            </w:r>
          </w:p>
        </w:tc>
        <w:tc>
          <w:tcPr>
            <w:tcW w:w="3600" w:type="dxa"/>
            <w:tcBorders>
              <w:top w:val="single" w:color="auto" w:sz="4" w:space="0"/>
              <w:left w:val="single" w:color="auto" w:sz="4" w:space="0"/>
              <w:bottom w:val="single" w:color="auto" w:sz="4" w:space="0"/>
              <w:right w:val="single" w:color="auto" w:sz="4" w:space="0"/>
            </w:tcBorders>
            <w:vAlign w:val="center"/>
          </w:tcPr>
          <w:p w14:paraId="55E59CC0">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鱼峰区</w:t>
            </w:r>
            <w:r>
              <w:rPr>
                <w:rFonts w:hint="eastAsia" w:ascii="仿宋_GB2312" w:hAnsi="仿宋_GB2312" w:eastAsia="仿宋_GB2312" w:cs="仿宋_GB2312"/>
                <w:sz w:val="28"/>
                <w:szCs w:val="28"/>
                <w:highlight w:val="none"/>
                <w:lang w:val="en-US" w:eastAsia="zh-CN"/>
              </w:rPr>
              <w:t>人民政府已于2025年12月19日印发</w:t>
            </w:r>
            <w:r>
              <w:rPr>
                <w:rFonts w:hint="eastAsia" w:ascii="仿宋_GB2312" w:hAnsi="仿宋_GB2312" w:eastAsia="仿宋_GB2312" w:cs="仿宋_GB2312"/>
                <w:sz w:val="28"/>
                <w:szCs w:val="28"/>
                <w:highlight w:val="none"/>
              </w:rPr>
              <w:t>《柳州市鱼峰区乡村地区“通则式”规划管理规定》，该规定包含《柳州市鱼峰区农房建设规划管控办法（试行）》农房建设规划管控等相关要求</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因此废止</w:t>
            </w:r>
          </w:p>
        </w:tc>
        <w:tc>
          <w:tcPr>
            <w:tcW w:w="1095" w:type="dxa"/>
            <w:tcBorders>
              <w:top w:val="single" w:color="auto" w:sz="4" w:space="0"/>
              <w:left w:val="single" w:color="auto" w:sz="4" w:space="0"/>
              <w:bottom w:val="single" w:color="auto" w:sz="4" w:space="0"/>
              <w:right w:val="single" w:color="auto" w:sz="4" w:space="0"/>
            </w:tcBorders>
            <w:vAlign w:val="center"/>
          </w:tcPr>
          <w:p w14:paraId="1E0E93CF">
            <w:pPr>
              <w:widowControl/>
              <w:adjustRightInd w:val="0"/>
              <w:snapToGrid w:val="0"/>
              <w:jc w:val="center"/>
              <w:rPr>
                <w:rFonts w:ascii="黑体" w:hAnsi="黑体" w:eastAsia="黑体" w:cs="Times New Roman"/>
                <w:sz w:val="28"/>
                <w:szCs w:val="28"/>
              </w:rPr>
            </w:pPr>
          </w:p>
        </w:tc>
      </w:tr>
      <w:tr w14:paraId="69A1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478E808F">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1560" w:type="dxa"/>
            <w:tcBorders>
              <w:top w:val="single" w:color="auto" w:sz="4" w:space="0"/>
              <w:left w:val="single" w:color="auto" w:sz="4" w:space="0"/>
              <w:bottom w:val="single" w:color="auto" w:sz="4" w:space="0"/>
              <w:right w:val="single" w:color="auto" w:sz="4" w:space="0"/>
            </w:tcBorders>
            <w:vAlign w:val="center"/>
          </w:tcPr>
          <w:p w14:paraId="412E11BA">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3180" w:type="dxa"/>
            <w:tcBorders>
              <w:top w:val="single" w:color="auto" w:sz="4" w:space="0"/>
              <w:left w:val="single" w:color="auto" w:sz="4" w:space="0"/>
              <w:bottom w:val="single" w:color="auto" w:sz="4" w:space="0"/>
              <w:right w:val="single" w:color="auto" w:sz="4" w:space="0"/>
            </w:tcBorders>
            <w:vAlign w:val="center"/>
          </w:tcPr>
          <w:p w14:paraId="0529947A">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关于印发《鱼峰区推进工业项目“标准地”改革试点的实施方案》的通知</w:t>
            </w:r>
          </w:p>
        </w:tc>
        <w:tc>
          <w:tcPr>
            <w:tcW w:w="1530" w:type="dxa"/>
            <w:tcBorders>
              <w:top w:val="single" w:color="auto" w:sz="4" w:space="0"/>
              <w:left w:val="single" w:color="auto" w:sz="4" w:space="0"/>
              <w:bottom w:val="single" w:color="auto" w:sz="4" w:space="0"/>
              <w:right w:val="single" w:color="auto" w:sz="4" w:space="0"/>
            </w:tcBorders>
            <w:vAlign w:val="center"/>
          </w:tcPr>
          <w:p w14:paraId="709D0E0C">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鱼政发〔2020〕19号</w:t>
            </w:r>
          </w:p>
        </w:tc>
        <w:tc>
          <w:tcPr>
            <w:tcW w:w="2040" w:type="dxa"/>
            <w:tcBorders>
              <w:top w:val="single" w:color="auto" w:sz="4" w:space="0"/>
              <w:left w:val="single" w:color="auto" w:sz="4" w:space="0"/>
              <w:bottom w:val="single" w:color="auto" w:sz="4" w:space="0"/>
              <w:right w:val="single" w:color="auto" w:sz="4" w:space="0"/>
            </w:tcBorders>
            <w:vAlign w:val="center"/>
          </w:tcPr>
          <w:p w14:paraId="15786E4C">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2020年6月11日</w:t>
            </w:r>
          </w:p>
        </w:tc>
        <w:tc>
          <w:tcPr>
            <w:tcW w:w="3600" w:type="dxa"/>
            <w:tcBorders>
              <w:top w:val="single" w:color="auto" w:sz="4" w:space="0"/>
              <w:left w:val="single" w:color="auto" w:sz="4" w:space="0"/>
              <w:bottom w:val="single" w:color="auto" w:sz="4" w:space="0"/>
              <w:right w:val="single" w:color="auto" w:sz="4" w:space="0"/>
            </w:tcBorders>
            <w:vAlign w:val="center"/>
          </w:tcPr>
          <w:p w14:paraId="58D2FBF1">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改革试点期已结束，</w:t>
            </w:r>
            <w:r>
              <w:rPr>
                <w:rFonts w:hint="eastAsia" w:ascii="仿宋_GB2312" w:hAnsi="仿宋_GB2312" w:eastAsia="仿宋_GB2312" w:cs="仿宋_GB2312"/>
                <w:sz w:val="28"/>
                <w:szCs w:val="28"/>
                <w:lang w:val="en-US" w:eastAsia="zh-CN"/>
              </w:rPr>
              <w:t>故宣布失效。</w:t>
            </w:r>
          </w:p>
        </w:tc>
        <w:tc>
          <w:tcPr>
            <w:tcW w:w="1095" w:type="dxa"/>
            <w:tcBorders>
              <w:top w:val="single" w:color="auto" w:sz="4" w:space="0"/>
              <w:left w:val="single" w:color="auto" w:sz="4" w:space="0"/>
              <w:bottom w:val="single" w:color="auto" w:sz="4" w:space="0"/>
              <w:right w:val="single" w:color="auto" w:sz="4" w:space="0"/>
            </w:tcBorders>
            <w:vAlign w:val="center"/>
          </w:tcPr>
          <w:p w14:paraId="52D5144A">
            <w:pPr>
              <w:widowControl/>
              <w:adjustRightInd w:val="0"/>
              <w:snapToGrid w:val="0"/>
              <w:jc w:val="center"/>
              <w:rPr>
                <w:rFonts w:ascii="黑体" w:hAnsi="黑体" w:eastAsia="黑体" w:cs="Times New Roman"/>
                <w:sz w:val="28"/>
                <w:szCs w:val="28"/>
              </w:rPr>
            </w:pPr>
          </w:p>
        </w:tc>
      </w:tr>
      <w:tr w14:paraId="6F4F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44E47629">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1560" w:type="dxa"/>
            <w:tcBorders>
              <w:top w:val="single" w:color="auto" w:sz="4" w:space="0"/>
              <w:left w:val="single" w:color="auto" w:sz="4" w:space="0"/>
              <w:bottom w:val="single" w:color="auto" w:sz="4" w:space="0"/>
              <w:right w:val="single" w:color="auto" w:sz="4" w:space="0"/>
            </w:tcBorders>
            <w:vAlign w:val="center"/>
          </w:tcPr>
          <w:p w14:paraId="469DA4DF">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3180" w:type="dxa"/>
            <w:tcBorders>
              <w:top w:val="single" w:color="auto" w:sz="4" w:space="0"/>
              <w:left w:val="single" w:color="auto" w:sz="4" w:space="0"/>
              <w:bottom w:val="single" w:color="auto" w:sz="4" w:space="0"/>
              <w:right w:val="single" w:color="auto" w:sz="4" w:space="0"/>
            </w:tcBorders>
            <w:vAlign w:val="center"/>
          </w:tcPr>
          <w:p w14:paraId="1D1CA453">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关于印发《鱼峰区开展乡村规划师挂点服务试点工作方案》的通知</w:t>
            </w:r>
          </w:p>
        </w:tc>
        <w:tc>
          <w:tcPr>
            <w:tcW w:w="1530" w:type="dxa"/>
            <w:tcBorders>
              <w:top w:val="single" w:color="auto" w:sz="4" w:space="0"/>
              <w:left w:val="single" w:color="auto" w:sz="4" w:space="0"/>
              <w:bottom w:val="single" w:color="auto" w:sz="4" w:space="0"/>
              <w:right w:val="single" w:color="auto" w:sz="4" w:space="0"/>
            </w:tcBorders>
            <w:vAlign w:val="center"/>
          </w:tcPr>
          <w:p w14:paraId="19658020">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鱼政发〔2020〕21号</w:t>
            </w:r>
          </w:p>
        </w:tc>
        <w:tc>
          <w:tcPr>
            <w:tcW w:w="2040" w:type="dxa"/>
            <w:tcBorders>
              <w:top w:val="single" w:color="auto" w:sz="4" w:space="0"/>
              <w:left w:val="single" w:color="auto" w:sz="4" w:space="0"/>
              <w:bottom w:val="single" w:color="auto" w:sz="4" w:space="0"/>
              <w:right w:val="single" w:color="auto" w:sz="4" w:space="0"/>
            </w:tcBorders>
            <w:vAlign w:val="center"/>
          </w:tcPr>
          <w:p w14:paraId="4FDAE139">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2020年6月15日</w:t>
            </w:r>
          </w:p>
        </w:tc>
        <w:tc>
          <w:tcPr>
            <w:tcW w:w="3600" w:type="dxa"/>
            <w:tcBorders>
              <w:top w:val="single" w:color="auto" w:sz="4" w:space="0"/>
              <w:left w:val="single" w:color="auto" w:sz="4" w:space="0"/>
              <w:bottom w:val="single" w:color="auto" w:sz="4" w:space="0"/>
              <w:right w:val="single" w:color="auto" w:sz="4" w:space="0"/>
            </w:tcBorders>
            <w:vAlign w:val="center"/>
          </w:tcPr>
          <w:p w14:paraId="06342929">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挂点服务试点工作已结束，</w:t>
            </w:r>
            <w:r>
              <w:rPr>
                <w:rFonts w:hint="eastAsia" w:ascii="仿宋_GB2312" w:hAnsi="仿宋_GB2312" w:eastAsia="仿宋_GB2312" w:cs="仿宋_GB2312"/>
                <w:sz w:val="28"/>
                <w:szCs w:val="28"/>
                <w:lang w:val="en-US" w:eastAsia="zh-CN"/>
              </w:rPr>
              <w:t>故宣布失效。</w:t>
            </w:r>
          </w:p>
        </w:tc>
        <w:tc>
          <w:tcPr>
            <w:tcW w:w="1095" w:type="dxa"/>
            <w:tcBorders>
              <w:top w:val="single" w:color="auto" w:sz="4" w:space="0"/>
              <w:left w:val="single" w:color="auto" w:sz="4" w:space="0"/>
              <w:bottom w:val="single" w:color="auto" w:sz="4" w:space="0"/>
              <w:right w:val="single" w:color="auto" w:sz="4" w:space="0"/>
            </w:tcBorders>
            <w:vAlign w:val="center"/>
          </w:tcPr>
          <w:p w14:paraId="1FD7E8D7">
            <w:pPr>
              <w:widowControl/>
              <w:adjustRightInd w:val="0"/>
              <w:snapToGrid w:val="0"/>
              <w:jc w:val="center"/>
              <w:rPr>
                <w:rFonts w:ascii="黑体" w:hAnsi="黑体" w:eastAsia="黑体" w:cs="Times New Roman"/>
                <w:sz w:val="28"/>
                <w:szCs w:val="28"/>
              </w:rPr>
            </w:pPr>
          </w:p>
        </w:tc>
      </w:tr>
      <w:tr w14:paraId="683C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7A4532D5">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1560" w:type="dxa"/>
            <w:tcBorders>
              <w:top w:val="single" w:color="auto" w:sz="4" w:space="0"/>
              <w:left w:val="single" w:color="auto" w:sz="4" w:space="0"/>
              <w:bottom w:val="single" w:color="auto" w:sz="4" w:space="0"/>
              <w:right w:val="single" w:color="auto" w:sz="4" w:space="0"/>
            </w:tcBorders>
            <w:vAlign w:val="center"/>
          </w:tcPr>
          <w:p w14:paraId="4A883003">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鱼峰区自然资源局</w:t>
            </w:r>
          </w:p>
        </w:tc>
        <w:tc>
          <w:tcPr>
            <w:tcW w:w="3180" w:type="dxa"/>
            <w:tcBorders>
              <w:top w:val="single" w:color="auto" w:sz="4" w:space="0"/>
              <w:left w:val="single" w:color="auto" w:sz="4" w:space="0"/>
              <w:bottom w:val="single" w:color="auto" w:sz="4" w:space="0"/>
              <w:right w:val="single" w:color="auto" w:sz="4" w:space="0"/>
            </w:tcBorders>
            <w:vAlign w:val="center"/>
          </w:tcPr>
          <w:p w14:paraId="635F9BFE">
            <w:pPr>
              <w:keepNext w:val="0"/>
              <w:keepLines w:val="0"/>
              <w:widowControl/>
              <w:suppressLineNumbers w:val="0"/>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鱼峰区贯彻落实耕地用途管制实施方案</w:t>
            </w:r>
          </w:p>
        </w:tc>
        <w:tc>
          <w:tcPr>
            <w:tcW w:w="1530" w:type="dxa"/>
            <w:tcBorders>
              <w:top w:val="single" w:color="auto" w:sz="4" w:space="0"/>
              <w:left w:val="single" w:color="auto" w:sz="4" w:space="0"/>
              <w:bottom w:val="single" w:color="auto" w:sz="4" w:space="0"/>
              <w:right w:val="single" w:color="auto" w:sz="4" w:space="0"/>
            </w:tcBorders>
            <w:vAlign w:val="center"/>
          </w:tcPr>
          <w:p w14:paraId="7FBBA053">
            <w:pPr>
              <w:keepNext w:val="0"/>
              <w:keepLines w:val="0"/>
              <w:widowControl/>
              <w:suppressLineNumbers w:val="0"/>
              <w:jc w:val="left"/>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鱼政办发〔2023〕11号</w:t>
            </w:r>
          </w:p>
        </w:tc>
        <w:tc>
          <w:tcPr>
            <w:tcW w:w="2040" w:type="dxa"/>
            <w:tcBorders>
              <w:top w:val="single" w:color="auto" w:sz="4" w:space="0"/>
              <w:left w:val="single" w:color="auto" w:sz="4" w:space="0"/>
              <w:bottom w:val="single" w:color="auto" w:sz="4" w:space="0"/>
              <w:right w:val="single" w:color="auto" w:sz="4" w:space="0"/>
            </w:tcBorders>
            <w:vAlign w:val="center"/>
          </w:tcPr>
          <w:p w14:paraId="22D6E980">
            <w:pPr>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2023年</w:t>
            </w:r>
          </w:p>
        </w:tc>
        <w:tc>
          <w:tcPr>
            <w:tcW w:w="3600" w:type="dxa"/>
            <w:tcBorders>
              <w:top w:val="single" w:color="auto" w:sz="4" w:space="0"/>
              <w:left w:val="single" w:color="auto" w:sz="4" w:space="0"/>
              <w:bottom w:val="single" w:color="auto" w:sz="4" w:space="0"/>
              <w:right w:val="single" w:color="auto" w:sz="4" w:space="0"/>
            </w:tcBorders>
            <w:vAlign w:val="center"/>
          </w:tcPr>
          <w:p w14:paraId="7F78B2C5">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该方案有效期已过，故宣布失效。</w:t>
            </w:r>
          </w:p>
        </w:tc>
        <w:tc>
          <w:tcPr>
            <w:tcW w:w="1095" w:type="dxa"/>
            <w:tcBorders>
              <w:top w:val="single" w:color="auto" w:sz="4" w:space="0"/>
              <w:left w:val="single" w:color="auto" w:sz="4" w:space="0"/>
              <w:bottom w:val="single" w:color="auto" w:sz="4" w:space="0"/>
              <w:right w:val="single" w:color="auto" w:sz="4" w:space="0"/>
            </w:tcBorders>
            <w:vAlign w:val="center"/>
          </w:tcPr>
          <w:p w14:paraId="4796D380">
            <w:pPr>
              <w:widowControl/>
              <w:adjustRightInd w:val="0"/>
              <w:snapToGrid w:val="0"/>
              <w:jc w:val="center"/>
              <w:rPr>
                <w:rFonts w:ascii="黑体" w:hAnsi="黑体" w:eastAsia="黑体" w:cs="Times New Roman"/>
                <w:sz w:val="28"/>
                <w:szCs w:val="28"/>
              </w:rPr>
            </w:pPr>
          </w:p>
        </w:tc>
      </w:tr>
      <w:tr w14:paraId="2D06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bottom w:val="single" w:color="auto" w:sz="4" w:space="0"/>
              <w:right w:val="single" w:color="auto" w:sz="4" w:space="0"/>
            </w:tcBorders>
            <w:vAlign w:val="center"/>
          </w:tcPr>
          <w:p w14:paraId="7AE5F668">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1560" w:type="dxa"/>
            <w:tcBorders>
              <w:top w:val="single" w:color="auto" w:sz="4" w:space="0"/>
              <w:left w:val="single" w:color="auto" w:sz="4" w:space="0"/>
              <w:bottom w:val="single" w:color="auto" w:sz="4" w:space="0"/>
              <w:right w:val="single" w:color="auto" w:sz="4" w:space="0"/>
            </w:tcBorders>
            <w:vAlign w:val="center"/>
          </w:tcPr>
          <w:p w14:paraId="38338A3B">
            <w:pPr>
              <w:adjustRightInd w:val="0"/>
              <w:snapToGrid w:val="0"/>
              <w:spacing w:beforeLines="0" w:afterLine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鱼峰区自然资源局</w:t>
            </w:r>
          </w:p>
        </w:tc>
        <w:tc>
          <w:tcPr>
            <w:tcW w:w="3180" w:type="dxa"/>
            <w:tcBorders>
              <w:top w:val="single" w:color="auto" w:sz="4" w:space="0"/>
              <w:left w:val="single" w:color="auto" w:sz="4" w:space="0"/>
              <w:bottom w:val="single" w:color="auto" w:sz="4" w:space="0"/>
              <w:right w:val="single" w:color="auto" w:sz="4" w:space="0"/>
            </w:tcBorders>
            <w:vAlign w:val="center"/>
          </w:tcPr>
          <w:p w14:paraId="2C9CD6E5">
            <w:pPr>
              <w:adjustRightInd w:val="0"/>
              <w:snapToGrid w:val="0"/>
              <w:spacing w:beforeLines="0" w:afterLine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关于印发《鱼峰区油茶产业高质量发展工作方案（2022-2025年）》的通知</w:t>
            </w:r>
          </w:p>
        </w:tc>
        <w:tc>
          <w:tcPr>
            <w:tcW w:w="1530" w:type="dxa"/>
            <w:tcBorders>
              <w:top w:val="single" w:color="auto" w:sz="4" w:space="0"/>
              <w:left w:val="single" w:color="auto" w:sz="4" w:space="0"/>
              <w:bottom w:val="single" w:color="auto" w:sz="4" w:space="0"/>
              <w:right w:val="single" w:color="auto" w:sz="4" w:space="0"/>
            </w:tcBorders>
            <w:vAlign w:val="center"/>
          </w:tcPr>
          <w:p w14:paraId="1BC4F4D9">
            <w:pPr>
              <w:adjustRightInd w:val="0"/>
              <w:snapToGrid w:val="0"/>
              <w:spacing w:beforeLines="0" w:afterLine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鱼政发〔2022〕26号</w:t>
            </w:r>
          </w:p>
        </w:tc>
        <w:tc>
          <w:tcPr>
            <w:tcW w:w="2040" w:type="dxa"/>
            <w:tcBorders>
              <w:top w:val="single" w:color="auto" w:sz="4" w:space="0"/>
              <w:left w:val="single" w:color="auto" w:sz="4" w:space="0"/>
              <w:bottom w:val="single" w:color="auto" w:sz="4" w:space="0"/>
              <w:right w:val="single" w:color="auto" w:sz="4" w:space="0"/>
            </w:tcBorders>
            <w:vAlign w:val="center"/>
          </w:tcPr>
          <w:p w14:paraId="7686A3F2">
            <w:pPr>
              <w:adjustRightInd w:val="0"/>
              <w:snapToGrid w:val="0"/>
              <w:spacing w:beforeLines="0" w:afterLine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rPr>
              <w:t>2022年10月28日</w:t>
            </w:r>
          </w:p>
        </w:tc>
        <w:tc>
          <w:tcPr>
            <w:tcW w:w="3600" w:type="dxa"/>
            <w:tcBorders>
              <w:top w:val="single" w:color="auto" w:sz="4" w:space="0"/>
              <w:left w:val="single" w:color="auto" w:sz="4" w:space="0"/>
              <w:bottom w:val="single" w:color="auto" w:sz="4" w:space="0"/>
              <w:right w:val="single" w:color="auto" w:sz="4" w:space="0"/>
            </w:tcBorders>
            <w:vAlign w:val="center"/>
          </w:tcPr>
          <w:p w14:paraId="3B155603">
            <w:pPr>
              <w:widowControl/>
              <w:adjustRightInd w:val="0"/>
              <w:snapToGrid w:val="0"/>
              <w:spacing w:beforeLines="0" w:afterLine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该方案有效期已过，故宣布失效。</w:t>
            </w:r>
          </w:p>
        </w:tc>
        <w:tc>
          <w:tcPr>
            <w:tcW w:w="1095" w:type="dxa"/>
            <w:tcBorders>
              <w:top w:val="single" w:color="auto" w:sz="4" w:space="0"/>
              <w:left w:val="single" w:color="auto" w:sz="4" w:space="0"/>
              <w:bottom w:val="single" w:color="auto" w:sz="4" w:space="0"/>
              <w:right w:val="single" w:color="auto" w:sz="4" w:space="0"/>
            </w:tcBorders>
            <w:vAlign w:val="center"/>
          </w:tcPr>
          <w:p w14:paraId="0FADC792">
            <w:pPr>
              <w:widowControl/>
              <w:adjustRightInd w:val="0"/>
              <w:snapToGrid w:val="0"/>
              <w:jc w:val="center"/>
              <w:rPr>
                <w:rFonts w:ascii="黑体" w:hAnsi="黑体" w:eastAsia="黑体" w:cs="Times New Roman"/>
                <w:sz w:val="28"/>
                <w:szCs w:val="28"/>
              </w:rPr>
            </w:pPr>
          </w:p>
        </w:tc>
      </w:tr>
      <w:tr w14:paraId="5720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31" w:hRule="atLeast"/>
        </w:trPr>
        <w:tc>
          <w:tcPr>
            <w:tcW w:w="840" w:type="dxa"/>
            <w:tcBorders>
              <w:top w:val="single" w:color="auto" w:sz="4" w:space="0"/>
              <w:left w:val="single" w:color="auto" w:sz="4" w:space="0"/>
              <w:right w:val="single" w:color="auto" w:sz="4" w:space="0"/>
            </w:tcBorders>
            <w:vAlign w:val="center"/>
          </w:tcPr>
          <w:p w14:paraId="4483DE75">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1560" w:type="dxa"/>
            <w:tcBorders>
              <w:top w:val="single" w:color="auto" w:sz="4" w:space="0"/>
              <w:left w:val="single" w:color="auto" w:sz="4" w:space="0"/>
              <w:right w:val="single" w:color="auto" w:sz="4" w:space="0"/>
            </w:tcBorders>
            <w:vAlign w:val="center"/>
          </w:tcPr>
          <w:p w14:paraId="792F135A">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发改局</w:t>
            </w:r>
          </w:p>
        </w:tc>
        <w:tc>
          <w:tcPr>
            <w:tcW w:w="3180" w:type="dxa"/>
            <w:tcBorders>
              <w:top w:val="single" w:color="auto" w:sz="4" w:space="0"/>
              <w:left w:val="single" w:color="auto" w:sz="4" w:space="0"/>
              <w:right w:val="single" w:color="auto" w:sz="4" w:space="0"/>
            </w:tcBorders>
            <w:vAlign w:val="center"/>
          </w:tcPr>
          <w:p w14:paraId="1137F8DE">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鱼峰区人民政府关于印发《鱼峰区2025年稳经济促发展激励方案》的通知</w:t>
            </w:r>
          </w:p>
        </w:tc>
        <w:tc>
          <w:tcPr>
            <w:tcW w:w="1530" w:type="dxa"/>
            <w:tcBorders>
              <w:top w:val="single" w:color="auto" w:sz="4" w:space="0"/>
              <w:left w:val="single" w:color="auto" w:sz="4" w:space="0"/>
              <w:right w:val="single" w:color="auto" w:sz="4" w:space="0"/>
            </w:tcBorders>
            <w:vAlign w:val="center"/>
          </w:tcPr>
          <w:p w14:paraId="730CA383">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鱼府规〔2025〕1号</w:t>
            </w:r>
          </w:p>
        </w:tc>
        <w:tc>
          <w:tcPr>
            <w:tcW w:w="2040" w:type="dxa"/>
            <w:tcBorders>
              <w:top w:val="single" w:color="auto" w:sz="4" w:space="0"/>
              <w:left w:val="single" w:color="auto" w:sz="4" w:space="0"/>
              <w:right w:val="single" w:color="auto" w:sz="4" w:space="0"/>
            </w:tcBorders>
            <w:vAlign w:val="center"/>
          </w:tcPr>
          <w:p w14:paraId="6C862F67">
            <w:pPr>
              <w:adjustRightInd w:val="0"/>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2025年5月27日</w:t>
            </w:r>
          </w:p>
        </w:tc>
        <w:tc>
          <w:tcPr>
            <w:tcW w:w="3600" w:type="dxa"/>
            <w:tcBorders>
              <w:top w:val="single" w:color="auto" w:sz="4" w:space="0"/>
              <w:left w:val="single" w:color="auto" w:sz="4" w:space="0"/>
              <w:right w:val="single" w:color="auto" w:sz="4" w:space="0"/>
            </w:tcBorders>
            <w:vAlign w:val="center"/>
          </w:tcPr>
          <w:p w14:paraId="3AA505C4">
            <w:pPr>
              <w:widowControl/>
              <w:adjustRightInd w:val="0"/>
              <w:snapToGrid w:val="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该方案有效期已过，故宣布失效。</w:t>
            </w:r>
          </w:p>
        </w:tc>
        <w:tc>
          <w:tcPr>
            <w:tcW w:w="1095" w:type="dxa"/>
            <w:tcBorders>
              <w:top w:val="single" w:color="auto" w:sz="4" w:space="0"/>
              <w:left w:val="single" w:color="auto" w:sz="4" w:space="0"/>
              <w:right w:val="single" w:color="auto" w:sz="4" w:space="0"/>
            </w:tcBorders>
            <w:vAlign w:val="center"/>
          </w:tcPr>
          <w:p w14:paraId="1BC292FD">
            <w:pPr>
              <w:adjustRightInd w:val="0"/>
              <w:snapToGrid w:val="0"/>
              <w:jc w:val="center"/>
              <w:rPr>
                <w:rFonts w:ascii="黑体" w:hAnsi="黑体" w:eastAsia="黑体" w:cs="Times New Roman"/>
                <w:sz w:val="28"/>
                <w:szCs w:val="28"/>
              </w:rPr>
            </w:pPr>
          </w:p>
        </w:tc>
      </w:tr>
    </w:tbl>
    <w:p w14:paraId="133DEEA3">
      <w:pPr>
        <w:adjustRightInd w:val="0"/>
        <w:snapToGrid w:val="0"/>
        <w:spacing w:line="560" w:lineRule="exact"/>
        <w:jc w:val="center"/>
        <w:rPr>
          <w:rFonts w:hint="eastAsia" w:ascii="方正小标宋简体" w:hAnsi="Times New Roman" w:eastAsia="方正小标宋简体" w:cs="Times New Roman"/>
          <w:color w:val="000000"/>
          <w:sz w:val="44"/>
          <w:szCs w:val="44"/>
        </w:rPr>
      </w:pPr>
    </w:p>
    <w:p w14:paraId="77EB9596">
      <w:pPr>
        <w:rPr>
          <w:rFonts w:hint="eastAsia"/>
          <w:lang w:eastAsia="zh-CN"/>
        </w:rPr>
      </w:pPr>
    </w:p>
    <w:p w14:paraId="5B9A3FC4">
      <w:pPr>
        <w:adjustRightInd w:val="0"/>
        <w:snapToGrid w:val="0"/>
        <w:spacing w:line="560" w:lineRule="exact"/>
        <w:jc w:val="center"/>
        <w:rPr>
          <w:rFonts w:hint="eastAsia" w:ascii="方正小标宋简体" w:hAnsi="Times New Roman" w:eastAsia="方正小标宋简体" w:cs="Times New Roman"/>
          <w:bCs/>
          <w:color w:val="000000"/>
          <w:sz w:val="44"/>
          <w:szCs w:val="44"/>
        </w:rPr>
      </w:pPr>
    </w:p>
    <w:p w14:paraId="74566B6D">
      <w:pPr>
        <w:adjustRightInd w:val="0"/>
        <w:snapToGrid w:val="0"/>
        <w:spacing w:line="560" w:lineRule="exact"/>
        <w:jc w:val="center"/>
        <w:rPr>
          <w:rFonts w:hint="eastAsia" w:ascii="方正小标宋简体" w:hAnsi="Times New Roman" w:eastAsia="方正小标宋简体" w:cs="Times New Roman"/>
          <w:bCs/>
          <w:color w:val="000000"/>
          <w:sz w:val="44"/>
          <w:szCs w:val="44"/>
        </w:rPr>
      </w:pPr>
    </w:p>
    <w:p w14:paraId="6F7A2E24">
      <w:pPr>
        <w:adjustRightInd w:val="0"/>
        <w:snapToGrid w:val="0"/>
        <w:spacing w:line="560" w:lineRule="exact"/>
        <w:jc w:val="center"/>
        <w:rPr>
          <w:rFonts w:hint="eastAsia" w:ascii="方正小标宋简体" w:hAnsi="Times New Roman" w:eastAsia="方正小标宋简体" w:cs="Times New Roman"/>
          <w:bCs/>
          <w:color w:val="000000"/>
          <w:sz w:val="44"/>
          <w:szCs w:val="44"/>
        </w:rPr>
      </w:pPr>
    </w:p>
    <w:p w14:paraId="0C7A1FD3">
      <w:pPr>
        <w:adjustRightInd w:val="0"/>
        <w:snapToGrid w:val="0"/>
        <w:spacing w:line="560" w:lineRule="exact"/>
        <w:jc w:val="center"/>
        <w:rPr>
          <w:rFonts w:hint="eastAsia" w:ascii="方正小标宋简体" w:hAnsi="Times New Roman" w:eastAsia="方正小标宋简体" w:cs="Times New Roman"/>
          <w:bCs/>
          <w:color w:val="000000"/>
          <w:sz w:val="44"/>
          <w:szCs w:val="44"/>
        </w:rPr>
      </w:pPr>
    </w:p>
    <w:p w14:paraId="204CC373">
      <w:pPr>
        <w:adjustRightInd w:val="0"/>
        <w:snapToGrid w:val="0"/>
        <w:spacing w:line="560" w:lineRule="exact"/>
        <w:jc w:val="center"/>
        <w:rPr>
          <w:rFonts w:hint="eastAsia" w:ascii="仿宋_GB2312" w:hAnsi="仿宋_GB2312" w:eastAsia="仿宋_GB2312" w:cs="仿宋_GB2312"/>
          <w:b/>
          <w:bCs w:val="0"/>
          <w:color w:val="000000"/>
          <w:sz w:val="36"/>
          <w:szCs w:val="36"/>
        </w:rPr>
      </w:pPr>
      <w:r>
        <w:rPr>
          <w:rFonts w:hint="eastAsia" w:ascii="仿宋_GB2312" w:hAnsi="仿宋_GB2312" w:eastAsia="仿宋_GB2312" w:cs="仿宋_GB2312"/>
          <w:b/>
          <w:bCs w:val="0"/>
          <w:color w:val="000000"/>
          <w:sz w:val="36"/>
          <w:szCs w:val="36"/>
        </w:rPr>
        <w:t>行政规范性文件清理意见表（</w:t>
      </w:r>
      <w:r>
        <w:rPr>
          <w:rFonts w:hint="eastAsia" w:ascii="仿宋_GB2312" w:hAnsi="仿宋_GB2312" w:eastAsia="仿宋_GB2312" w:cs="仿宋_GB2312"/>
          <w:b/>
          <w:bCs w:val="0"/>
          <w:color w:val="000000"/>
          <w:sz w:val="36"/>
          <w:szCs w:val="36"/>
          <w:lang w:eastAsia="zh-CN"/>
        </w:rPr>
        <w:t>修改</w:t>
      </w:r>
      <w:r>
        <w:rPr>
          <w:rFonts w:hint="eastAsia" w:ascii="仿宋_GB2312" w:hAnsi="仿宋_GB2312" w:eastAsia="仿宋_GB2312" w:cs="仿宋_GB2312"/>
          <w:b/>
          <w:bCs w:val="0"/>
          <w:color w:val="000000"/>
          <w:sz w:val="36"/>
          <w:szCs w:val="36"/>
        </w:rPr>
        <w:t>目录）</w:t>
      </w:r>
    </w:p>
    <w:p w14:paraId="6720E1AC">
      <w:pPr>
        <w:adjustRightInd w:val="0"/>
        <w:snapToGrid w:val="0"/>
        <w:spacing w:line="560" w:lineRule="exact"/>
        <w:jc w:val="center"/>
        <w:rPr>
          <w:rFonts w:hint="eastAsia" w:ascii="方正小标宋简体" w:hAnsi="Times New Roman" w:eastAsia="方正小标宋简体" w:cs="Times New Roman"/>
          <w:color w:val="000000"/>
          <w:sz w:val="44"/>
          <w:szCs w:val="44"/>
        </w:rPr>
      </w:pPr>
    </w:p>
    <w:tbl>
      <w:tblPr>
        <w:tblStyle w:val="8"/>
        <w:tblpPr w:leftFromText="180" w:rightFromText="180" w:vertAnchor="text" w:horzAnchor="page" w:tblpX="1510" w:tblpY="262"/>
        <w:tblOverlap w:val="never"/>
        <w:tblW w:w="14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7"/>
        <w:gridCol w:w="1428"/>
        <w:gridCol w:w="1644"/>
        <w:gridCol w:w="1428"/>
        <w:gridCol w:w="1404"/>
        <w:gridCol w:w="6359"/>
        <w:gridCol w:w="1050"/>
      </w:tblGrid>
      <w:tr w14:paraId="0171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81" w:hRule="atLeast"/>
        </w:trPr>
        <w:tc>
          <w:tcPr>
            <w:tcW w:w="817" w:type="dxa"/>
            <w:tcBorders>
              <w:top w:val="single" w:color="auto" w:sz="4" w:space="0"/>
              <w:left w:val="single" w:color="auto" w:sz="4" w:space="0"/>
              <w:right w:val="single" w:color="auto" w:sz="4" w:space="0"/>
            </w:tcBorders>
            <w:vAlign w:val="center"/>
          </w:tcPr>
          <w:p w14:paraId="6205F786">
            <w:pPr>
              <w:widowControl/>
              <w:adjustRightInd w:val="0"/>
              <w:snapToGrid w:val="0"/>
              <w:jc w:val="center"/>
              <w:rPr>
                <w:rFonts w:ascii="黑体" w:hAnsi="黑体" w:eastAsia="黑体" w:cs="Times New Roman"/>
                <w:sz w:val="28"/>
                <w:szCs w:val="28"/>
              </w:rPr>
            </w:pPr>
            <w:r>
              <w:rPr>
                <w:rFonts w:hint="eastAsia" w:ascii="黑体" w:hAnsi="黑体" w:eastAsia="黑体" w:cs="Times New Roman"/>
                <w:sz w:val="28"/>
                <w:szCs w:val="28"/>
              </w:rPr>
              <w:t>序</w:t>
            </w:r>
            <w:r>
              <w:rPr>
                <w:rFonts w:ascii="黑体" w:hAnsi="黑体" w:eastAsia="黑体" w:cs="Times New Roman"/>
                <w:sz w:val="28"/>
                <w:szCs w:val="28"/>
              </w:rPr>
              <w:t>号</w:t>
            </w:r>
          </w:p>
        </w:tc>
        <w:tc>
          <w:tcPr>
            <w:tcW w:w="1428" w:type="dxa"/>
            <w:tcBorders>
              <w:top w:val="single" w:color="auto" w:sz="4" w:space="0"/>
              <w:left w:val="single" w:color="auto" w:sz="4" w:space="0"/>
              <w:right w:val="single" w:color="auto" w:sz="4" w:space="0"/>
            </w:tcBorders>
            <w:vAlign w:val="center"/>
          </w:tcPr>
          <w:p w14:paraId="2AD15165">
            <w:pPr>
              <w:widowControl/>
              <w:adjustRightInd w:val="0"/>
              <w:snapToGrid w:val="0"/>
              <w:jc w:val="center"/>
              <w:rPr>
                <w:rFonts w:hint="eastAsia" w:ascii="黑体" w:hAnsi="黑体" w:eastAsia="黑体" w:cs="Times New Roman"/>
                <w:sz w:val="28"/>
                <w:szCs w:val="28"/>
                <w:lang w:eastAsia="zh-CN"/>
              </w:rPr>
            </w:pPr>
            <w:r>
              <w:rPr>
                <w:rFonts w:hint="eastAsia" w:ascii="黑体" w:hAnsi="黑体" w:eastAsia="黑体" w:cs="Times New Roman"/>
                <w:sz w:val="28"/>
                <w:szCs w:val="28"/>
                <w:lang w:eastAsia="zh-CN"/>
              </w:rPr>
              <w:t>牵头起草部门</w:t>
            </w:r>
          </w:p>
        </w:tc>
        <w:tc>
          <w:tcPr>
            <w:tcW w:w="1644" w:type="dxa"/>
            <w:tcBorders>
              <w:top w:val="single" w:color="auto" w:sz="4" w:space="0"/>
              <w:left w:val="single" w:color="auto" w:sz="4" w:space="0"/>
              <w:right w:val="single" w:color="auto" w:sz="4" w:space="0"/>
            </w:tcBorders>
            <w:vAlign w:val="center"/>
          </w:tcPr>
          <w:p w14:paraId="4A33AE6B">
            <w:pPr>
              <w:adjustRightInd w:val="0"/>
              <w:snapToGrid w:val="0"/>
              <w:jc w:val="center"/>
              <w:rPr>
                <w:rFonts w:ascii="黑体" w:hAnsi="黑体" w:eastAsia="黑体" w:cs="Times New Roman"/>
                <w:sz w:val="28"/>
                <w:szCs w:val="28"/>
              </w:rPr>
            </w:pPr>
            <w:r>
              <w:rPr>
                <w:rFonts w:ascii="黑体" w:hAnsi="黑体" w:eastAsia="黑体" w:cs="Times New Roman"/>
                <w:sz w:val="28"/>
                <w:szCs w:val="28"/>
              </w:rPr>
              <w:t>名称</w:t>
            </w:r>
          </w:p>
        </w:tc>
        <w:tc>
          <w:tcPr>
            <w:tcW w:w="1428" w:type="dxa"/>
            <w:tcBorders>
              <w:top w:val="single" w:color="auto" w:sz="4" w:space="0"/>
              <w:left w:val="single" w:color="auto" w:sz="4" w:space="0"/>
              <w:right w:val="single" w:color="auto" w:sz="4" w:space="0"/>
            </w:tcBorders>
            <w:vAlign w:val="center"/>
          </w:tcPr>
          <w:p w14:paraId="684FDFB1">
            <w:pPr>
              <w:adjustRightInd w:val="0"/>
              <w:snapToGrid w:val="0"/>
              <w:jc w:val="center"/>
              <w:rPr>
                <w:rFonts w:ascii="黑体" w:hAnsi="黑体" w:eastAsia="黑体" w:cs="Times New Roman"/>
                <w:sz w:val="28"/>
                <w:szCs w:val="28"/>
              </w:rPr>
            </w:pPr>
            <w:r>
              <w:rPr>
                <w:rFonts w:ascii="黑体" w:hAnsi="黑体" w:eastAsia="黑体" w:cs="Times New Roman"/>
                <w:sz w:val="28"/>
                <w:szCs w:val="28"/>
              </w:rPr>
              <w:t>文号</w:t>
            </w:r>
          </w:p>
        </w:tc>
        <w:tc>
          <w:tcPr>
            <w:tcW w:w="1404" w:type="dxa"/>
            <w:tcBorders>
              <w:top w:val="single" w:color="auto" w:sz="4" w:space="0"/>
              <w:left w:val="single" w:color="auto" w:sz="4" w:space="0"/>
              <w:right w:val="single" w:color="auto" w:sz="4" w:space="0"/>
            </w:tcBorders>
            <w:vAlign w:val="center"/>
          </w:tcPr>
          <w:p w14:paraId="5D2719FF">
            <w:pPr>
              <w:adjustRightInd w:val="0"/>
              <w:snapToGrid w:val="0"/>
              <w:jc w:val="center"/>
              <w:rPr>
                <w:rFonts w:ascii="黑体" w:hAnsi="黑体" w:eastAsia="黑体" w:cs="Times New Roman"/>
                <w:sz w:val="28"/>
                <w:szCs w:val="28"/>
              </w:rPr>
            </w:pPr>
            <w:r>
              <w:rPr>
                <w:rFonts w:ascii="黑体" w:hAnsi="黑体" w:eastAsia="黑体" w:cs="Times New Roman"/>
                <w:sz w:val="28"/>
                <w:szCs w:val="28"/>
              </w:rPr>
              <w:t>发布时间</w:t>
            </w:r>
          </w:p>
        </w:tc>
        <w:tc>
          <w:tcPr>
            <w:tcW w:w="6359" w:type="dxa"/>
            <w:tcBorders>
              <w:top w:val="single" w:color="auto" w:sz="4" w:space="0"/>
              <w:left w:val="single" w:color="auto" w:sz="4" w:space="0"/>
              <w:right w:val="single" w:color="auto" w:sz="4" w:space="0"/>
            </w:tcBorders>
            <w:vAlign w:val="center"/>
          </w:tcPr>
          <w:p w14:paraId="735BD0CD">
            <w:pPr>
              <w:widowControl/>
              <w:adjustRightInd w:val="0"/>
              <w:snapToGrid w:val="0"/>
              <w:jc w:val="center"/>
              <w:rPr>
                <w:rFonts w:hint="eastAsia" w:ascii="黑体" w:hAnsi="黑体" w:eastAsia="黑体" w:cs="Times New Roman"/>
                <w:sz w:val="28"/>
                <w:szCs w:val="28"/>
                <w:lang w:eastAsia="zh-CN"/>
              </w:rPr>
            </w:pPr>
            <w:r>
              <w:rPr>
                <w:rFonts w:hint="eastAsia" w:ascii="黑体" w:hAnsi="黑体" w:eastAsia="黑体" w:cs="Times New Roman"/>
                <w:sz w:val="28"/>
                <w:szCs w:val="28"/>
                <w:lang w:eastAsia="zh-CN"/>
              </w:rPr>
              <w:t>修改</w:t>
            </w:r>
            <w:r>
              <w:rPr>
                <w:rFonts w:ascii="黑体" w:hAnsi="黑体" w:eastAsia="黑体" w:cs="Times New Roman"/>
                <w:sz w:val="28"/>
                <w:szCs w:val="28"/>
              </w:rPr>
              <w:t>的依据和理由</w:t>
            </w:r>
          </w:p>
        </w:tc>
        <w:tc>
          <w:tcPr>
            <w:tcW w:w="1050" w:type="dxa"/>
            <w:tcBorders>
              <w:top w:val="single" w:color="auto" w:sz="4" w:space="0"/>
              <w:left w:val="single" w:color="auto" w:sz="4" w:space="0"/>
              <w:right w:val="single" w:color="auto" w:sz="4" w:space="0"/>
            </w:tcBorders>
            <w:vAlign w:val="center"/>
          </w:tcPr>
          <w:p w14:paraId="5E19B824">
            <w:pPr>
              <w:widowControl/>
              <w:adjustRightInd w:val="0"/>
              <w:snapToGrid w:val="0"/>
              <w:jc w:val="center"/>
              <w:rPr>
                <w:rFonts w:ascii="黑体" w:hAnsi="黑体" w:eastAsia="黑体" w:cs="Times New Roman"/>
                <w:sz w:val="28"/>
                <w:szCs w:val="28"/>
              </w:rPr>
            </w:pPr>
            <w:r>
              <w:rPr>
                <w:rFonts w:ascii="黑体" w:hAnsi="黑体" w:eastAsia="黑体" w:cs="Times New Roman"/>
                <w:sz w:val="28"/>
                <w:szCs w:val="28"/>
              </w:rPr>
              <w:t>备注</w:t>
            </w:r>
          </w:p>
        </w:tc>
      </w:tr>
      <w:tr w14:paraId="32D3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trPr>
        <w:tc>
          <w:tcPr>
            <w:tcW w:w="817" w:type="dxa"/>
            <w:tcBorders>
              <w:top w:val="single" w:color="auto" w:sz="4" w:space="0"/>
              <w:left w:val="single" w:color="auto" w:sz="4" w:space="0"/>
              <w:bottom w:val="single" w:color="auto" w:sz="4" w:space="0"/>
              <w:right w:val="single" w:color="auto" w:sz="4" w:space="0"/>
            </w:tcBorders>
            <w:vAlign w:val="center"/>
          </w:tcPr>
          <w:p w14:paraId="3E10CD67">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428" w:type="dxa"/>
            <w:tcBorders>
              <w:top w:val="single" w:color="auto" w:sz="4" w:space="0"/>
              <w:left w:val="single" w:color="auto" w:sz="4" w:space="0"/>
              <w:bottom w:val="single" w:color="auto" w:sz="4" w:space="0"/>
              <w:right w:val="single" w:color="auto" w:sz="4" w:space="0"/>
            </w:tcBorders>
            <w:vAlign w:val="center"/>
          </w:tcPr>
          <w:p w14:paraId="3A35EC6E">
            <w:pPr>
              <w:keepNext w:val="0"/>
              <w:keepLines w:val="0"/>
              <w:pageBreakBefore w:val="0"/>
              <w:kinsoku/>
              <w:wordWrap/>
              <w:overflowPunct/>
              <w:topLinePunct w:val="0"/>
              <w:autoSpaceDE/>
              <w:autoSpaceDN/>
              <w:bidi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鱼峰区市场监督管理局</w:t>
            </w:r>
          </w:p>
        </w:tc>
        <w:tc>
          <w:tcPr>
            <w:tcW w:w="1644" w:type="dxa"/>
            <w:tcBorders>
              <w:top w:val="single" w:color="auto" w:sz="4" w:space="0"/>
              <w:left w:val="single" w:color="auto" w:sz="4" w:space="0"/>
              <w:bottom w:val="single" w:color="auto" w:sz="4" w:space="0"/>
              <w:right w:val="single" w:color="auto" w:sz="4" w:space="0"/>
            </w:tcBorders>
            <w:vAlign w:val="center"/>
          </w:tcPr>
          <w:p w14:paraId="3E2D791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鱼峰区药品和医疗器械安全突发事件应急预案（2022年修订版）</w:t>
            </w:r>
          </w:p>
        </w:tc>
        <w:tc>
          <w:tcPr>
            <w:tcW w:w="1428" w:type="dxa"/>
            <w:tcBorders>
              <w:top w:val="single" w:color="auto" w:sz="4" w:space="0"/>
              <w:left w:val="single" w:color="auto" w:sz="4" w:space="0"/>
              <w:bottom w:val="single" w:color="auto" w:sz="4" w:space="0"/>
              <w:right w:val="single" w:color="auto" w:sz="4" w:space="0"/>
            </w:tcBorders>
            <w:vAlign w:val="center"/>
          </w:tcPr>
          <w:p w14:paraId="7D2DC47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鱼府规〔2022〕5号</w:t>
            </w:r>
          </w:p>
        </w:tc>
        <w:tc>
          <w:tcPr>
            <w:tcW w:w="1404" w:type="dxa"/>
            <w:tcBorders>
              <w:top w:val="single" w:color="auto" w:sz="4" w:space="0"/>
              <w:left w:val="single" w:color="auto" w:sz="4" w:space="0"/>
              <w:bottom w:val="single" w:color="auto" w:sz="4" w:space="0"/>
              <w:right w:val="single" w:color="auto" w:sz="4" w:space="0"/>
            </w:tcBorders>
            <w:vAlign w:val="center"/>
          </w:tcPr>
          <w:p w14:paraId="1D482FC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2022.9.30</w:t>
            </w:r>
          </w:p>
        </w:tc>
        <w:tc>
          <w:tcPr>
            <w:tcW w:w="6359" w:type="dxa"/>
            <w:tcBorders>
              <w:top w:val="single" w:color="auto" w:sz="4" w:space="0"/>
              <w:left w:val="single" w:color="auto" w:sz="4" w:space="0"/>
              <w:bottom w:val="single" w:color="auto" w:sz="4" w:space="0"/>
              <w:right w:val="single" w:color="auto" w:sz="4" w:space="0"/>
            </w:tcBorders>
            <w:vAlign w:val="center"/>
          </w:tcPr>
          <w:p w14:paraId="7BC186F1">
            <w:pPr>
              <w:keepNext w:val="0"/>
              <w:keepLines w:val="0"/>
              <w:widowControl/>
              <w:suppressLineNumbers w:val="0"/>
              <w:jc w:val="left"/>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i w:val="0"/>
                <w:iCs w:val="0"/>
                <w:color w:val="auto"/>
                <w:kern w:val="0"/>
                <w:sz w:val="24"/>
                <w:szCs w:val="24"/>
                <w:u w:val="none"/>
                <w:lang w:val="en-US" w:eastAsia="zh-CN" w:bidi="ar"/>
              </w:rPr>
              <w:t>一、依据《中共柳州市市场监督管理局党组关于厘清属地政府与市管开发区有关市场监督管理职责的函》（柳市监党组函〔2024〕43号）中文件内容“撤销市市场监督管理局柳东新区分局、北部生态新区分局，并将执法队伍划转鱼峰区管理。”</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二、将原应急预案中“1.4适用范围 本预案适用于鱼峰区行政区域内（不包括柳东新区、北部新区）”修改为“1.4适用范围 本预案适用于鱼峰区行政区域内”。</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三、预计在年底前完成修订并公布新的预案。</w:t>
            </w:r>
          </w:p>
        </w:tc>
        <w:tc>
          <w:tcPr>
            <w:tcW w:w="1050" w:type="dxa"/>
            <w:tcBorders>
              <w:top w:val="single" w:color="auto" w:sz="4" w:space="0"/>
              <w:left w:val="single" w:color="auto" w:sz="4" w:space="0"/>
              <w:bottom w:val="single" w:color="auto" w:sz="4" w:space="0"/>
              <w:right w:val="single" w:color="auto" w:sz="4" w:space="0"/>
            </w:tcBorders>
            <w:vAlign w:val="center"/>
          </w:tcPr>
          <w:p w14:paraId="748174BB">
            <w:pPr>
              <w:adjustRightInd w:val="0"/>
              <w:snapToGrid w:val="0"/>
              <w:jc w:val="center"/>
              <w:rPr>
                <w:rFonts w:hint="eastAsia" w:ascii="Times New Roman" w:hAnsi="Times New Roman" w:eastAsia="仿宋_GB2312" w:cs="Times New Roman"/>
                <w:sz w:val="28"/>
                <w:szCs w:val="28"/>
                <w:lang w:val="en-US" w:eastAsia="zh-CN"/>
              </w:rPr>
            </w:pPr>
          </w:p>
        </w:tc>
      </w:tr>
      <w:tr w14:paraId="387D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trPr>
        <w:tc>
          <w:tcPr>
            <w:tcW w:w="817" w:type="dxa"/>
            <w:tcBorders>
              <w:top w:val="single" w:color="auto" w:sz="4" w:space="0"/>
              <w:left w:val="single" w:color="auto" w:sz="4" w:space="0"/>
              <w:bottom w:val="single" w:color="auto" w:sz="4" w:space="0"/>
              <w:right w:val="single" w:color="auto" w:sz="4" w:space="0"/>
            </w:tcBorders>
            <w:vAlign w:val="center"/>
          </w:tcPr>
          <w:p w14:paraId="6208DADD">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428" w:type="dxa"/>
            <w:tcBorders>
              <w:top w:val="single" w:color="auto" w:sz="4" w:space="0"/>
              <w:left w:val="single" w:color="auto" w:sz="4" w:space="0"/>
              <w:bottom w:val="single" w:color="auto" w:sz="4" w:space="0"/>
              <w:right w:val="single" w:color="auto" w:sz="4" w:space="0"/>
            </w:tcBorders>
            <w:vAlign w:val="center"/>
          </w:tcPr>
          <w:p w14:paraId="77B68D70">
            <w:pPr>
              <w:keepNext w:val="0"/>
              <w:keepLines w:val="0"/>
              <w:pageBreakBefore w:val="0"/>
              <w:kinsoku/>
              <w:wordWrap/>
              <w:overflowPunct/>
              <w:topLinePunct w:val="0"/>
              <w:autoSpaceDE/>
              <w:autoSpaceDN/>
              <w:bidi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鱼峰区市场监督管理局</w:t>
            </w:r>
          </w:p>
        </w:tc>
        <w:tc>
          <w:tcPr>
            <w:tcW w:w="1644" w:type="dxa"/>
            <w:tcBorders>
              <w:top w:val="single" w:color="auto" w:sz="4" w:space="0"/>
              <w:left w:val="single" w:color="auto" w:sz="4" w:space="0"/>
              <w:bottom w:val="single" w:color="auto" w:sz="4" w:space="0"/>
              <w:right w:val="single" w:color="auto" w:sz="4" w:space="0"/>
            </w:tcBorders>
            <w:vAlign w:val="center"/>
          </w:tcPr>
          <w:p w14:paraId="5896FF1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关于印发《鱼峰区疫苗安全事件应急预案（试行）》的通知</w:t>
            </w:r>
          </w:p>
        </w:tc>
        <w:tc>
          <w:tcPr>
            <w:tcW w:w="1428" w:type="dxa"/>
            <w:tcBorders>
              <w:top w:val="single" w:color="auto" w:sz="4" w:space="0"/>
              <w:left w:val="single" w:color="auto" w:sz="4" w:space="0"/>
              <w:bottom w:val="single" w:color="auto" w:sz="4" w:space="0"/>
              <w:right w:val="single" w:color="auto" w:sz="4" w:space="0"/>
            </w:tcBorders>
            <w:vAlign w:val="center"/>
          </w:tcPr>
          <w:p w14:paraId="0D1D345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鱼府规〔2022〕6号</w:t>
            </w:r>
          </w:p>
        </w:tc>
        <w:tc>
          <w:tcPr>
            <w:tcW w:w="1404" w:type="dxa"/>
            <w:tcBorders>
              <w:top w:val="single" w:color="auto" w:sz="4" w:space="0"/>
              <w:left w:val="single" w:color="auto" w:sz="4" w:space="0"/>
              <w:bottom w:val="single" w:color="auto" w:sz="4" w:space="0"/>
              <w:right w:val="single" w:color="auto" w:sz="4" w:space="0"/>
            </w:tcBorders>
            <w:vAlign w:val="center"/>
          </w:tcPr>
          <w:p w14:paraId="41391B0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2022.9.30</w:t>
            </w:r>
          </w:p>
        </w:tc>
        <w:tc>
          <w:tcPr>
            <w:tcW w:w="6359" w:type="dxa"/>
            <w:tcBorders>
              <w:top w:val="single" w:color="auto" w:sz="4" w:space="0"/>
              <w:left w:val="single" w:color="auto" w:sz="4" w:space="0"/>
              <w:bottom w:val="single" w:color="auto" w:sz="4" w:space="0"/>
              <w:right w:val="single" w:color="auto" w:sz="4" w:space="0"/>
            </w:tcBorders>
            <w:vAlign w:val="center"/>
          </w:tcPr>
          <w:p w14:paraId="00C78905">
            <w:pPr>
              <w:keepNext w:val="0"/>
              <w:keepLines w:val="0"/>
              <w:widowControl/>
              <w:suppressLineNumbers w:val="0"/>
              <w:jc w:val="left"/>
              <w:textAlignment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i w:val="0"/>
                <w:iCs w:val="0"/>
                <w:color w:val="auto"/>
                <w:kern w:val="0"/>
                <w:sz w:val="24"/>
                <w:szCs w:val="24"/>
                <w:u w:val="none"/>
                <w:lang w:val="en-US" w:eastAsia="zh-CN" w:bidi="ar"/>
              </w:rPr>
              <w:t>一、依据《中共柳州市市场监督管理局党组关于厘清属地政府与市管开发区有关市场监督管理职责的函》（柳市监党组函〔2024〕43号）中文件内容“撤销市市场监督管理局柳东新区分局、北部生态新区分局，并将执法队伍划转鱼峰区管理。”</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二、将原应急预案中“1.4适用范围 本预案适用于鱼峰区行政区域内（不包括柳东新区、北部新区）”修改为“1.4适用范围 本预案适用于鱼峰区行政区域内”。</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三、预计在年底前完成修订并公布新的预案。</w:t>
            </w:r>
          </w:p>
        </w:tc>
        <w:tc>
          <w:tcPr>
            <w:tcW w:w="1050" w:type="dxa"/>
            <w:tcBorders>
              <w:top w:val="single" w:color="auto" w:sz="4" w:space="0"/>
              <w:left w:val="single" w:color="auto" w:sz="4" w:space="0"/>
              <w:bottom w:val="single" w:color="auto" w:sz="4" w:space="0"/>
              <w:right w:val="single" w:color="auto" w:sz="4" w:space="0"/>
            </w:tcBorders>
            <w:vAlign w:val="center"/>
          </w:tcPr>
          <w:p w14:paraId="021D5A3C">
            <w:pPr>
              <w:adjustRightInd w:val="0"/>
              <w:snapToGrid w:val="0"/>
              <w:jc w:val="center"/>
              <w:rPr>
                <w:rFonts w:hint="eastAsia" w:ascii="Times New Roman" w:hAnsi="Times New Roman" w:eastAsia="仿宋_GB2312" w:cs="Times New Roman"/>
                <w:sz w:val="28"/>
                <w:szCs w:val="28"/>
                <w:lang w:val="en-US" w:eastAsia="zh-CN"/>
              </w:rPr>
            </w:pPr>
          </w:p>
        </w:tc>
      </w:tr>
      <w:tr w14:paraId="27B1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4" w:hRule="atLeast"/>
        </w:trPr>
        <w:tc>
          <w:tcPr>
            <w:tcW w:w="817" w:type="dxa"/>
            <w:tcBorders>
              <w:top w:val="single" w:color="auto" w:sz="4" w:space="0"/>
              <w:left w:val="single" w:color="auto" w:sz="4" w:space="0"/>
              <w:bottom w:val="single" w:color="auto" w:sz="4" w:space="0"/>
              <w:right w:val="single" w:color="auto" w:sz="4" w:space="0"/>
            </w:tcBorders>
            <w:vAlign w:val="center"/>
          </w:tcPr>
          <w:p w14:paraId="37414967">
            <w:pPr>
              <w:keepNext w:val="0"/>
              <w:keepLines w:val="0"/>
              <w:pageBreakBefore w:val="0"/>
              <w:kinsoku/>
              <w:wordWrap/>
              <w:overflowPunct/>
              <w:topLinePunct w:val="0"/>
              <w:autoSpaceDE/>
              <w:autoSpaceDN/>
              <w:bidi w:val="0"/>
              <w:adjustRightInd w:val="0"/>
              <w:snapToGrid w:val="0"/>
              <w:spacing w:line="4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428" w:type="dxa"/>
            <w:tcBorders>
              <w:top w:val="single" w:color="auto" w:sz="4" w:space="0"/>
              <w:left w:val="single" w:color="auto" w:sz="4" w:space="0"/>
              <w:bottom w:val="single" w:color="auto" w:sz="4" w:space="0"/>
              <w:right w:val="single" w:color="auto" w:sz="4" w:space="0"/>
            </w:tcBorders>
            <w:vAlign w:val="center"/>
          </w:tcPr>
          <w:p w14:paraId="6F912388">
            <w:pPr>
              <w:keepNext w:val="0"/>
              <w:keepLines w:val="0"/>
              <w:pageBreakBefore w:val="0"/>
              <w:kinsoku/>
              <w:wordWrap/>
              <w:overflowPunct/>
              <w:topLinePunct w:val="0"/>
              <w:autoSpaceDE/>
              <w:autoSpaceDN/>
              <w:bidi w:val="0"/>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鱼峰区市场监督管理局</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12121F7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关于成立鱼峰区经营主体反映问题响应处置工作小组的通知</w:t>
            </w:r>
          </w:p>
        </w:tc>
        <w:tc>
          <w:tcPr>
            <w:tcW w:w="1428" w:type="dxa"/>
            <w:tcBorders>
              <w:top w:val="single" w:color="auto" w:sz="4" w:space="0"/>
              <w:left w:val="single" w:color="auto" w:sz="4" w:space="0"/>
              <w:bottom w:val="single" w:color="auto" w:sz="4" w:space="0"/>
              <w:right w:val="single" w:color="auto" w:sz="4" w:space="0"/>
            </w:tcBorders>
            <w:shd w:val="clear" w:color="auto" w:fill="auto"/>
            <w:vAlign w:val="center"/>
          </w:tcPr>
          <w:p w14:paraId="0FE89D6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鱼政办发〔2024〕4号</w:t>
            </w: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5FB2FD2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2024.3.29</w:t>
            </w:r>
          </w:p>
        </w:tc>
        <w:tc>
          <w:tcPr>
            <w:tcW w:w="6359" w:type="dxa"/>
            <w:tcBorders>
              <w:top w:val="single" w:color="auto" w:sz="4" w:space="0"/>
              <w:left w:val="single" w:color="auto" w:sz="4" w:space="0"/>
              <w:bottom w:val="single" w:color="auto" w:sz="4" w:space="0"/>
              <w:right w:val="single" w:color="auto" w:sz="4" w:space="0"/>
            </w:tcBorders>
            <w:vAlign w:val="center"/>
          </w:tcPr>
          <w:p w14:paraId="71047A8D">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一、根据《关于成立柳州市经营主体反映问题响应处置工作专班的通知》（柳政办函〔2025〕24号），做以下修改：1.鱼峰区经营主体反映问题响应处置工作小组将更名为鱼峰区经营主体反映问题响应处置工作专班。2.依据《中共柳州市市场监督管理局党组关于厘清属地政府与市管开发区有关市场监督管理职责的函》（柳市监党组函〔2024〕43号）中文件内容“撤销市市场监督管理局柳东新区分局、北部生态新区分局，并将执法队伍划转鱼峰区管理。”，添加雒容镇人民政府、洛埠镇人民政府、阳和街道办事处为成员单位。3.对已工作调动、不再本单位承担经营主体反映问题响应处置工作的人员进行调整。</w:t>
            </w:r>
          </w:p>
          <w:p w14:paraId="2F2A7FD4">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二、将结合即将发布的《2026年经营主体反映问题响应处置工作要点》，对工作专班的组织架构和职责，做动态调整。</w:t>
            </w:r>
          </w:p>
          <w:p w14:paraId="083605CC">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三、预计在年底前完成修订并公布。</w:t>
            </w:r>
          </w:p>
        </w:tc>
        <w:tc>
          <w:tcPr>
            <w:tcW w:w="1050" w:type="dxa"/>
            <w:tcBorders>
              <w:top w:val="single" w:color="auto" w:sz="4" w:space="0"/>
              <w:left w:val="single" w:color="auto" w:sz="4" w:space="0"/>
              <w:bottom w:val="single" w:color="auto" w:sz="4" w:space="0"/>
              <w:right w:val="single" w:color="auto" w:sz="4" w:space="0"/>
            </w:tcBorders>
            <w:vAlign w:val="center"/>
          </w:tcPr>
          <w:p w14:paraId="16E45255">
            <w:pPr>
              <w:adjustRightInd w:val="0"/>
              <w:snapToGrid w:val="0"/>
              <w:jc w:val="center"/>
              <w:rPr>
                <w:rFonts w:hint="eastAsia" w:ascii="Times New Roman" w:hAnsi="Times New Roman" w:eastAsia="仿宋_GB2312" w:cs="Times New Roman"/>
                <w:sz w:val="28"/>
                <w:szCs w:val="28"/>
                <w:lang w:val="en-US" w:eastAsia="zh-CN"/>
              </w:rPr>
            </w:pPr>
          </w:p>
        </w:tc>
      </w:tr>
    </w:tbl>
    <w:p w14:paraId="5533FB40">
      <w:pPr>
        <w:adjustRightInd w:val="0"/>
        <w:snapToGrid w:val="0"/>
        <w:jc w:val="center"/>
        <w:rPr>
          <w:rFonts w:hint="eastAsia" w:ascii="Times New Roman" w:hAnsi="Times New Roman" w:eastAsia="仿宋_GB2312" w:cs="Times New Roman"/>
          <w:sz w:val="28"/>
          <w:szCs w:val="28"/>
          <w:lang w:eastAsia="zh-CN"/>
        </w:rPr>
      </w:pPr>
    </w:p>
    <w:p w14:paraId="01B9FDF6">
      <w:pPr>
        <w:rPr>
          <w:rFonts w:hint="eastAsia"/>
          <w:lang w:eastAsia="zh-CN"/>
        </w:rPr>
      </w:pPr>
    </w:p>
    <w:sectPr>
      <w:footerReference r:id="rId3" w:type="default"/>
      <w:pgSz w:w="16838" w:h="11906" w:orient="landscape"/>
      <w:pgMar w:top="1531" w:right="1304" w:bottom="136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B08ADC-539A-438B-9DF6-26AD318DD87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86FDC46-92E8-4F5A-A264-B7654E99923E}"/>
  </w:font>
  <w:font w:name="仿宋_GB2312">
    <w:panose1 w:val="02010609030101010101"/>
    <w:charset w:val="86"/>
    <w:family w:val="modern"/>
    <w:pitch w:val="default"/>
    <w:sig w:usb0="00000001" w:usb1="080E0000" w:usb2="00000000" w:usb3="00000000" w:csb0="00040000" w:csb1="00000000"/>
    <w:embedRegular r:id="rId3" w:fontKey="{47802301-A04F-44EB-916D-AFF57039B7E3}"/>
  </w:font>
  <w:font w:name="方正小标宋简体">
    <w:panose1 w:val="02000000000000000000"/>
    <w:charset w:val="86"/>
    <w:family w:val="script"/>
    <w:pitch w:val="default"/>
    <w:sig w:usb0="00000001" w:usb1="080E0000" w:usb2="00000000" w:usb3="00000000" w:csb0="00040000" w:csb1="00000000"/>
    <w:embedRegular r:id="rId4" w:fontKey="{E3491916-C839-45C2-B4AF-C0A4E7BABF11}"/>
  </w:font>
  <w:font w:name="仿宋">
    <w:panose1 w:val="02010609060101010101"/>
    <w:charset w:val="86"/>
    <w:family w:val="modern"/>
    <w:pitch w:val="default"/>
    <w:sig w:usb0="800002BF" w:usb1="38CF7CFA" w:usb2="00000016" w:usb3="00000000" w:csb0="00040001" w:csb1="00000000"/>
    <w:embedRegular r:id="rId5" w:fontKey="{8985474C-A790-4FC5-A24D-13097CCE98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4068907"/>
      <w:docPartObj>
        <w:docPartGallery w:val="autotext"/>
      </w:docPartObj>
    </w:sdtPr>
    <w:sdtContent>
      <w:p w14:paraId="42ECBB07">
        <w:pPr>
          <w:pStyle w:val="6"/>
          <w:jc w:val="right"/>
        </w:pPr>
        <w:r>
          <w:fldChar w:fldCharType="begin"/>
        </w:r>
        <w:r>
          <w:instrText xml:space="preserve"> PAGE   \* MERGEFORMAT </w:instrText>
        </w:r>
        <w:r>
          <w:fldChar w:fldCharType="separate"/>
        </w:r>
        <w:r>
          <w:rPr>
            <w:lang w:val="zh-CN"/>
          </w:rPr>
          <w:t>1</w:t>
        </w:r>
        <w:r>
          <w:rPr>
            <w:lang w:val="zh-CN"/>
          </w:rPr>
          <w:fldChar w:fldCharType="end"/>
        </w:r>
      </w:p>
    </w:sdtContent>
  </w:sdt>
  <w:p w14:paraId="7F025C91">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iMjk4ZmU3YzY4MGE1YmExYzliZmM4ODU0YWEwZmQifQ=="/>
  </w:docVars>
  <w:rsids>
    <w:rsidRoot w:val="005F05E0"/>
    <w:rsid w:val="002A62FF"/>
    <w:rsid w:val="00344280"/>
    <w:rsid w:val="00391DCE"/>
    <w:rsid w:val="00457205"/>
    <w:rsid w:val="005655EA"/>
    <w:rsid w:val="00577D7A"/>
    <w:rsid w:val="005F05E0"/>
    <w:rsid w:val="007479B9"/>
    <w:rsid w:val="007E6CC1"/>
    <w:rsid w:val="007F13DF"/>
    <w:rsid w:val="009807EB"/>
    <w:rsid w:val="009C2254"/>
    <w:rsid w:val="00B41A5C"/>
    <w:rsid w:val="00BC2D99"/>
    <w:rsid w:val="00BE5326"/>
    <w:rsid w:val="00CA2ECD"/>
    <w:rsid w:val="00FA42E2"/>
    <w:rsid w:val="00FE4788"/>
    <w:rsid w:val="036B055E"/>
    <w:rsid w:val="04E851C7"/>
    <w:rsid w:val="058B3D33"/>
    <w:rsid w:val="0F5372FC"/>
    <w:rsid w:val="0F7722A1"/>
    <w:rsid w:val="10116E8D"/>
    <w:rsid w:val="101E4FF4"/>
    <w:rsid w:val="1665785E"/>
    <w:rsid w:val="1C075CCB"/>
    <w:rsid w:val="20C2284F"/>
    <w:rsid w:val="214C7431"/>
    <w:rsid w:val="2328666A"/>
    <w:rsid w:val="2AA61259"/>
    <w:rsid w:val="2B2C0DD6"/>
    <w:rsid w:val="2BB507EC"/>
    <w:rsid w:val="2FB60BDF"/>
    <w:rsid w:val="378974B0"/>
    <w:rsid w:val="4289158D"/>
    <w:rsid w:val="450F427E"/>
    <w:rsid w:val="476A6534"/>
    <w:rsid w:val="517C30DE"/>
    <w:rsid w:val="51811DC5"/>
    <w:rsid w:val="54B35B08"/>
    <w:rsid w:val="54EE3ACD"/>
    <w:rsid w:val="54F858A1"/>
    <w:rsid w:val="59945D07"/>
    <w:rsid w:val="6370691C"/>
    <w:rsid w:val="6A81389A"/>
    <w:rsid w:val="6BC71DE1"/>
    <w:rsid w:val="70EF540E"/>
    <w:rsid w:val="76B27104"/>
    <w:rsid w:val="772D298F"/>
    <w:rsid w:val="7965240F"/>
    <w:rsid w:val="7A170370"/>
    <w:rsid w:val="7B264AB6"/>
    <w:rsid w:val="7EE43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eastAsia="仿宋_GB2312"/>
      <w:sz w:val="32"/>
      <w:szCs w:val="20"/>
    </w:rPr>
  </w:style>
  <w:style w:type="paragraph" w:customStyle="1" w:styleId="3">
    <w:name w:val="明显引用1"/>
    <w:next w:val="1"/>
    <w:qFormat/>
    <w:uiPriority w:val="0"/>
    <w:pPr>
      <w:wordWrap w:val="0"/>
      <w:spacing w:before="360" w:after="360"/>
      <w:ind w:left="950" w:right="950"/>
      <w:jc w:val="center"/>
    </w:pPr>
    <w:rPr>
      <w:rFonts w:ascii="Times New Roman" w:hAnsi="Times New Roman" w:eastAsia="宋体" w:cs="Times New Roman"/>
      <w:i/>
      <w:iCs/>
      <w:sz w:val="21"/>
      <w:szCs w:val="21"/>
      <w:lang w:val="en-US" w:eastAsia="zh-CN" w:bidi="ar-SA"/>
    </w:rPr>
  </w:style>
  <w:style w:type="paragraph" w:styleId="5">
    <w:name w:val="Normal Indent"/>
    <w:basedOn w:val="1"/>
    <w:next w:val="1"/>
    <w:qFormat/>
    <w:uiPriority w:val="0"/>
    <w:pPr>
      <w:ind w:firstLine="420" w:firstLineChars="200"/>
    </w:pPr>
    <w:rPr>
      <w:rFonts w:ascii="Calibri" w:hAnsi="Calibri"/>
      <w:szCs w:val="22"/>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semiHidden/>
    <w:qFormat/>
    <w:uiPriority w:val="99"/>
    <w:rPr>
      <w:sz w:val="18"/>
      <w:szCs w:val="18"/>
    </w:rPr>
  </w:style>
  <w:style w:type="character" w:customStyle="1" w:styleId="11">
    <w:name w:val="页脚 Char"/>
    <w:basedOn w:val="9"/>
    <w:link w:val="6"/>
    <w:qFormat/>
    <w:uiPriority w:val="99"/>
    <w:rPr>
      <w:sz w:val="18"/>
      <w:szCs w:val="18"/>
    </w:rPr>
  </w:style>
  <w:style w:type="paragraph" w:styleId="12">
    <w:name w:val="List Paragraph"/>
    <w:basedOn w:val="1"/>
    <w:qFormat/>
    <w:uiPriority w:val="99"/>
    <w:pPr>
      <w:ind w:firstLine="420" w:firstLineChars="200"/>
    </w:pPr>
  </w:style>
  <w:style w:type="character" w:customStyle="1" w:styleId="13">
    <w:name w:val="font01"/>
    <w:basedOn w:val="9"/>
    <w:qFormat/>
    <w:uiPriority w:val="0"/>
    <w:rPr>
      <w:rFonts w:hint="eastAsia" w:ascii="宋体" w:hAnsi="宋体" w:eastAsia="宋体" w:cs="宋体"/>
      <w:color w:val="000000"/>
      <w:sz w:val="24"/>
      <w:szCs w:val="24"/>
      <w:u w:val="none"/>
    </w:rPr>
  </w:style>
  <w:style w:type="character" w:customStyle="1" w:styleId="14">
    <w:name w:val="font31"/>
    <w:basedOn w:val="9"/>
    <w:qFormat/>
    <w:uiPriority w:val="0"/>
    <w:rPr>
      <w:rFonts w:hint="eastAsia" w:ascii="宋体" w:hAnsi="宋体" w:eastAsia="宋体" w:cs="宋体"/>
      <w:b/>
      <w:bCs/>
      <w:color w:val="FF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4287</Words>
  <Characters>4728</Characters>
  <Lines>1</Lines>
  <Paragraphs>1</Paragraphs>
  <TotalTime>7</TotalTime>
  <ScaleCrop>false</ScaleCrop>
  <LinksUpToDate>false</LinksUpToDate>
  <CharactersWithSpaces>4735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2023-03-06T08:51:00Z</dcterms:created>
  <dc:creator>Microsoft</dc:creator>
  <cp:lastModifiedBy>韦秋惠</cp:lastModifiedBy>
  <cp:lastPrinted>2023-03-07T07:55:00Z</cp:lastPrinted>
  <dcterms:modified xsi:type="dcterms:W3CDTF">2026-08-19T03:22:14Z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996EC5B485614F25B2BB6A9C720E580E_13</vt:lpwstr>
  </property>
  <property fmtid="{D5CDD505-2E9C-101B-9397-08002B2CF9AE}" pid="4" name="KSOTemplateDocerSaveRecord">
    <vt:lpwstr>eyJoZGlkIjoiYWFiMjk4ZmU3YzY4MGE1YmExYzliZmM4ODU0YWEwZmQiLCJ1c2VySWQiOiIxNzI0NjEyNDQyIn0=</vt:lpwstr>
  </property>
</Properties>
</file>