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F0FE6B">
      <w:pPr>
        <w:widowControl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柳州市鱼峰区综合行政执法局</w:t>
      </w:r>
    </w:p>
    <w:p w14:paraId="59621F4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责令限期拆除决定书</w:t>
      </w:r>
    </w:p>
    <w:p w14:paraId="2E0C52F6">
      <w:pPr>
        <w:spacing w:line="560" w:lineRule="exact"/>
        <w:jc w:val="center"/>
        <w:rPr>
          <w:rFonts w:ascii="仿宋_GB2312" w:hAnsi="仿宋" w:eastAsia="仿宋_GB2312" w:cs="仿宋"/>
          <w:spacing w:val="8"/>
          <w:kern w:val="0"/>
          <w:sz w:val="28"/>
          <w:szCs w:val="28"/>
        </w:rPr>
      </w:pPr>
      <w:r>
        <w:rPr>
          <w:rFonts w:hint="eastAsia" w:ascii="仿宋_GB2312" w:eastAsia="仿宋_GB2312"/>
          <w:sz w:val="28"/>
        </w:rPr>
        <w:t xml:space="preserve"> </w:t>
      </w:r>
      <w:r>
        <w:rPr>
          <w:rFonts w:hint="eastAsia" w:ascii="仿宋_GB2312" w:eastAsia="仿宋_GB2312"/>
          <w:sz w:val="28"/>
          <w:szCs w:val="28"/>
        </w:rPr>
        <w:t xml:space="preserve">                              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柳鱼峰综执</w:t>
      </w:r>
      <w:r>
        <w:rPr>
          <w:rFonts w:hint="eastAsia" w:ascii="仿宋_GB2312" w:hAnsi="仿宋" w:eastAsia="仿宋_GB2312" w:cs="仿宋"/>
          <w:sz w:val="28"/>
          <w:szCs w:val="28"/>
        </w:rPr>
        <w:t>责拆决字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〔2026〕第81031号</w:t>
      </w:r>
      <w:r>
        <w:rPr>
          <w:rFonts w:hint="eastAsia" w:ascii="仿宋_GB2312" w:hAnsi="仿宋" w:eastAsia="仿宋_GB2312" w:cs="仿宋"/>
          <w:sz w:val="28"/>
          <w:szCs w:val="28"/>
        </w:rPr>
        <w:t xml:space="preserve"> </w:t>
      </w:r>
    </w:p>
    <w:p w14:paraId="3130ED82">
      <w:pPr>
        <w:spacing w:line="440" w:lineRule="exact"/>
        <w:rPr>
          <w:rFonts w:ascii="仿宋_GB2312" w:eastAsia="仿宋_GB2312"/>
          <w:bCs/>
          <w:sz w:val="28"/>
          <w:szCs w:val="28"/>
          <w:u w:val="single"/>
        </w:rPr>
      </w:pPr>
      <w:r>
        <w:rPr>
          <w:rFonts w:hint="eastAsia" w:ascii="仿宋_GB2312" w:hAnsi="仿宋" w:eastAsia="仿宋_GB2312" w:cs="仿宋"/>
          <w:sz w:val="28"/>
          <w:szCs w:val="28"/>
        </w:rPr>
        <w:t>当事人：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柳石路西三巷71号北侧钢架棚的建设人或钢架棚的所有人、管理人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 xml:space="preserve">        </w:t>
      </w:r>
    </w:p>
    <w:p w14:paraId="4F49ED7A">
      <w:pPr>
        <w:spacing w:line="440" w:lineRule="exact"/>
        <w:rPr>
          <w:rFonts w:hint="eastAsia" w:ascii="仿宋_GB2312" w:hAnsi="仿宋" w:eastAsia="仿宋_GB2312" w:cs="仿宋"/>
          <w:sz w:val="28"/>
          <w:szCs w:val="28"/>
          <w:u w:val="single"/>
          <w:lang w:eastAsia="zh-CN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</w:rPr>
        <w:t>地  址：</w:t>
      </w: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  <w:lang w:eastAsia="zh-CN"/>
        </w:rPr>
        <w:t>柳石路西三巷71号北侧</w:t>
      </w:r>
    </w:p>
    <w:p w14:paraId="61AF491A">
      <w:pPr>
        <w:overflowPunct w:val="0"/>
        <w:adjustRightInd w:val="0"/>
        <w:snapToGrid w:val="0"/>
        <w:spacing w:before="290" w:line="440" w:lineRule="exac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color w:val="000000"/>
          <w:sz w:val="28"/>
          <w:szCs w:val="28"/>
          <w:u w:val="single"/>
        </w:rPr>
        <w:t xml:space="preserve"> </w:t>
      </w:r>
      <w:r>
        <w:rPr>
          <w:rFonts w:hint="eastAsia" w:eastAsia="仿宋_GB2312"/>
          <w:bCs/>
          <w:sz w:val="28"/>
          <w:szCs w:val="28"/>
          <w:u w:val="single"/>
          <w:lang w:eastAsia="zh-CN"/>
        </w:rPr>
        <w:t>柳石路西三巷71号北侧钢架棚的建设人或钢架棚的所有人、管理人</w:t>
      </w:r>
      <w:r>
        <w:rPr>
          <w:rFonts w:hint="eastAsia" w:ascii="仿宋_GB2312" w:hAnsi="仿宋" w:eastAsia="仿宋_GB2312" w:cs="仿宋"/>
          <w:sz w:val="28"/>
          <w:szCs w:val="28"/>
          <w:u w:val="single"/>
        </w:rPr>
        <w:t xml:space="preserve">  </w:t>
      </w:r>
      <w:r>
        <w:rPr>
          <w:rFonts w:hint="eastAsia" w:ascii="仿宋_GB2312" w:hAnsi="仿宋" w:eastAsia="仿宋_GB2312" w:cs="仿宋"/>
          <w:color w:val="000000"/>
          <w:sz w:val="28"/>
          <w:szCs w:val="28"/>
        </w:rPr>
        <w:t>：</w:t>
      </w:r>
    </w:p>
    <w:p w14:paraId="3E008A1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6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《中华人民共和国行政处罚法》第五十四条的规定，本机关于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5月18日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对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涉嫌未取得建设工程规划许可证进行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建设钢架棚的行为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予以立案调查。</w:t>
      </w:r>
    </w:p>
    <w:p w14:paraId="00AFCDD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经查明，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2026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年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5月18日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发现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未取得建设工程规划许可证在</w:t>
      </w:r>
      <w:r>
        <w:rPr>
          <w:rFonts w:hint="eastAsia" w:ascii="仿宋_GB2312" w:eastAsia="仿宋_GB2312"/>
          <w:sz w:val="28"/>
          <w:u w:val="single"/>
          <w:lang w:eastAsia="zh-CN"/>
        </w:rPr>
        <w:t>柳石路西三巷71号北侧建设一层钢架棚一处</w:t>
      </w:r>
      <w:r>
        <w:rPr>
          <w:rFonts w:hint="eastAsia" w:ascii="仿宋_GB2312" w:eastAsia="仿宋_GB2312"/>
          <w:sz w:val="28"/>
          <w:u w:val="single"/>
        </w:rPr>
        <w:t>（建设面积合计为</w:t>
      </w:r>
      <w:r>
        <w:rPr>
          <w:rFonts w:hint="eastAsia" w:ascii="仿宋_GB2312" w:eastAsia="仿宋_GB2312"/>
          <w:sz w:val="28"/>
          <w:u w:val="single"/>
          <w:lang w:eastAsia="zh-CN"/>
        </w:rPr>
        <w:t>23.4平方米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造成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轻微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eastAsia="zh-CN"/>
        </w:rPr>
        <w:t>影响后果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</w:rPr>
        <w:t>。</w:t>
      </w:r>
    </w:p>
    <w:p w14:paraId="6963F6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上述事实，由以下证据证实：</w:t>
      </w:r>
    </w:p>
    <w:p w14:paraId="41708E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现场勘验笔录及现场照片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违法建筑的具体情况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2DFCCE1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证据二：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案件调查笔录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none"/>
          <w:lang w:val="en-US" w:eastAsia="zh-CN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single"/>
          <w:lang w:val="en-US" w:eastAsia="zh-CN"/>
        </w:rPr>
        <w:t>违法建设行为人及建设情况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highlight w:val="none"/>
          <w:u w:val="none"/>
          <w:lang w:val="en-US" w:eastAsia="zh-CN"/>
        </w:rPr>
        <w:t>；</w:t>
      </w:r>
    </w:p>
    <w:p w14:paraId="49D65B5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人身份证明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eastAsia="zh-CN"/>
        </w:rPr>
        <w:t>见证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val="en-US" w:eastAsia="zh-CN"/>
        </w:rPr>
        <w:t>人的身份信息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2D9484A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《责令改正违法行为通知书》、《责令改正情况复查记录》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，证明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single"/>
          <w:lang w:eastAsia="zh-CN"/>
        </w:rPr>
        <w:t>当事人逾期未改正违法行为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；</w:t>
      </w:r>
    </w:p>
    <w:p w14:paraId="71CCF47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证据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28"/>
          <w:szCs w:val="28"/>
          <w:highlight w:val="none"/>
          <w:lang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行政处罚意见书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违法建设部分和违法建设面积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；</w:t>
      </w:r>
    </w:p>
    <w:p w14:paraId="0271380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6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证据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highlight w:val="none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视听取证文书及光碟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</w:rPr>
        <w:t>，证明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查处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u w:val="single"/>
          <w:lang w:val="en-US" w:eastAsia="zh-CN"/>
        </w:rPr>
        <w:t>违法建设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000000"/>
          <w:sz w:val="28"/>
          <w:szCs w:val="28"/>
          <w:highlight w:val="none"/>
          <w:u w:val="single"/>
          <w:lang w:val="en-US" w:eastAsia="zh-CN"/>
        </w:rPr>
        <w:t>经过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highlight w:val="none"/>
          <w:lang w:eastAsia="zh-CN"/>
        </w:rPr>
        <w:t>。</w:t>
      </w:r>
    </w:p>
    <w:p w14:paraId="173057A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0" w:leftChars="0" w:right="28" w:firstLine="638" w:firstLineChars="228"/>
        <w:textAlignment w:val="auto"/>
        <w:rPr>
          <w:rFonts w:hint="default" w:ascii="Times New Roman" w:hAnsi="Times New Roman" w:eastAsia="仿宋_GB2312" w:cs="Times New Roman"/>
          <w:color w:val="000000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202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6年8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，本机关依法向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送达了《责令限期拆除告知书》（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柳鱼峰综执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责拆告字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>81031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号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），告知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拟作出行政处罚决定的事实、理由、依据及内容，并告知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依法享有的权利。</w:t>
      </w:r>
    </w:p>
    <w:p w14:paraId="1531F6C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28" w:firstLine="560" w:firstLineChars="200"/>
        <w:textAlignment w:val="auto"/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bCs/>
          <w:strike w:val="0"/>
          <w:dstrike w:val="0"/>
          <w:color w:val="auto"/>
          <w:sz w:val="28"/>
          <w:szCs w:val="28"/>
        </w:rPr>
        <w:t>在规定期限内未提出陈述、申辩要求。</w:t>
      </w:r>
    </w:p>
    <w:p w14:paraId="65117706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ind w:firstLine="480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本机关认为，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未取得建设工程规划许可证在</w:t>
      </w:r>
      <w:r>
        <w:rPr>
          <w:rFonts w:hint="eastAsia" w:ascii="仿宋_GB2312" w:eastAsia="仿宋_GB2312"/>
          <w:sz w:val="28"/>
          <w:u w:val="single"/>
          <w:lang w:eastAsia="zh-CN"/>
        </w:rPr>
        <w:t>柳石路西三巷71号北侧建设一层钢架棚一处</w:t>
      </w:r>
      <w:r>
        <w:rPr>
          <w:rFonts w:hint="eastAsia" w:ascii="仿宋_GB2312" w:eastAsia="仿宋_GB2312"/>
          <w:sz w:val="28"/>
          <w:u w:val="single"/>
        </w:rPr>
        <w:t>（建设面积合计为</w:t>
      </w:r>
      <w:r>
        <w:rPr>
          <w:rFonts w:hint="eastAsia" w:ascii="仿宋_GB2312" w:eastAsia="仿宋_GB2312"/>
          <w:sz w:val="28"/>
          <w:u w:val="single"/>
          <w:lang w:eastAsia="zh-CN"/>
        </w:rPr>
        <w:t>23.4平方米</w:t>
      </w:r>
      <w:r>
        <w:rPr>
          <w:rFonts w:hint="eastAsia" w:ascii="仿宋_GB2312" w:eastAsia="仿宋_GB2312"/>
          <w:sz w:val="28"/>
          <w:u w:val="single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，违反了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</w:rPr>
        <w:t>《中华人民共和国城乡规划法》第四十条第一款的规定，依据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未取得建设工程规划许可证或者未按照建设工程规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val="en-US" w:eastAsia="zh-CN"/>
        </w:rPr>
        <w:t>第1页 共2页</w:t>
      </w:r>
    </w:p>
    <w:p w14:paraId="33E05F0A">
      <w:pPr>
        <w:keepNext w:val="0"/>
        <w:keepLines w:val="0"/>
        <w:pageBreakBefore w:val="0"/>
        <w:widowControl/>
        <w:kinsoku/>
        <w:wordWrap/>
        <w:topLinePunct w:val="0"/>
        <w:autoSpaceDE/>
        <w:autoSpaceDN/>
        <w:bidi w:val="0"/>
        <w:spacing w:line="520" w:lineRule="exact"/>
        <w:jc w:val="both"/>
        <w:textAlignment w:val="auto"/>
        <w:rPr>
          <w:rFonts w:hint="default" w:ascii="Times New Roman" w:hAnsi="Times New Roman" w:eastAsia="宋体" w:cs="Times New Roman"/>
          <w:color w:val="FF0000"/>
          <w:kern w:val="0"/>
          <w:szCs w:val="21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划许可证的规定进行建设的，由县级以上地方人民政府城乡规划主管部门责令停止建设；尚可采取改正措施消除对规划实施的影响的，限期改正，处建设工程造价百分之五以上百分之十以下的罚款；无法采取改正措施消除影响的，限期拆除，不能拆除的，没收实物或者违法收入，可以并处建设工程造价百分之十以下的罚款。</w:t>
      </w:r>
    </w:p>
    <w:p w14:paraId="3A8DFF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鉴于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违法建筑面积为</w:t>
      </w:r>
      <w:r>
        <w:rPr>
          <w:rFonts w:hint="eastAsia" w:ascii="仿宋_GB2312" w:eastAsia="仿宋_GB2312"/>
          <w:sz w:val="28"/>
          <w:u w:val="single"/>
          <w:lang w:val="en-US" w:eastAsia="zh-CN"/>
        </w:rPr>
        <w:t>23.4</w:t>
      </w:r>
      <w:r>
        <w:rPr>
          <w:rFonts w:hint="eastAsia" w:ascii="仿宋_GB2312" w:eastAsia="仿宋_GB2312"/>
          <w:sz w:val="28"/>
          <w:u w:val="single"/>
          <w:lang w:eastAsia="zh-CN"/>
        </w:rPr>
        <w:t>平方米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color w:val="auto"/>
          <w:sz w:val="28"/>
          <w:szCs w:val="28"/>
          <w:u w:val="single"/>
          <w:lang w:eastAsia="zh-CN"/>
        </w:rPr>
        <w:t>且逾期未改正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lang w:eastAsia="zh-CN"/>
        </w:rPr>
        <w:t>对照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《广西住房城乡建设行政处罚自由裁量基准（2023版）》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（《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中华人民共和国城乡规划法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》</w:t>
      </w:r>
      <w:r>
        <w:rPr>
          <w:rFonts w:hint="eastAsia" w:eastAsia="仿宋_GB2312" w:cs="Times New Roman"/>
          <w:color w:val="000000"/>
          <w:sz w:val="28"/>
          <w:szCs w:val="28"/>
          <w:u w:val="none"/>
          <w:lang w:val="en-US" w:eastAsia="zh-CN"/>
        </w:rPr>
        <w:t>C101.64.2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，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违法建筑面积在三百平方米</w:t>
      </w:r>
      <w:r>
        <w:rPr>
          <w:rFonts w:hint="eastAsia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以下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singl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属于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轻微违法情节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，责令停止建设，限期拆除，不能拆除的，没收实物或者违法收入，可以并处违法建筑整体建设工程造价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%以上</w:t>
      </w:r>
      <w:r>
        <w:rPr>
          <w:rFonts w:hint="eastAsia" w:eastAsia="仿宋_GB2312" w:cs="Times New Roman"/>
          <w:color w:val="auto"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  <w:lang w:val="en-US" w:eastAsia="zh-CN"/>
        </w:rPr>
        <w:t>%以下的罚款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</w:rPr>
        <w:t>的规定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本机关决定对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28"/>
          <w:szCs w:val="28"/>
          <w:u w:val="none"/>
        </w:rPr>
        <w:t>（单位）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作出如下决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定：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70382D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28" w:firstLine="534" w:firstLineChars="191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履行的方式和期限：自收到本决定书之日起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4B2E0E71">
      <w:pPr>
        <w:spacing w:line="400" w:lineRule="exact"/>
        <w:ind w:firstLine="548" w:firstLineChars="196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申请行政复议；也可以在收到本决定书之日起6个月内直接向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  <w:lang w:val="en-US" w:eastAsia="zh-CN"/>
        </w:rPr>
        <w:t>柳州市柳南区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人民法院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起诉，但本决定不停止执行，法律另有规定的除外。逾期不申请行政复议、不提起行政诉讼又不履行的，本机关将依法申请人民法院强制执行或者依照有关规定强制执行</w:t>
      </w:r>
      <w:r>
        <w:rPr>
          <w:rFonts w:hint="eastAsia" w:ascii="仿宋_GB2312" w:hAnsi="仿宋" w:eastAsia="仿宋_GB2312" w:cs="仿宋"/>
          <w:sz w:val="28"/>
          <w:szCs w:val="28"/>
        </w:rPr>
        <w:t>。</w:t>
      </w:r>
    </w:p>
    <w:p w14:paraId="7C62E35B">
      <w:pPr>
        <w:overflowPunct w:val="0"/>
        <w:adjustRightInd w:val="0"/>
        <w:snapToGrid w:val="0"/>
        <w:spacing w:line="400" w:lineRule="exact"/>
        <w:ind w:firstLine="534" w:firstLineChars="191"/>
        <w:jc w:val="left"/>
        <w:rPr>
          <w:rFonts w:hint="eastAsia" w:ascii="仿宋_GB2312" w:eastAsia="仿宋_GB2312"/>
          <w:sz w:val="28"/>
          <w:szCs w:val="28"/>
        </w:rPr>
      </w:pPr>
    </w:p>
    <w:p w14:paraId="1B3CFB99">
      <w:pPr>
        <w:overflowPunct w:val="0"/>
        <w:adjustRightInd w:val="0"/>
        <w:snapToGrid w:val="0"/>
        <w:spacing w:line="400" w:lineRule="exact"/>
        <w:ind w:firstLine="534" w:firstLineChars="191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 系 人：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val="en-US" w:eastAsia="zh-CN"/>
        </w:rPr>
        <w:t>两违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eastAsia="zh-CN"/>
        </w:rPr>
        <w:t xml:space="preserve">中队 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val="en-US" w:eastAsia="zh-CN"/>
        </w:rPr>
        <w:t>张成余、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eastAsia="zh-CN"/>
        </w:rPr>
        <w:t>郑美欣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color w:val="060606"/>
          <w:sz w:val="28"/>
          <w:szCs w:val="28"/>
        </w:rPr>
        <w:t xml:space="preserve">      </w:t>
      </w:r>
      <w:r>
        <w:rPr>
          <w:rFonts w:hint="eastAsia" w:ascii="仿宋_GB2312" w:eastAsia="仿宋_GB2312"/>
          <w:sz w:val="28"/>
          <w:szCs w:val="28"/>
        </w:rPr>
        <w:t>联系电话：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val="en-US" w:eastAsia="zh-CN"/>
        </w:rPr>
        <w:t>15577775801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</w:p>
    <w:p w14:paraId="1476F9E9">
      <w:pPr>
        <w:overflowPunct w:val="0"/>
        <w:adjustRightInd w:val="0"/>
        <w:snapToGrid w:val="0"/>
        <w:spacing w:line="400" w:lineRule="exact"/>
        <w:ind w:firstLine="534" w:firstLineChars="191"/>
        <w:jc w:val="left"/>
        <w:rPr>
          <w:rFonts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联系地址：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eastAsia" w:ascii="仿宋_GB2312" w:eastAsia="仿宋_GB2312"/>
          <w:color w:val="060606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color w:val="060606"/>
          <w:sz w:val="28"/>
          <w:szCs w:val="28"/>
          <w:u w:val="single"/>
        </w:rPr>
        <w:t xml:space="preserve"> </w:t>
      </w:r>
    </w:p>
    <w:p w14:paraId="28BE8FD2">
      <w:pPr>
        <w:spacing w:line="48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2C4B8F2A">
      <w:pPr>
        <w:spacing w:line="480" w:lineRule="exact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 w14:paraId="52026A7F">
      <w:pPr>
        <w:spacing w:line="480" w:lineRule="exact"/>
        <w:ind w:firstLine="5320" w:firstLineChars="190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柳州市鱼峰区综合行政执法局</w:t>
      </w:r>
    </w:p>
    <w:p w14:paraId="7D41DAD8">
      <w:pPr>
        <w:overflowPunct w:val="0"/>
        <w:snapToGrid w:val="0"/>
        <w:spacing w:after="145" w:line="480" w:lineRule="exact"/>
        <w:ind w:firstLine="605"/>
        <w:jc w:val="left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二〇二六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二十一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49F08DE2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0F5E28F7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5026F03E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13B52959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02F6011F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7FF8F1BF">
      <w:pPr>
        <w:spacing w:line="200" w:lineRule="exact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</w:t>
      </w:r>
    </w:p>
    <w:p w14:paraId="60978CAB">
      <w:pPr>
        <w:spacing w:line="200" w:lineRule="exact"/>
        <w:jc w:val="left"/>
        <w:rPr>
          <w:rFonts w:eastAsia="仿宋_GB2312"/>
          <w:sz w:val="28"/>
          <w:szCs w:val="28"/>
        </w:rPr>
      </w:pPr>
    </w:p>
    <w:p w14:paraId="2EE23637">
      <w:pPr>
        <w:spacing w:line="200" w:lineRule="exact"/>
        <w:jc w:val="left"/>
        <w:rPr>
          <w:rFonts w:ascii="宋体" w:hAnsi="宋体"/>
          <w:spacing w:val="2"/>
          <w:sz w:val="28"/>
          <w:szCs w:val="28"/>
        </w:rPr>
      </w:pPr>
      <w:r>
        <w:rPr>
          <w:rFonts w:hint="eastAsia" w:ascii="宋体" w:hAnsi="宋体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5CF16E27">
      <w:pPr>
        <w:spacing w:line="480" w:lineRule="exact"/>
        <w:ind w:firstLine="5396" w:firstLineChars="190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宋体" w:hAnsi="宋体"/>
          <w:spacing w:val="2"/>
          <w:sz w:val="28"/>
          <w:szCs w:val="28"/>
        </w:rPr>
        <w:t>第</w:t>
      </w:r>
      <w:r>
        <w:rPr>
          <w:rFonts w:hint="eastAsia" w:ascii="宋体" w:hAnsi="宋体"/>
          <w:spacing w:val="2"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spacing w:val="2"/>
          <w:sz w:val="28"/>
          <w:szCs w:val="28"/>
        </w:rPr>
        <w:t>联：</w:t>
      </w:r>
      <w:r>
        <w:rPr>
          <w:rFonts w:hint="eastAsia" w:ascii="宋体" w:hAnsi="宋体"/>
          <w:spacing w:val="2"/>
          <w:sz w:val="28"/>
          <w:szCs w:val="28"/>
          <w:lang w:val="en-US" w:eastAsia="zh-CN"/>
        </w:rPr>
        <w:t>交当事人</w:t>
      </w:r>
      <w:r>
        <w:rPr>
          <w:rFonts w:hint="eastAsia" w:ascii="宋体" w:hAnsi="宋体"/>
          <w:spacing w:val="2"/>
          <w:sz w:val="28"/>
          <w:szCs w:val="28"/>
        </w:rPr>
        <w:t>（共二联）</w:t>
      </w:r>
    </w:p>
    <w:p w14:paraId="1A087B33">
      <w:pPr>
        <w:overflowPunct w:val="0"/>
        <w:snapToGrid w:val="0"/>
        <w:spacing w:after="145" w:line="480" w:lineRule="exact"/>
        <w:ind w:firstLine="605"/>
        <w:jc w:val="center"/>
        <w:outlineLvl w:val="0"/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</w:pPr>
    </w:p>
    <w:p w14:paraId="5AE84470">
      <w:pPr>
        <w:overflowPunct w:val="0"/>
        <w:snapToGrid w:val="0"/>
        <w:spacing w:after="145" w:line="480" w:lineRule="exact"/>
        <w:ind w:firstLine="605"/>
        <w:jc w:val="center"/>
        <w:outlineLvl w:val="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none"/>
          <w:lang w:val="en-US" w:eastAsia="zh-CN"/>
        </w:rPr>
        <w:t>第2页 共2页</w:t>
      </w:r>
    </w:p>
    <w:p w14:paraId="4A08D3D2">
      <w:pPr>
        <w:rPr>
          <w:rFonts w:hint="eastAsia"/>
          <w:lang w:eastAsia="zh-CN"/>
        </w:rPr>
      </w:pPr>
      <w:bookmarkStart w:id="0" w:name="_GoBack"/>
      <w:bookmarkEnd w:id="0"/>
    </w:p>
    <w:sectPr>
      <w:pgSz w:w="11906" w:h="16838"/>
      <w:pgMar w:top="400" w:right="1066" w:bottom="898" w:left="14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126742"/>
    <w:rsid w:val="009D686E"/>
    <w:rsid w:val="00E4244A"/>
    <w:rsid w:val="025F1D84"/>
    <w:rsid w:val="04CA4A48"/>
    <w:rsid w:val="05212F78"/>
    <w:rsid w:val="05A8133B"/>
    <w:rsid w:val="05DC112D"/>
    <w:rsid w:val="0E65475F"/>
    <w:rsid w:val="116C5835"/>
    <w:rsid w:val="119A0F1A"/>
    <w:rsid w:val="15B371AA"/>
    <w:rsid w:val="176C727D"/>
    <w:rsid w:val="18A7361E"/>
    <w:rsid w:val="1D605BC2"/>
    <w:rsid w:val="219B71B0"/>
    <w:rsid w:val="22442FC2"/>
    <w:rsid w:val="2817622A"/>
    <w:rsid w:val="287E0C2F"/>
    <w:rsid w:val="2A0E468C"/>
    <w:rsid w:val="2AA45E84"/>
    <w:rsid w:val="2E614626"/>
    <w:rsid w:val="2F32147B"/>
    <w:rsid w:val="396046AE"/>
    <w:rsid w:val="3B512C60"/>
    <w:rsid w:val="3DB47ECB"/>
    <w:rsid w:val="3DC0045B"/>
    <w:rsid w:val="40EA548F"/>
    <w:rsid w:val="42625F75"/>
    <w:rsid w:val="4CCB0503"/>
    <w:rsid w:val="4F0679B3"/>
    <w:rsid w:val="4F5E0042"/>
    <w:rsid w:val="510319F7"/>
    <w:rsid w:val="5151071B"/>
    <w:rsid w:val="53083888"/>
    <w:rsid w:val="57126742"/>
    <w:rsid w:val="5A0F3777"/>
    <w:rsid w:val="5E546993"/>
    <w:rsid w:val="60D300EA"/>
    <w:rsid w:val="61EF0A70"/>
    <w:rsid w:val="664B24B5"/>
    <w:rsid w:val="6A696621"/>
    <w:rsid w:val="6A804048"/>
    <w:rsid w:val="6D6145B9"/>
    <w:rsid w:val="70085AE8"/>
    <w:rsid w:val="7A587B47"/>
    <w:rsid w:val="7AC42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2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1283</Words>
  <Characters>1349</Characters>
  <Lines>0</Lines>
  <Paragraphs>0</Paragraphs>
  <TotalTime>2</TotalTime>
  <ScaleCrop>false</ScaleCrop>
  <LinksUpToDate>false</LinksUpToDate>
  <CharactersWithSpaces>1534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2025-10-11T07:38:00Z</dcterms:created>
  <dc:creator>罗志雄</dc:creator>
  <cp:lastModifiedBy>刘莉</cp:lastModifiedBy>
  <dcterms:modified xsi:type="dcterms:W3CDTF">2026-09-21T09:30:00Z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38165A21D11A49C5A395F7737B04828A_13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