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F513A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487BF2BD">
      <w:pPr>
        <w:overflowPunct w:val="0"/>
        <w:snapToGrid w:val="0"/>
        <w:spacing w:after="156" w:afterLines="50"/>
        <w:ind w:left="420" w:leftChars="200" w:firstLine="660" w:firstLineChars="150"/>
        <w:jc w:val="center"/>
        <w:outlineLvl w:val="0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行政决定履行催告书</w:t>
      </w:r>
    </w:p>
    <w:p w14:paraId="561C203D">
      <w:pPr>
        <w:overflowPunct w:val="0"/>
        <w:snapToGrid w:val="0"/>
        <w:spacing w:after="156" w:afterLines="50"/>
        <w:ind w:left="420" w:leftChars="200" w:firstLine="420" w:firstLineChars="150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柳鱼峰城管催告字</w:t>
      </w:r>
      <w:r>
        <w:rPr>
          <w:rFonts w:eastAsia="仿宋"/>
          <w:bCs/>
          <w:color w:val="000000"/>
          <w:sz w:val="28"/>
          <w:szCs w:val="28"/>
        </w:rPr>
        <w:t>〔2021〕第51056号</w:t>
      </w:r>
    </w:p>
    <w:p w14:paraId="100DAD5D">
      <w:pPr>
        <w:overflowPunct w:val="0"/>
        <w:topLinePunct/>
        <w:snapToGrid w:val="0"/>
        <w:spacing w:before="290" w:line="44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黄云英     </w:t>
      </w:r>
      <w:r>
        <w:rPr>
          <w:rFonts w:eastAsia="仿宋"/>
          <w:sz w:val="28"/>
          <w:szCs w:val="28"/>
        </w:rPr>
        <w:t>：</w:t>
      </w:r>
    </w:p>
    <w:p w14:paraId="77C07D28">
      <w:pPr>
        <w:overflowPunct w:val="0"/>
        <w:topLinePunct/>
        <w:snapToGrid w:val="0"/>
        <w:spacing w:line="56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2021年5月27日对你（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）送达了</w:t>
      </w:r>
      <w:r>
        <w:rPr>
          <w:rFonts w:eastAsia="仿宋"/>
          <w:sz w:val="28"/>
          <w:szCs w:val="28"/>
          <w:u w:val="single"/>
        </w:rPr>
        <w:t>《柳州市城市管理行政执法责令限期拆除决定书》（柳城管鱼峰责拆决字</w:t>
      </w:r>
      <w:r>
        <w:rPr>
          <w:rFonts w:eastAsia="仿宋"/>
          <w:color w:val="000000"/>
          <w:sz w:val="28"/>
          <w:szCs w:val="28"/>
          <w:u w:val="single"/>
        </w:rPr>
        <w:t>〔2021〕第51056号</w:t>
      </w:r>
      <w:r>
        <w:rPr>
          <w:rFonts w:eastAsia="仿宋"/>
          <w:sz w:val="28"/>
          <w:szCs w:val="28"/>
          <w:u w:val="single"/>
        </w:rPr>
        <w:t>）</w:t>
      </w:r>
      <w:r>
        <w:rPr>
          <w:rFonts w:eastAsia="仿宋"/>
          <w:sz w:val="28"/>
          <w:szCs w:val="28"/>
        </w:rPr>
        <w:t>，要求你（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</w:t>
      </w:r>
      <w:bookmarkStart w:id="0" w:name="_GoBack"/>
      <w:bookmarkEnd w:id="0"/>
      <w:r>
        <w:rPr>
          <w:rFonts w:eastAsia="仿宋"/>
          <w:sz w:val="28"/>
          <w:szCs w:val="28"/>
          <w:u w:val="single"/>
        </w:rPr>
        <w:t>述违法建筑</w:t>
      </w:r>
      <w:r>
        <w:rPr>
          <w:rFonts w:eastAsia="仿宋"/>
          <w:sz w:val="28"/>
          <w:szCs w:val="28"/>
        </w:rPr>
        <w:t>，而你（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）至今未履行该义务。</w:t>
      </w:r>
    </w:p>
    <w:p w14:paraId="2E8E6676">
      <w:pPr>
        <w:tabs>
          <w:tab w:val="left" w:pos="6840"/>
        </w:tabs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根据《中华人民共和国行政强制法》第三十五条的规定，本机关作出如下催告：</w:t>
      </w:r>
    </w:p>
    <w:p w14:paraId="27FD8B52">
      <w:pPr>
        <w:tabs>
          <w:tab w:val="left" w:pos="3514"/>
        </w:tabs>
        <w:overflowPunct w:val="0"/>
        <w:topLinePunct/>
        <w:snapToGrid w:val="0"/>
        <w:spacing w:line="480" w:lineRule="exact"/>
        <w:jc w:val="left"/>
        <w:rPr>
          <w:rFonts w:eastAsia="仿宋"/>
          <w:spacing w:val="-4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请于本催告书送达之日起</w:t>
      </w:r>
      <w:r>
        <w:rPr>
          <w:rFonts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</w:rPr>
        <w:t>日内履行以下义务：</w:t>
      </w:r>
    </w:p>
    <w:p w14:paraId="44D68315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（1）</w:t>
      </w:r>
      <w:r>
        <w:rPr>
          <w:rFonts w:eastAsia="仿宋"/>
          <w:sz w:val="28"/>
          <w:szCs w:val="28"/>
          <w:u w:val="single"/>
        </w:rPr>
        <w:t>责令限期自行拆除上述违法建筑；</w:t>
      </w:r>
    </w:p>
    <w:p w14:paraId="746FA29A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（2）</w:t>
      </w:r>
      <w:r>
        <w:rPr>
          <w:rFonts w:eastAsia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eastAsia="仿宋"/>
          <w:sz w:val="28"/>
          <w:szCs w:val="28"/>
        </w:rPr>
        <w:t>。</w:t>
      </w:r>
    </w:p>
    <w:p w14:paraId="79BDF650">
      <w:pPr>
        <w:spacing w:line="56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如无正当理由，逾期仍不履行该义务的，本机关将依法</w:t>
      </w:r>
      <w:r>
        <w:rPr>
          <w:rFonts w:eastAsia="仿宋"/>
          <w:sz w:val="28"/>
          <w:szCs w:val="28"/>
          <w:u w:val="single"/>
        </w:rPr>
        <w:t>对违法建设作出行政强制执行决定。</w:t>
      </w:r>
    </w:p>
    <w:p w14:paraId="079F4B62">
      <w:pPr>
        <w:spacing w:line="440" w:lineRule="exact"/>
        <w:ind w:left="420" w:leftChars="200" w:firstLine="420" w:firstLineChars="150"/>
        <w:rPr>
          <w:rFonts w:eastAsia="仿宋"/>
          <w:bCs/>
          <w:sz w:val="28"/>
          <w:szCs w:val="28"/>
        </w:rPr>
      </w:pPr>
    </w:p>
    <w:p w14:paraId="051BACDF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两违治理中队 吴小龙、王红   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15577772989                </w:t>
      </w:r>
    </w:p>
    <w:p w14:paraId="11C39851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柳石路394号                                              </w:t>
      </w:r>
    </w:p>
    <w:p w14:paraId="17B722D6">
      <w:pPr>
        <w:pStyle w:val="4"/>
        <w:ind w:left="420" w:leftChars="200" w:firstLine="420" w:firstLineChars="150"/>
        <w:rPr>
          <w:rFonts w:eastAsia="仿宋"/>
          <w:sz w:val="28"/>
          <w:szCs w:val="28"/>
        </w:rPr>
      </w:pPr>
    </w:p>
    <w:p w14:paraId="67C02330">
      <w:pPr>
        <w:pStyle w:val="4"/>
        <w:ind w:left="420" w:leftChars="200" w:firstLine="420" w:firstLineChars="150"/>
        <w:rPr>
          <w:rFonts w:eastAsia="仿宋"/>
          <w:sz w:val="28"/>
          <w:szCs w:val="28"/>
        </w:rPr>
      </w:pPr>
    </w:p>
    <w:p w14:paraId="5112D229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5A15540C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7F463270">
      <w:pPr>
        <w:wordWrap w:val="0"/>
        <w:spacing w:line="520" w:lineRule="exact"/>
        <w:ind w:left="420" w:leftChars="200" w:firstLine="420" w:firstLineChars="150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柳州市鱼峰区综合行政执法局      </w:t>
      </w:r>
    </w:p>
    <w:p w14:paraId="4309E9F9">
      <w:pPr>
        <w:wordWrap w:val="0"/>
        <w:spacing w:line="520" w:lineRule="exact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二0二五年 十二月 二十五日      </w:t>
      </w:r>
    </w:p>
    <w:p w14:paraId="6E61D5E3">
      <w:pPr>
        <w:spacing w:line="440" w:lineRule="exact"/>
        <w:rPr>
          <w:rFonts w:eastAsia="仿宋"/>
          <w:sz w:val="28"/>
          <w:szCs w:val="28"/>
          <w:u w:val="thick"/>
        </w:rPr>
      </w:pPr>
      <w:r>
        <w:rPr>
          <w:rFonts w:eastAsia="仿宋"/>
          <w:sz w:val="28"/>
          <w:szCs w:val="28"/>
          <w:u w:val="thick"/>
        </w:rPr>
        <w:t xml:space="preserve">                                                                          </w:t>
      </w:r>
      <w:r>
        <w:rPr>
          <w:rFonts w:eastAsia="仿宋"/>
          <w:u w:val="thick"/>
        </w:rPr>
        <w:t xml:space="preserve"> </w:t>
      </w:r>
      <w:r>
        <w:rPr>
          <w:rFonts w:eastAsia="仿宋"/>
          <w:sz w:val="28"/>
          <w:szCs w:val="28"/>
          <w:u w:val="thick"/>
        </w:rPr>
        <w:t xml:space="preserve">        </w:t>
      </w:r>
    </w:p>
    <w:p w14:paraId="3A575CE7">
      <w:pPr>
        <w:spacing w:line="440" w:lineRule="exact"/>
        <w:ind w:left="420" w:leftChars="200" w:firstLine="420" w:firstLineChars="150"/>
        <w:jc w:val="right"/>
        <w:rPr>
          <w:rFonts w:ascii="仿宋_GB2312" w:eastAsia="仿宋_GB2312"/>
          <w:sz w:val="28"/>
          <w:szCs w:val="28"/>
        </w:rPr>
      </w:pPr>
      <w:r>
        <w:rPr>
          <w:rFonts w:eastAsia="仿宋"/>
          <w:sz w:val="28"/>
          <w:szCs w:val="28"/>
        </w:rPr>
        <w:t>第二联：交当事人（共二联）</w:t>
      </w:r>
    </w:p>
    <w:p w14:paraId="66FF60D2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6E3242A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19353115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柳鱼峰城管限拆公字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2021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51056</w:t>
      </w:r>
      <w:r>
        <w:rPr>
          <w:rFonts w:eastAsia="仿宋"/>
          <w:sz w:val="28"/>
          <w:szCs w:val="28"/>
        </w:rPr>
        <w:t>号</w:t>
      </w:r>
    </w:p>
    <w:p w14:paraId="28A8AFB2">
      <w:pPr>
        <w:ind w:left="420" w:leftChars="200" w:firstLine="420" w:firstLineChars="150"/>
        <w:rPr>
          <w:rFonts w:eastAsia="仿宋"/>
          <w:sz w:val="28"/>
          <w:szCs w:val="28"/>
          <w:u w:val="single"/>
        </w:rPr>
      </w:pPr>
    </w:p>
    <w:p w14:paraId="6A691AED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黄云英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5D3AD914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2021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5月6</w:t>
      </w:r>
      <w:r>
        <w:rPr>
          <w:rFonts w:eastAsia="仿宋"/>
          <w:sz w:val="28"/>
          <w:szCs w:val="28"/>
        </w:rPr>
        <w:t>日发现你（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箭盘路32号五建宿舍11栋1单元 1-1旁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一层砖混结构房屋二处和一层简易棚一处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75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 xml:space="preserve"> 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eastAsia="仿宋"/>
          <w:bCs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2021年5月27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作出了《</w:t>
      </w:r>
      <w:r>
        <w:rPr>
          <w:rFonts w:hint="eastAsia" w:eastAsia="仿宋"/>
          <w:sz w:val="28"/>
          <w:szCs w:val="28"/>
          <w:u w:val="single"/>
        </w:rPr>
        <w:t>柳州市城市管理行政执法责令限期拆除决定书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柳城管鱼峰责拆决字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2021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51056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35A6AC15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因你（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）未在规定的时限内自行拆除，现责令你自本公告发布之日起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eastAsia="仿宋"/>
          <w:sz w:val="28"/>
          <w:szCs w:val="28"/>
        </w:rPr>
        <w:t>日内自行拆除上述违法建筑。根据《中华人民共和国行政强制法》第三十五条第（四）项的规定，你（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）如要求陈述或申辩，请在本公告发布之日起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</w:rPr>
        <w:t xml:space="preserve"> 日内向本机关提出申请。逾期不申请，视为放弃陈述、申辩权利。根据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的批准，本机关将依法强制执行。执行费用由你（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）承担。</w:t>
      </w:r>
    </w:p>
    <w:p w14:paraId="562476F9">
      <w:pPr>
        <w:overflowPunct w:val="0"/>
        <w:adjustRightInd w:val="0"/>
        <w:snapToGrid w:val="0"/>
        <w:spacing w:line="48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4FF50406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 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</w:t>
      </w:r>
    </w:p>
    <w:p w14:paraId="05A844A8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     </w:t>
      </w:r>
    </w:p>
    <w:p w14:paraId="235E98C8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7F17E986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5366B4B6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262F8DD9">
      <w:pPr>
        <w:wordWrap w:val="0"/>
        <w:spacing w:line="520" w:lineRule="exact"/>
        <w:ind w:left="420" w:leftChars="200" w:firstLine="420" w:firstLineChars="150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09618E9C">
      <w:pPr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                           二0二</w:t>
      </w:r>
      <w:r>
        <w:rPr>
          <w:rFonts w:hint="eastAsia" w:eastAsia="仿宋"/>
          <w:sz w:val="28"/>
          <w:szCs w:val="28"/>
        </w:rPr>
        <w:t>五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 xml:space="preserve"> 十二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</w:rPr>
        <w:t xml:space="preserve"> 二十五</w:t>
      </w:r>
      <w:r>
        <w:rPr>
          <w:rFonts w:eastAsia="仿宋"/>
          <w:sz w:val="28"/>
          <w:szCs w:val="28"/>
        </w:rPr>
        <w:t>日</w:t>
      </w:r>
      <w:r>
        <w:rPr>
          <w:rFonts w:hint="eastAsia" w:eastAsia="仿宋"/>
          <w:sz w:val="28"/>
          <w:szCs w:val="28"/>
        </w:rPr>
        <w:t xml:space="preserve">   </w:t>
      </w:r>
    </w:p>
    <w:p w14:paraId="7EA8A2CD">
      <w:pPr>
        <w:pStyle w:val="4"/>
        <w:rPr>
          <w:rFonts w:eastAsia="仿宋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</w:t>
      </w:r>
      <w:r>
        <w:rPr>
          <w:rFonts w:hint="eastAsia" w:eastAsia="仿宋"/>
          <w:szCs w:val="21"/>
          <w:u w:val="thick"/>
        </w:rPr>
        <w:t xml:space="preserve">                              </w:t>
      </w:r>
    </w:p>
    <w:p w14:paraId="267A9227">
      <w:pPr>
        <w:overflowPunct w:val="0"/>
        <w:snapToGrid w:val="0"/>
        <w:spacing w:line="480" w:lineRule="exact"/>
        <w:ind w:left="420" w:leftChars="200" w:firstLine="420" w:firstLineChars="150"/>
        <w:jc w:val="right"/>
        <w:outlineLvl w:val="0"/>
        <w:rPr>
          <w:rFonts w:ascii="仿宋_GB2312" w:eastAsia="仿宋_GB2312"/>
          <w:sz w:val="28"/>
          <w:szCs w:val="28"/>
        </w:rPr>
      </w:pPr>
      <w:r>
        <w:rPr>
          <w:rFonts w:eastAsia="仿宋"/>
          <w:sz w:val="28"/>
          <w:szCs w:val="28"/>
        </w:rPr>
        <w:t>第二联：交当事人（共二联）</w:t>
      </w:r>
    </w:p>
    <w:p w14:paraId="4745A96D">
      <w:pPr>
        <w:overflowPunct w:val="0"/>
        <w:snapToGrid w:val="0"/>
        <w:spacing w:line="480" w:lineRule="exact"/>
        <w:jc w:val="center"/>
        <w:outlineLvl w:val="0"/>
        <w:rPr>
          <w:rFonts w:ascii="仿宋_GB2312" w:eastAsia="仿宋_GB2312"/>
          <w:sz w:val="28"/>
          <w:szCs w:val="28"/>
        </w:rPr>
      </w:pPr>
    </w:p>
    <w:p w14:paraId="3C8FBCC7">
      <w:pPr>
        <w:overflowPunct w:val="0"/>
        <w:snapToGrid w:val="0"/>
        <w:spacing w:line="4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</w:p>
    <w:sectPr>
      <w:headerReference r:id="rId3" w:type="default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B2D22C6A-FEE6-4F1B-94D6-71819F6E8F3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D1701F6-738F-4EDC-A813-01FDE6558BB3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D7A7E38-A8E9-4C93-87EC-FBA60EDA00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CC25E9A-B121-4543-9096-AB95A0F4B04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42828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7383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63F65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45D82"/>
    <w:rsid w:val="00F530CF"/>
    <w:rsid w:val="00F62FB3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494A65"/>
    <w:rsid w:val="0EC20D63"/>
    <w:rsid w:val="0F5E2ECF"/>
    <w:rsid w:val="0F857177"/>
    <w:rsid w:val="0FC458F6"/>
    <w:rsid w:val="10D26F4B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D56ECF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C0496B"/>
    <w:rsid w:val="2FF10D30"/>
    <w:rsid w:val="30A4006D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5E77E3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C32BE9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562985"/>
    <w:rsid w:val="6D7221B9"/>
    <w:rsid w:val="6E9278BF"/>
    <w:rsid w:val="6FC249ED"/>
    <w:rsid w:val="700A40C4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50F22"/>
    <w:rsid w:val="7696645E"/>
    <w:rsid w:val="76DF30D9"/>
    <w:rsid w:val="77943B60"/>
    <w:rsid w:val="78235C03"/>
    <w:rsid w:val="78B6482C"/>
    <w:rsid w:val="79B568BE"/>
    <w:rsid w:val="7A2F54BA"/>
    <w:rsid w:val="7A772BBC"/>
    <w:rsid w:val="7A9752D2"/>
    <w:rsid w:val="7AA55862"/>
    <w:rsid w:val="7B010133"/>
    <w:rsid w:val="7B20178D"/>
    <w:rsid w:val="7C5350E3"/>
    <w:rsid w:val="7C605C0D"/>
    <w:rsid w:val="7C933172"/>
    <w:rsid w:val="7CC70BB8"/>
    <w:rsid w:val="7CE14E59"/>
    <w:rsid w:val="7D4274B2"/>
    <w:rsid w:val="7DAB6F9D"/>
    <w:rsid w:val="7E40191B"/>
    <w:rsid w:val="7EB302A0"/>
    <w:rsid w:val="7EB515D7"/>
    <w:rsid w:val="7EC32874"/>
    <w:rsid w:val="7EF6163D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字符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字符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Char Char Char Char Char Char5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1744</Words>
  <Characters>1880</Characters>
  <Lines>20</Lines>
  <Paragraphs>5</Paragraphs>
  <TotalTime>27</TotalTime>
  <ScaleCrop>false</ScaleCrop>
  <LinksUpToDate>false</LinksUpToDate>
  <CharactersWithSpaces>2750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2025-12-26T02:27:00Z</cp:lastPrinted>
  <dcterms:modified xsi:type="dcterms:W3CDTF">2026-08-24T09:42:30Z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C75A00F5C20B4E50B0C7DD7E296B6783_13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