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F7201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2B76EFC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责令限期拆除决定书</w:t>
      </w:r>
    </w:p>
    <w:p w14:paraId="7040DFC6">
      <w:pPr>
        <w:spacing w:line="560" w:lineRule="exact"/>
        <w:jc w:val="center"/>
        <w:rPr>
          <w:rFonts w:ascii="仿宋_GB2312" w:hAnsi="仿宋" w:eastAsia="仿宋_GB2312" w:cs="仿宋"/>
          <w:spacing w:val="8"/>
          <w:kern w:val="0"/>
          <w:sz w:val="28"/>
          <w:szCs w:val="28"/>
        </w:rPr>
      </w:pPr>
      <w:r>
        <w:rPr>
          <w:rFonts w:hint="eastAsia"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〔2026〕第81025号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</w:t>
      </w:r>
    </w:p>
    <w:p w14:paraId="525C53B0">
      <w:pPr>
        <w:spacing w:line="440" w:lineRule="exact"/>
        <w:rPr>
          <w:rFonts w:ascii="仿宋_GB2312" w:eastAsia="仿宋_GB2312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覃永仁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 xml:space="preserve">        </w:t>
      </w:r>
    </w:p>
    <w:p w14:paraId="17A2A0A1">
      <w:pPr>
        <w:spacing w:line="440" w:lineRule="exact"/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地  址：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  <w:lang w:eastAsia="zh-CN"/>
        </w:rPr>
        <w:t>银桐路100号宜居馨苑4栋1单元302室</w:t>
      </w:r>
    </w:p>
    <w:p w14:paraId="7C4D050D">
      <w:pPr>
        <w:overflowPunct w:val="0"/>
        <w:adjustRightInd w:val="0"/>
        <w:snapToGrid w:val="0"/>
        <w:spacing w:before="290" w:line="44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覃永仁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：</w:t>
      </w:r>
    </w:p>
    <w:p w14:paraId="5CE034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《中华人民共和国行政处罚法》第五十四条的规定，本机关于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4月24日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对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涉嫌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未经许可擅自建设钢架棚的行为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予以立案调查。</w:t>
      </w:r>
    </w:p>
    <w:p w14:paraId="495C43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经查明，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4月24日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发现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r>
        <w:rPr>
          <w:rFonts w:hint="eastAsia" w:ascii="仿宋_GB2312" w:hAnsi="仿宋" w:eastAsia="仿宋_GB2312" w:cs="仿宋"/>
          <w:sz w:val="28"/>
          <w:szCs w:val="28"/>
        </w:rPr>
        <w:t>经许可擅自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在</w:t>
      </w:r>
      <w:r>
        <w:rPr>
          <w:rFonts w:hint="eastAsia" w:ascii="仿宋_GB2312" w:eastAsia="仿宋_GB2312"/>
          <w:sz w:val="28"/>
          <w:u w:val="single"/>
          <w:lang w:eastAsia="zh-CN"/>
        </w:rPr>
        <w:t>银桐路100号宜居馨苑4栋1单元302室东面建设一层钢架棚一处</w:t>
      </w:r>
      <w:r>
        <w:rPr>
          <w:rFonts w:hint="eastAsia" w:ascii="仿宋_GB2312" w:eastAsia="仿宋_GB2312"/>
          <w:sz w:val="28"/>
          <w:u w:val="single"/>
        </w:rPr>
        <w:t>（</w:t>
      </w:r>
      <w:r>
        <w:rPr>
          <w:rFonts w:hint="eastAsia" w:ascii="仿宋_GB2312" w:eastAsia="仿宋_GB2312"/>
          <w:sz w:val="28"/>
          <w:u w:val="single"/>
          <w:lang w:eastAsia="zh-CN"/>
        </w:rPr>
        <w:t>面积合计为：16.1平方米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造成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轻微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影响后果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</w:rPr>
        <w:t>。</w:t>
      </w:r>
    </w:p>
    <w:p w14:paraId="2D66E4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7E72DA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现场勘验笔录及现场照片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违法建筑的具体情况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532452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证据二：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案件调查笔录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违法建设行为人及建设情况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6839A4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见证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人身份证明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eastAsia="zh-CN"/>
        </w:rPr>
        <w:t>见证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val="en-US" w:eastAsia="zh-CN"/>
        </w:rPr>
        <w:t>人的身份信息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5920405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社区居委会居民身份证明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当事人的身份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0FB308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责令改正违法行为通知书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》、《责令改正情况复查记录》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，证明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当事人逾期未改正违法行为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；</w:t>
      </w:r>
    </w:p>
    <w:p w14:paraId="13039A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行政处罚意见书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违法建设部分和违法建设面积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5EFFA9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视听取证文书及光碟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查处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经过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。</w:t>
      </w:r>
    </w:p>
    <w:p w14:paraId="3F8209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6月23日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，本机关依法向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送达了《责令限期拆除告知书》（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柳鱼峰综执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责拆告字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81025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），告知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拟作出行政处罚决定的事实、理由、依据及内容，并告知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依法享有的权利。</w:t>
      </w:r>
    </w:p>
    <w:p w14:paraId="11EEA18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</w:pP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none"/>
          <w:lang w:eastAsia="zh-CN"/>
        </w:rPr>
        <w:t>你</w:t>
      </w:r>
      <w:r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  <w:t>在规定期限内未提出陈述、申辩要求。</w:t>
      </w:r>
    </w:p>
    <w:p w14:paraId="3081876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482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本机关认为，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r>
        <w:rPr>
          <w:rFonts w:hint="eastAsia" w:ascii="仿宋_GB2312" w:hAnsi="仿宋" w:eastAsia="仿宋_GB2312" w:cs="仿宋"/>
          <w:sz w:val="28"/>
          <w:szCs w:val="28"/>
        </w:rPr>
        <w:t>经许可擅自</w:t>
      </w:r>
      <w:r>
        <w:rPr>
          <w:rFonts w:hint="eastAsia" w:ascii="仿宋_GB2312" w:eastAsia="仿宋_GB2312"/>
          <w:sz w:val="28"/>
          <w:lang w:eastAsia="zh-CN"/>
        </w:rPr>
        <w:t>在</w:t>
      </w:r>
      <w:r>
        <w:rPr>
          <w:rFonts w:hint="eastAsia" w:ascii="仿宋_GB2312" w:eastAsia="仿宋_GB2312"/>
          <w:sz w:val="28"/>
          <w:u w:val="single"/>
          <w:lang w:eastAsia="zh-CN"/>
        </w:rPr>
        <w:t>银桐路100号宜居馨苑4栋1单元302室东面建设一层钢架棚一处</w:t>
      </w:r>
      <w:r>
        <w:rPr>
          <w:rFonts w:hint="eastAsia" w:ascii="仿宋_GB2312" w:eastAsia="仿宋_GB2312"/>
          <w:sz w:val="28"/>
          <w:u w:val="single"/>
        </w:rPr>
        <w:t>（</w:t>
      </w:r>
      <w:r>
        <w:rPr>
          <w:rFonts w:hint="eastAsia" w:ascii="仿宋_GB2312" w:eastAsia="仿宋_GB2312"/>
          <w:sz w:val="28"/>
          <w:u w:val="single"/>
          <w:lang w:eastAsia="zh-CN"/>
        </w:rPr>
        <w:t>面积合计为：16.1平方米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，违反了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《中华人民共和国城乡规划法》第四十条第一款的规定，依据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《中华人民共和国城乡规划法》第</w:t>
      </w:r>
    </w:p>
    <w:p w14:paraId="3F83E5F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六十四条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未取得建设工程规划许可证或者未按照建设工程规划许可证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第1页 共2页</w:t>
      </w:r>
    </w:p>
    <w:p w14:paraId="2F5D535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宋体" w:cs="Times New Roman"/>
          <w:color w:val="FF0000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进行建设的，由县级以上地方人民政府城乡规划主管部门责令停止建设；尚可采取改正措施消除对规划实施的影响的，限期改正，处建设工程造价百分之五以上百分之十以下的罚款；无法采取改正措施消除影响的，限期拆除，不能拆除的，没收实物或者违法收入，可以并处建设工程造价百分之十以下的罚款。</w:t>
      </w:r>
    </w:p>
    <w:p w14:paraId="35ACE3A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鉴于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违法建筑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面积合计为16.1平方米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且逾期未改正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eastAsia" w:eastAsia="仿宋_GB2312" w:cs="Times New Roman"/>
          <w:color w:val="000000"/>
          <w:sz w:val="28"/>
          <w:szCs w:val="28"/>
          <w:lang w:val="en-US" w:eastAsia="zh-CN"/>
        </w:rPr>
        <w:t>对照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》</w:t>
      </w:r>
      <w:r>
        <w:rPr>
          <w:rFonts w:hint="eastAsia" w:eastAsia="仿宋_GB2312" w:cs="Times New Roman"/>
          <w:color w:val="000000"/>
          <w:sz w:val="28"/>
          <w:szCs w:val="28"/>
          <w:u w:val="none"/>
          <w:lang w:val="en-US" w:eastAsia="zh-CN"/>
        </w:rPr>
        <w:t>C101.64.2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违法建筑面积在三百平方米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以下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属于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轻微违法情节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，责令停止建设，限期拆除，不能拆除的，没收实物或者违法收入，可以并处违法建筑整体建设工程造价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%以上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%以下的罚款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本机关决定对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作出如下决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定：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1DBDB1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履行的方式和期限：自收到本决定书之日起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86D65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申请行政复议；也可以在收到本决定书之日起6个月内直接向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  <w:lang w:val="en-US" w:eastAsia="zh-CN"/>
        </w:rPr>
        <w:t>柳州市柳南区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人民法院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起诉，但本决定不停止执行，法律另有规定的除外。逾期不申请行政复议、不提起行政诉讼又不履行的，本机关将依法申请人民法院强制执行或者依照有关规定强制执行。</w:t>
      </w:r>
    </w:p>
    <w:p w14:paraId="423796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10D19A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两违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张成余、郑美欣</w:t>
      </w:r>
      <w:r>
        <w:rPr>
          <w:rFonts w:hint="eastAsia" w:eastAsia="仿宋_GB2312" w:cs="Times New Roman"/>
          <w:color w:val="060606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none"/>
          <w:lang w:val="en-US" w:eastAsia="zh-CN"/>
        </w:rPr>
        <w:t>联系电话：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43AC86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none"/>
          <w:lang w:val="en-US" w:eastAsia="zh-CN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柳石路394号 </w:t>
      </w:r>
    </w:p>
    <w:p w14:paraId="47C54BA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28C506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ind w:firstLine="5600" w:firstLineChars="2000"/>
        <w:jc w:val="left"/>
        <w:textAlignment w:val="auto"/>
        <w:rPr>
          <w:rFonts w:hint="eastAsia" w:eastAsia="仿宋_GB2312" w:cs="Times New Roman"/>
          <w:sz w:val="28"/>
          <w:szCs w:val="28"/>
          <w:lang w:eastAsia="zh-CN"/>
        </w:rPr>
      </w:pPr>
    </w:p>
    <w:p w14:paraId="49EAE59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ind w:firstLine="5600" w:firstLineChars="20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3FCDF4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line="480" w:lineRule="exact"/>
        <w:ind w:firstLine="605"/>
        <w:jc w:val="lef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50FE4A79">
      <w:pPr>
        <w:pStyle w:val="4"/>
        <w:rPr>
          <w:rFonts w:hint="default"/>
          <w:sz w:val="28"/>
          <w:szCs w:val="28"/>
        </w:rPr>
      </w:pPr>
    </w:p>
    <w:p w14:paraId="0BB19C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line="48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-17145</wp:posOffset>
                </wp:positionV>
                <wp:extent cx="5991860" cy="27940"/>
                <wp:effectExtent l="0" t="9525" r="8890" b="1968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860" cy="2794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.35pt;margin-top:-1.35pt;height:2.2pt;width:471.8pt;z-index:251659264;mso-width-relative:page;mso-height-relative:page;" filled="f" stroked="t" coordsize="21600,21600" o:gfxdata="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ydd/r1QAAAAcBAAAPAAAAAAAAAAEAIAAAACIAAABkcnMvZG93&#10;bnJldi54bWxQSwECFAAUAAAACACHTuJAdYrmsgMCAAD1AwAADgAAAAAAAAABACAAAAAkAQAAZHJz&#10;L2Uyb0RvYy54bWxQSwUGAAAAAAYABgBZAQAAm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auto"/>
          <w:sz w:val="24"/>
        </w:rPr>
        <w:t>第</w:t>
      </w:r>
      <w:r>
        <w:rPr>
          <w:rFonts w:hint="eastAsia" w:eastAsia="仿宋_GB2312" w:cs="Times New Roman"/>
          <w:color w:val="auto"/>
          <w:sz w:val="24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联：</w:t>
      </w:r>
      <w:r>
        <w:rPr>
          <w:rFonts w:hint="eastAsia" w:eastAsia="仿宋_GB2312" w:cs="Times New Roman"/>
          <w:color w:val="auto"/>
          <w:sz w:val="24"/>
          <w:lang w:val="en-US" w:eastAsia="zh-CN"/>
        </w:rPr>
        <w:t>交当事人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24"/>
        </w:rPr>
        <w:t>（共二联）</w:t>
      </w:r>
    </w:p>
    <w:p w14:paraId="02016ACE">
      <w:pPr>
        <w:pStyle w:val="4"/>
        <w:jc w:val="center"/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第2页 共2页</w:t>
      </w:r>
    </w:p>
    <w:p w14:paraId="4A08D3D2">
      <w:pPr>
        <w:rPr>
          <w:rFonts w:hint="eastAsia"/>
          <w:lang w:eastAsia="zh-CN"/>
        </w:rPr>
      </w:pPr>
    </w:p>
    <w:sectPr>
      <w:pgSz w:w="11906" w:h="16838"/>
      <w:pgMar w:top="400" w:right="1246" w:bottom="898" w:left="1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5212F78"/>
    <w:rsid w:val="05A8133B"/>
    <w:rsid w:val="05DC112D"/>
    <w:rsid w:val="0E65475F"/>
    <w:rsid w:val="1168681B"/>
    <w:rsid w:val="116C5835"/>
    <w:rsid w:val="119A0F1A"/>
    <w:rsid w:val="15B371AA"/>
    <w:rsid w:val="15D51228"/>
    <w:rsid w:val="18A7361E"/>
    <w:rsid w:val="1D605BC2"/>
    <w:rsid w:val="205C3FFA"/>
    <w:rsid w:val="219B71B0"/>
    <w:rsid w:val="22442FC2"/>
    <w:rsid w:val="2817622A"/>
    <w:rsid w:val="2A0E468C"/>
    <w:rsid w:val="2AA45E84"/>
    <w:rsid w:val="2F32147B"/>
    <w:rsid w:val="2FAB7929"/>
    <w:rsid w:val="32FC4D34"/>
    <w:rsid w:val="3DB47ECB"/>
    <w:rsid w:val="3DC0045B"/>
    <w:rsid w:val="3E99101D"/>
    <w:rsid w:val="40EA548F"/>
    <w:rsid w:val="42625F75"/>
    <w:rsid w:val="4E1216A5"/>
    <w:rsid w:val="4F0679B3"/>
    <w:rsid w:val="4F5E0042"/>
    <w:rsid w:val="510319F7"/>
    <w:rsid w:val="5151071B"/>
    <w:rsid w:val="53083888"/>
    <w:rsid w:val="53E377CB"/>
    <w:rsid w:val="57126742"/>
    <w:rsid w:val="5D7D09DE"/>
    <w:rsid w:val="5E546993"/>
    <w:rsid w:val="60D300EA"/>
    <w:rsid w:val="61EF0A70"/>
    <w:rsid w:val="664B24B5"/>
    <w:rsid w:val="6A804048"/>
    <w:rsid w:val="75AF6B3C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1219</Words>
  <Characters>1292</Characters>
  <Lines>0</Lines>
  <Paragraphs>0</Paragraphs>
  <TotalTime>0</TotalTime>
  <ScaleCrop>false</ScaleCrop>
  <LinksUpToDate>false</LinksUpToDate>
  <CharactersWithSpaces>1394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2026-08-11T09:50:44Z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65D34379181A4994BC6AB51189C36100_13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