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FAF7C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34CBF855">
      <w:pPr>
        <w:spacing w:line="480" w:lineRule="exact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10029CAA">
      <w:pPr>
        <w:spacing w:line="500" w:lineRule="exact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柳鱼峰城管规划强执决字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2022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16090</w:t>
      </w:r>
      <w:r>
        <w:rPr>
          <w:rFonts w:eastAsia="仿宋"/>
          <w:sz w:val="28"/>
          <w:szCs w:val="28"/>
        </w:rPr>
        <w:t xml:space="preserve">号  </w:t>
      </w:r>
    </w:p>
    <w:p w14:paraId="4F40D9AF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顾仲文</w:t>
      </w:r>
      <w:r>
        <w:rPr>
          <w:rFonts w:eastAsia="仿宋"/>
          <w:sz w:val="28"/>
          <w:szCs w:val="28"/>
          <w:u w:val="single"/>
        </w:rPr>
        <w:t>、</w:t>
      </w:r>
      <w:r>
        <w:rPr>
          <w:rFonts w:hint="eastAsia" w:eastAsia="仿宋"/>
          <w:sz w:val="28"/>
          <w:szCs w:val="28"/>
          <w:u w:val="single"/>
        </w:rPr>
        <w:t>曾贵日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05EBE3B2">
      <w:pPr>
        <w:spacing w:line="480" w:lineRule="exact"/>
        <w:ind w:firstLine="56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2022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9月27</w:t>
      </w:r>
      <w:r>
        <w:rPr>
          <w:rFonts w:eastAsia="仿宋"/>
          <w:sz w:val="28"/>
          <w:szCs w:val="28"/>
        </w:rPr>
        <w:t>日发现你们</w:t>
      </w:r>
      <w:r>
        <w:rPr>
          <w:rFonts w:eastAsia="仿宋"/>
          <w:strike/>
          <w:sz w:val="28"/>
          <w:szCs w:val="28"/>
        </w:rPr>
        <w:t>（单位）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德润路11号水南华庭5栋1单元17-1旁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一层砖混结构房屋一处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6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>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eastAsia="仿宋"/>
          <w:bCs/>
          <w:sz w:val="28"/>
          <w:szCs w:val="28"/>
        </w:rPr>
        <w:t>202</w:t>
      </w:r>
      <w:r>
        <w:rPr>
          <w:rFonts w:hint="eastAsia" w:eastAsia="仿宋"/>
          <w:bCs/>
          <w:sz w:val="28"/>
          <w:szCs w:val="28"/>
        </w:rPr>
        <w:t>2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</w:rPr>
        <w:t>11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</w:rPr>
        <w:t>1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作出了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hint="eastAsia" w:eastAsia="仿宋"/>
          <w:sz w:val="28"/>
          <w:szCs w:val="28"/>
          <w:u w:val="single"/>
        </w:rPr>
        <w:t>柳州市鱼峰区城市管理行政执法局责令限期拆除决定书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柳鱼峰城管规划责拆决字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2022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16090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并已依法送达给你们</w:t>
      </w:r>
      <w:r>
        <w:rPr>
          <w:rFonts w:eastAsia="仿宋"/>
          <w:strike/>
          <w:sz w:val="28"/>
          <w:szCs w:val="28"/>
        </w:rPr>
        <w:t>（单位）</w:t>
      </w:r>
      <w:r>
        <w:rPr>
          <w:rFonts w:eastAsia="仿宋"/>
          <w:sz w:val="28"/>
          <w:szCs w:val="28"/>
        </w:rPr>
        <w:t>，责令你们</w:t>
      </w:r>
      <w:r>
        <w:rPr>
          <w:rFonts w:eastAsia="仿宋"/>
          <w:strike/>
          <w:sz w:val="28"/>
          <w:szCs w:val="28"/>
        </w:rPr>
        <w:t>（单位）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458AE454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因你们</w:t>
      </w:r>
      <w:r>
        <w:rPr>
          <w:rFonts w:eastAsia="仿宋"/>
          <w:strike/>
          <w:sz w:val="28"/>
          <w:szCs w:val="28"/>
        </w:rPr>
        <w:t>（单位）</w:t>
      </w:r>
      <w:r>
        <w:rPr>
          <w:rFonts w:eastAsia="仿宋"/>
          <w:sz w:val="28"/>
          <w:szCs w:val="28"/>
        </w:rPr>
        <w:t>未在规定的时限内</w:t>
      </w:r>
      <w:r>
        <w:rPr>
          <w:rFonts w:eastAsia="仿宋"/>
          <w:sz w:val="28"/>
          <w:szCs w:val="28"/>
          <w:u w:val="single"/>
        </w:rPr>
        <w:t xml:space="preserve"> 自行拆除上述违法建筑 </w:t>
      </w:r>
      <w:r>
        <w:rPr>
          <w:rFonts w:eastAsia="仿宋"/>
          <w:sz w:val="28"/>
          <w:szCs w:val="28"/>
        </w:rPr>
        <w:t>，经公告催促后仍逾期未履行行政决定。依据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eastAsia="仿宋"/>
          <w:kern w:val="0"/>
          <w:sz w:val="28"/>
          <w:szCs w:val="28"/>
          <w:u w:val="single"/>
        </w:rPr>
        <w:t>中华人民共和国</w:t>
      </w:r>
      <w:r>
        <w:rPr>
          <w:rFonts w:eastAsia="仿宋"/>
          <w:sz w:val="28"/>
          <w:szCs w:val="28"/>
          <w:u w:val="single"/>
        </w:rPr>
        <w:t>城乡规划法》第六十八条</w:t>
      </w:r>
      <w:r>
        <w:rPr>
          <w:rFonts w:eastAsia="仿宋"/>
          <w:sz w:val="28"/>
          <w:szCs w:val="28"/>
        </w:rPr>
        <w:t>的规定，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已责成我局依法组织强制拆除工作</w:t>
      </w:r>
      <w:r>
        <w:rPr>
          <w:rFonts w:eastAsia="仿宋"/>
          <w:bCs/>
          <w:sz w:val="28"/>
          <w:szCs w:val="28"/>
        </w:rPr>
        <w:t>。我局决定从</w:t>
      </w: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12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</w:t>
      </w:r>
      <w:r>
        <w:rPr>
          <w:rFonts w:eastAsia="仿宋"/>
          <w:bCs/>
          <w:sz w:val="28"/>
          <w:szCs w:val="28"/>
        </w:rPr>
        <w:t>日开始依法对你们</w:t>
      </w:r>
      <w:r>
        <w:rPr>
          <w:rFonts w:eastAsia="仿宋"/>
          <w:bCs/>
          <w:strike/>
          <w:sz w:val="28"/>
          <w:szCs w:val="28"/>
        </w:rPr>
        <w:t>（单位）</w:t>
      </w:r>
      <w:r>
        <w:rPr>
          <w:rFonts w:eastAsia="仿宋"/>
          <w:sz w:val="28"/>
          <w:szCs w:val="28"/>
        </w:rPr>
        <w:t>上述违法建筑组织强制拆除。请你们</w:t>
      </w:r>
      <w:r>
        <w:rPr>
          <w:rFonts w:eastAsia="仿宋"/>
          <w:strike/>
          <w:sz w:val="28"/>
          <w:szCs w:val="28"/>
        </w:rPr>
        <w:t>（单位）</w:t>
      </w:r>
      <w:r>
        <w:rPr>
          <w:rFonts w:eastAsia="仿宋"/>
          <w:sz w:val="28"/>
          <w:szCs w:val="28"/>
        </w:rPr>
        <w:t>在</w:t>
      </w: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11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30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前自行清理完毕存放于被强制拆除标的物内的所有财物。因逾期未清理财物而造成的损失由你们</w:t>
      </w:r>
      <w:r>
        <w:rPr>
          <w:rFonts w:eastAsia="仿宋"/>
          <w:strike/>
          <w:sz w:val="28"/>
          <w:szCs w:val="28"/>
        </w:rPr>
        <w:t>（单位）</w:t>
      </w:r>
      <w:r>
        <w:rPr>
          <w:rFonts w:eastAsia="仿宋"/>
          <w:sz w:val="28"/>
          <w:szCs w:val="28"/>
        </w:rPr>
        <w:t>自行负责。</w:t>
      </w:r>
    </w:p>
    <w:p w14:paraId="7C663AFC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thick"/>
        </w:rPr>
      </w:pPr>
      <w:r>
        <w:rPr>
          <w:rFonts w:eastAsia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eastAsia="仿宋"/>
          <w:color w:val="000000"/>
          <w:sz w:val="28"/>
          <w:szCs w:val="28"/>
          <w:u w:val="single"/>
        </w:rPr>
        <w:t>柳州市鱼峰区人民政府</w:t>
      </w:r>
      <w:r>
        <w:rPr>
          <w:rFonts w:eastAsia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/>
          <w:color w:val="000000"/>
          <w:sz w:val="28"/>
          <w:szCs w:val="28"/>
          <w:u w:val="single"/>
        </w:rPr>
        <w:t>柳州市柳南区</w:t>
      </w:r>
      <w:r>
        <w:rPr>
          <w:rFonts w:eastAsia="仿宋"/>
          <w:color w:val="000000"/>
          <w:sz w:val="28"/>
          <w:szCs w:val="28"/>
        </w:rPr>
        <w:t>人民法院起诉，但本决定不停止执行，法律另有规定的除外。</w:t>
      </w:r>
      <w:r>
        <w:rPr>
          <w:rFonts w:eastAsia="仿宋"/>
          <w:bCs/>
          <w:sz w:val="28"/>
          <w:szCs w:val="28"/>
        </w:rPr>
        <w:t xml:space="preserve">                            </w:t>
      </w:r>
    </w:p>
    <w:p w14:paraId="78F1D8E5">
      <w:pPr>
        <w:overflowPunct w:val="0"/>
        <w:adjustRightInd w:val="0"/>
        <w:snapToGrid w:val="0"/>
        <w:spacing w:line="480" w:lineRule="exact"/>
        <w:jc w:val="left"/>
        <w:rPr>
          <w:rFonts w:eastAsia="仿宋"/>
          <w:sz w:val="28"/>
          <w:szCs w:val="28"/>
        </w:rPr>
      </w:pPr>
    </w:p>
    <w:p w14:paraId="711AB310">
      <w:pPr>
        <w:overflowPunct w:val="0"/>
        <w:adjustRightInd w:val="0"/>
        <w:snapToGrid w:val="0"/>
        <w:spacing w:line="480" w:lineRule="atLeas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</w:t>
      </w:r>
      <w:r>
        <w:rPr>
          <w:rFonts w:eastAsia="仿宋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/>
          <w:color w:val="060606"/>
          <w:sz w:val="28"/>
          <w:szCs w:val="28"/>
          <w:u w:val="single"/>
        </w:rPr>
        <w:t>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eastAsia="仿宋"/>
          <w:color w:val="060606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15577772989                     </w:t>
      </w:r>
    </w:p>
    <w:p w14:paraId="28545FFB">
      <w:pPr>
        <w:spacing w:line="500" w:lineRule="exac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</w:t>
      </w:r>
      <w:r>
        <w:rPr>
          <w:rFonts w:hint="eastAsia" w:eastAsia="仿宋"/>
          <w:color w:val="060606"/>
          <w:sz w:val="28"/>
          <w:szCs w:val="28"/>
          <w:u w:val="single"/>
        </w:rPr>
        <w:t xml:space="preserve">             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</w:p>
    <w:p w14:paraId="47F2DAB4">
      <w:pPr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</w:p>
    <w:p w14:paraId="4ABCFFE9">
      <w:pPr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</w:p>
    <w:p w14:paraId="4FB26349">
      <w:pPr>
        <w:wordWrap w:val="0"/>
        <w:spacing w:line="500" w:lineRule="exact"/>
        <w:ind w:firstLine="4200" w:firstLineChars="1500"/>
        <w:jc w:val="right"/>
        <w:rPr>
          <w:rFonts w:eastAsia="仿宋"/>
          <w:bCs/>
          <w:sz w:val="28"/>
          <w:szCs w:val="28"/>
        </w:rPr>
      </w:pPr>
      <w:r>
        <w:rPr>
          <w:rFonts w:eastAsia="仿宋"/>
          <w:bCs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柳州市鱼峰区综合行政执法局</w:t>
      </w:r>
      <w:r>
        <w:rPr>
          <w:rFonts w:eastAsia="仿宋"/>
          <w:bCs/>
          <w:sz w:val="28"/>
          <w:szCs w:val="28"/>
        </w:rPr>
        <w:t xml:space="preserve">        </w:t>
      </w:r>
    </w:p>
    <w:p w14:paraId="0997D8F7">
      <w:pPr>
        <w:wordWrap w:val="0"/>
        <w:spacing w:line="500" w:lineRule="exact"/>
        <w:jc w:val="right"/>
        <w:rPr>
          <w:rFonts w:eastAsia="仿宋"/>
          <w:bCs/>
          <w:sz w:val="28"/>
          <w:szCs w:val="28"/>
        </w:rPr>
      </w:pPr>
      <w:r>
        <w:rPr>
          <w:rFonts w:eastAsia="仿宋"/>
          <w:bCs/>
          <w:sz w:val="28"/>
          <w:szCs w:val="28"/>
        </w:rPr>
        <w:t>二0二</w:t>
      </w:r>
      <w:r>
        <w:rPr>
          <w:rFonts w:hint="eastAsia" w:eastAsia="仿宋"/>
          <w:bCs/>
          <w:sz w:val="28"/>
          <w:szCs w:val="28"/>
          <w:lang w:val="en-US" w:eastAsia="zh-CN"/>
        </w:rPr>
        <w:t>六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lang w:val="en-US" w:eastAsia="zh-CN"/>
        </w:rPr>
        <w:t>七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lang w:val="en-US" w:eastAsia="zh-CN"/>
        </w:rPr>
        <w:t>一</w:t>
      </w:r>
      <w:r>
        <w:rPr>
          <w:rFonts w:eastAsia="仿宋"/>
          <w:bCs/>
          <w:sz w:val="28"/>
          <w:szCs w:val="28"/>
        </w:rPr>
        <w:t>日</w:t>
      </w:r>
      <w:r>
        <w:rPr>
          <w:rFonts w:hint="eastAsia" w:eastAsia="仿宋"/>
          <w:bCs/>
          <w:sz w:val="28"/>
          <w:szCs w:val="28"/>
        </w:rPr>
        <w:t xml:space="preserve">          </w:t>
      </w:r>
    </w:p>
    <w:p w14:paraId="216B2F5C">
      <w:pPr>
        <w:spacing w:line="500" w:lineRule="exact"/>
        <w:rPr>
          <w:rFonts w:eastAsia="仿宋"/>
          <w:bCs/>
          <w:sz w:val="28"/>
          <w:szCs w:val="28"/>
        </w:rPr>
      </w:pPr>
      <w:r>
        <w:rPr>
          <w:rFonts w:hint="eastAsia"/>
          <w:u w:val="thick"/>
        </w:rPr>
        <w:t xml:space="preserve">                                                                                                       </w:t>
      </w:r>
    </w:p>
    <w:p w14:paraId="1130DF8E">
      <w:pPr>
        <w:overflowPunct w:val="0"/>
        <w:snapToGrid w:val="0"/>
        <w:spacing w:line="480" w:lineRule="exact"/>
        <w:jc w:val="right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eastAsia="仿宋"/>
          <w:sz w:val="24"/>
        </w:rPr>
        <w:t>第二联：交当事人（</w:t>
      </w:r>
      <w:r>
        <w:rPr>
          <w:rFonts w:hint="eastAsia" w:eastAsia="仿宋"/>
          <w:sz w:val="24"/>
        </w:rPr>
        <w:t>共二联</w:t>
      </w:r>
      <w:r>
        <w:rPr>
          <w:rFonts w:eastAsia="仿宋"/>
          <w:sz w:val="24"/>
        </w:rPr>
        <w:t>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5A6F937F-813A-4DC5-BD68-F5B106A0B6C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EBDC052-B3FC-4E8D-87AB-3896D565139E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DDA2140-AD76-46D8-A309-A4E2805DA09E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0E0FFA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096D5B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5E0E09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623</Words>
  <Characters>671</Characters>
  <Lines>191</Lines>
  <Paragraphs>53</Paragraphs>
  <TotalTime>3</TotalTime>
  <ScaleCrop>false</ScaleCrop>
  <LinksUpToDate>false</LinksUpToDate>
  <CharactersWithSpaces>948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2026-07-03T03:46:03Z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23FF5D95F1714790A3ED7A8514060C0B_13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