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82FCB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6A804089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0E0FD07F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16176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72FCC9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谭海锋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1F2C5D6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11月20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柳州市鱼峰区城市管理行政执法局责令限期拆除决定书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柳鱼峰城管规划责拆决字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16176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55A47D5E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  <w:bookmarkStart w:id="0" w:name="_GoBack"/>
      <w:bookmarkEnd w:id="0"/>
    </w:p>
    <w:p w14:paraId="3807EB74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512DFB4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4B5C94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06CB3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2C87DDBA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491E395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5E86CA6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17B13D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3D07C7F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2D747DF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278A7256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33A899B0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330C027A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5492A959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0CFC7AB1">
      <w:pPr>
        <w:spacing w:line="600" w:lineRule="exact"/>
        <w:ind w:left="420" w:leftChars="200" w:firstLine="420" w:firstLineChars="150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3CE40B4B">
      <w:pPr>
        <w:spacing w:line="600" w:lineRule="exact"/>
        <w:ind w:left="420" w:leftChars="200" w:firstLine="420" w:firstLineChars="150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</w:p>
    <w:p w14:paraId="684A14B5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6027708D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0A843F0B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2AC3CC43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16176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18A0291F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24D40AB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谭海锋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78A89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10月18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西江路25号内原一层房屋基础上建设局部第二层钢架结构房屋一处（原一层房屋已另立案）（建设总面积21平方米）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11月20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柳州市鱼峰区城市管理行政执法局责令限期拆除决定书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柳鱼峰城管规划责拆决字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16176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46F7A7B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31D3BFE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56B60D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0C2C3CF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1BDD6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685C253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033093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A961E17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6198890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5974493D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1130D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AFAC5CE2-83D2-40DF-95C7-2D5AE85B595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7743F29-C9FF-4A38-BB43-3E747744E33E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496C45C-2783-469C-976C-E4BEE51A5B4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129E843-E1AA-4B1F-8D52-DA4DDB77BAA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94457B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886</Words>
  <Characters>955</Characters>
  <Lines>191</Lines>
  <Paragraphs>53</Paragraphs>
  <TotalTime>19</TotalTime>
  <ScaleCrop>false</ScaleCrop>
  <LinksUpToDate>false</LinksUpToDate>
  <CharactersWithSpaces>1438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2026-06-04T07:23:33Z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CE6E44DA8AE8464FBB3EFAA88F0BAD37_13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