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AA693">
      <w:pPr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附件3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：</w:t>
      </w:r>
    </w:p>
    <w:p w14:paraId="6C2EFA17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 w14:paraId="391B0EF9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年鱼峰区畜牧产品质量安全快速检测</w:t>
      </w:r>
    </w:p>
    <w:p w14:paraId="2636115A">
      <w:pPr>
        <w:spacing w:line="600" w:lineRule="exact"/>
        <w:jc w:val="center"/>
        <w:rPr>
          <w:rFonts w:ascii="Times New Roman" w:hAnsi="Times New Roman" w:eastAsia="仿宋_GB2312" w:cs="仿宋_GB231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计划表</w:t>
      </w:r>
    </w:p>
    <w:bookmarkEnd w:id="0"/>
    <w:tbl>
      <w:tblPr>
        <w:tblStyle w:val="2"/>
        <w:tblpPr w:leftFromText="180" w:rightFromText="180" w:vertAnchor="text" w:horzAnchor="page" w:tblpXSpec="center" w:tblpY="412"/>
        <w:tblOverlap w:val="never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335"/>
        <w:gridCol w:w="1140"/>
        <w:gridCol w:w="3025"/>
        <w:gridCol w:w="2922"/>
      </w:tblGrid>
      <w:tr w14:paraId="0981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893" w:type="dxa"/>
            <w:shd w:val="clear" w:color="auto" w:fill="auto"/>
            <w:noWrap/>
            <w:vAlign w:val="center"/>
          </w:tcPr>
          <w:p w14:paraId="3F0D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检测区域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785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猪尿抽检数量（个）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1C08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肉类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抽检数量（个）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14:paraId="7871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实施单位</w:t>
            </w:r>
          </w:p>
        </w:tc>
        <w:tc>
          <w:tcPr>
            <w:tcW w:w="2922" w:type="dxa"/>
            <w:shd w:val="clear" w:color="auto" w:fill="auto"/>
            <w:noWrap/>
            <w:vAlign w:val="center"/>
          </w:tcPr>
          <w:p w14:paraId="713E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备注</w:t>
            </w:r>
          </w:p>
        </w:tc>
      </w:tr>
      <w:tr w14:paraId="7A854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93" w:type="dxa"/>
            <w:shd w:val="clear" w:color="auto" w:fill="auto"/>
            <w:noWrap/>
            <w:vAlign w:val="center"/>
          </w:tcPr>
          <w:p w14:paraId="5AC33B57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里雍镇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2C4058E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4784E26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14:paraId="123AA6B6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里雍镇农业农村服务中心</w:t>
            </w:r>
          </w:p>
        </w:tc>
        <w:tc>
          <w:tcPr>
            <w:tcW w:w="2922" w:type="dxa"/>
            <w:vMerge w:val="restart"/>
            <w:shd w:val="clear" w:color="auto" w:fill="auto"/>
            <w:noWrap/>
            <w:vAlign w:val="center"/>
          </w:tcPr>
          <w:p w14:paraId="4D145C65">
            <w:pPr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zh-CN"/>
              </w:rPr>
              <w:t>检测单位，分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6月10日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月10日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zh-CN"/>
              </w:rPr>
              <w:t>、1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10日将检测结果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zh-CN"/>
              </w:rPr>
              <w:t>上报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鱼峰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区农业综合行政执法大队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区农业综合行政执法大队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zh-CN"/>
              </w:rPr>
              <w:t>汇总后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于当月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前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在广西“桂表通”数据管理系统填报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zh-CN"/>
              </w:rPr>
              <w:t>。</w:t>
            </w:r>
          </w:p>
        </w:tc>
      </w:tr>
      <w:tr w14:paraId="6A05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93" w:type="dxa"/>
            <w:shd w:val="clear" w:color="auto" w:fill="auto"/>
            <w:noWrap/>
            <w:vAlign w:val="center"/>
          </w:tcPr>
          <w:p w14:paraId="212A2B23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白沙镇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9E59F5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7E517024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14:paraId="042F17FF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白沙镇农业农村服务中心</w:t>
            </w:r>
          </w:p>
        </w:tc>
        <w:tc>
          <w:tcPr>
            <w:tcW w:w="2922" w:type="dxa"/>
            <w:vMerge w:val="continue"/>
            <w:shd w:val="clear" w:color="auto" w:fill="auto"/>
            <w:noWrap/>
            <w:vAlign w:val="center"/>
          </w:tcPr>
          <w:p w14:paraId="7A93740E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E92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3" w:type="dxa"/>
            <w:shd w:val="clear" w:color="auto" w:fill="auto"/>
            <w:noWrap/>
            <w:vAlign w:val="center"/>
          </w:tcPr>
          <w:p w14:paraId="75D82690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雒容镇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61FCFDE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278650B1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14:paraId="73348357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雒容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镇农业农村服务中心</w:t>
            </w:r>
          </w:p>
        </w:tc>
        <w:tc>
          <w:tcPr>
            <w:tcW w:w="2922" w:type="dxa"/>
            <w:vMerge w:val="continue"/>
            <w:shd w:val="clear" w:color="auto" w:fill="auto"/>
            <w:noWrap/>
            <w:vAlign w:val="center"/>
          </w:tcPr>
          <w:p w14:paraId="5DC257C7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D1A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3" w:type="dxa"/>
            <w:shd w:val="clear" w:color="auto" w:fill="auto"/>
            <w:noWrap/>
            <w:vAlign w:val="center"/>
          </w:tcPr>
          <w:p w14:paraId="4FE01DDC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AE03698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112E80C0">
            <w:pPr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25" w:type="dxa"/>
            <w:shd w:val="clear" w:color="auto" w:fill="auto"/>
            <w:noWrap/>
            <w:vAlign w:val="center"/>
          </w:tcPr>
          <w:p w14:paraId="35E2C31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区农业综合行政执法大队</w:t>
            </w:r>
          </w:p>
        </w:tc>
        <w:tc>
          <w:tcPr>
            <w:tcW w:w="2922" w:type="dxa"/>
            <w:vMerge w:val="continue"/>
            <w:shd w:val="clear" w:color="auto" w:fill="auto"/>
            <w:noWrap/>
            <w:vAlign w:val="center"/>
          </w:tcPr>
          <w:p w14:paraId="106EF3B2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3A7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93" w:type="dxa"/>
            <w:shd w:val="clear" w:color="auto" w:fill="auto"/>
            <w:noWrap/>
            <w:vAlign w:val="center"/>
          </w:tcPr>
          <w:p w14:paraId="00B33175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5500" w:type="dxa"/>
            <w:gridSpan w:val="3"/>
            <w:shd w:val="clear" w:color="auto" w:fill="auto"/>
            <w:noWrap/>
            <w:vAlign w:val="center"/>
          </w:tcPr>
          <w:p w14:paraId="661633B2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2922" w:type="dxa"/>
            <w:vMerge w:val="continue"/>
            <w:shd w:val="clear" w:color="auto" w:fill="auto"/>
            <w:noWrap/>
            <w:vAlign w:val="center"/>
          </w:tcPr>
          <w:p w14:paraId="233213F7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</w:tbl>
    <w:p w14:paraId="420AA1D1">
      <w:pPr>
        <w:spacing w:line="600" w:lineRule="exact"/>
        <w:rPr>
          <w:rFonts w:ascii="Times New Roman" w:hAnsi="Times New Roman" w:eastAsia="仿宋_GB2312" w:cs="仿宋_GB2312"/>
          <w:sz w:val="32"/>
          <w:szCs w:val="32"/>
        </w:rPr>
      </w:pPr>
    </w:p>
    <w:p w14:paraId="0BA4C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630" w:hangingChars="3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1.抽检地点为养殖产地、屠宰场。但屠宰场抽</w:t>
      </w:r>
      <w:r>
        <w:rPr>
          <w:rFonts w:hint="eastAsia" w:ascii="仿宋_GB2312" w:hAnsi="仿宋_GB2312" w:eastAsia="仿宋_GB2312" w:cs="仿宋_GB2312"/>
          <w:sz w:val="21"/>
          <w:szCs w:val="21"/>
        </w:rPr>
        <w:t>样要满足两个条件：一是本地产品；二是来源清楚，可溯源到具体产地名称和地址。同一来源养殖场（户）猪/牛/羊尿最多可抽3个，其他样品同一个产地一次最多可抽1个。在抽样单中，须填写清楚样品来源。</w:t>
      </w:r>
    </w:p>
    <w:p w14:paraId="57D3DCA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leftChars="200" w:hanging="210" w:hangingChars="1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检测项目：每份猪/牛/羊尿检测克仑特罗、莱克多巴胺、沙丁胺醇、氯丙那林；肉类检测氟喹诺酮类。</w:t>
      </w:r>
    </w:p>
    <w:p w14:paraId="166663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leftChars="200" w:hanging="210" w:hangingChars="1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抽样单按附件</w:t>
      </w:r>
      <w:r>
        <w:rPr>
          <w:rFonts w:hint="eastAsia" w:ascii="Times New Roman" w:hAnsi="Times New Roman" w:eastAsia="仿宋_GB2312" w:cs="仿宋_GB2312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>-</w:t>
      </w:r>
      <w:r>
        <w:rPr>
          <w:rFonts w:hint="eastAsia" w:ascii="Times New Roman" w:hAnsi="Times New Roman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填写，原始记录按附件</w:t>
      </w:r>
      <w:r>
        <w:rPr>
          <w:rFonts w:hint="eastAsia" w:ascii="Times New Roman" w:hAnsi="Times New Roman" w:eastAsia="仿宋_GB2312" w:cs="仿宋_GB2312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</w:rPr>
        <w:t>-</w:t>
      </w:r>
      <w:r>
        <w:rPr>
          <w:rFonts w:hint="eastAsia" w:ascii="Times New Roman" w:hAnsi="Times New Roman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填写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</w:rPr>
        <w:t>汇总表按照附件</w:t>
      </w:r>
      <w:r>
        <w:rPr>
          <w:rFonts w:hint="eastAsia" w:ascii="Times New Roman" w:hAnsi="Times New Roman" w:eastAsia="仿宋_GB2312" w:cs="仿宋_GB2312"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 w14:paraId="788A67F6">
      <w:pPr>
        <w:spacing w:line="300" w:lineRule="exact"/>
        <w:ind w:firstLine="482" w:firstLineChars="200"/>
        <w:rPr>
          <w:rFonts w:ascii="Times New Roman" w:hAnsi="Times New Roman" w:eastAsia="仿宋_GB2312" w:cs="仿宋_GB2312"/>
          <w:b/>
          <w:bCs/>
          <w:sz w:val="24"/>
          <w:szCs w:val="24"/>
        </w:rPr>
      </w:pPr>
    </w:p>
    <w:p w14:paraId="4B018D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F1EFC"/>
    <w:multiLevelType w:val="singleLevel"/>
    <w:tmpl w:val="10BF1EF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2018"/>
    <w:rsid w:val="6CB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2026-05-11T09:34:00Z</dcterms:created>
  <dc:creator>Cherry </dc:creator>
  <cp:lastModifiedBy>Cherry </cp:lastModifiedBy>
  <dcterms:modified xsi:type="dcterms:W3CDTF">2026-05-11T09:35:11Z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AC7C25579BD94D73AE5AC134130305D4_11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