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EFFA3E">
      <w:pPr>
        <w:widowControl/>
        <w:jc w:val="center"/>
        <w:rPr>
          <w:rFonts w:hint="eastAsia" w:ascii="方正小标宋简体" w:hAnsi="方正小标宋简体" w:eastAsia="方正小标宋简体" w:cs="方正小标宋简体"/>
          <w:bCs/>
          <w:color w:val="0000FF"/>
          <w:sz w:val="32"/>
          <w:szCs w:val="32"/>
          <w:lang w:eastAsia="zh-CN"/>
        </w:rPr>
      </w:pPr>
      <w:r>
        <w:rPr>
          <w:rFonts w:hint="eastAsia" w:ascii="方正小标宋简体" w:hAnsi="方正小标宋简体" w:eastAsia="方正小标宋简体" w:cs="方正小标宋简体"/>
          <w:bCs/>
          <w:sz w:val="32"/>
          <w:szCs w:val="32"/>
          <w:lang w:eastAsia="zh-CN"/>
        </w:rPr>
        <w:t>柳州市鱼峰区综合行政执法局</w:t>
      </w:r>
    </w:p>
    <w:p w14:paraId="50226B02">
      <w:pPr>
        <w:spacing w:line="510" w:lineRule="exact"/>
        <w:jc w:val="center"/>
        <w:rPr>
          <w:rFonts w:ascii="方正小标宋简体" w:hAnsi="方正小标宋简体" w:eastAsia="方正小标宋简体" w:cs="方正小标宋简体"/>
          <w:bCs/>
          <w:sz w:val="44"/>
        </w:rPr>
      </w:pPr>
      <w:r>
        <w:rPr>
          <w:rFonts w:hint="eastAsia" w:ascii="方正小标宋简体" w:hAnsi="方正小标宋简体" w:eastAsia="方正小标宋简体" w:cs="方正小标宋简体"/>
          <w:bCs/>
          <w:sz w:val="44"/>
          <w:szCs w:val="44"/>
        </w:rPr>
        <w:t>责令限期拆除告知书</w:t>
      </w:r>
    </w:p>
    <w:p w14:paraId="6960C3E2">
      <w:pPr>
        <w:spacing w:line="560" w:lineRule="exact"/>
        <w:jc w:val="center"/>
        <w:rPr>
          <w:rFonts w:ascii="仿宋_GB2312" w:eastAsia="仿宋_GB2312"/>
          <w:sz w:val="28"/>
          <w:u w:val="single"/>
        </w:rPr>
      </w:pPr>
      <w:r>
        <w:rPr>
          <w:rFonts w:hint="eastAsia" w:ascii="仿宋_GB2312" w:eastAsia="仿宋_GB2312"/>
          <w:sz w:val="28"/>
        </w:rPr>
        <w:t xml:space="preserve">                               </w:t>
      </w:r>
      <w:r>
        <w:rPr>
          <w:rFonts w:hint="eastAsia" w:ascii="仿宋_GB2312" w:eastAsia="仿宋_GB2312"/>
          <w:sz w:val="28"/>
          <w:lang w:eastAsia="zh-CN"/>
        </w:rPr>
        <w:t>柳鱼峰综执</w:t>
      </w:r>
      <w:r>
        <w:rPr>
          <w:rFonts w:hint="eastAsia" w:ascii="仿宋_GB2312" w:eastAsia="仿宋_GB2312"/>
          <w:sz w:val="28"/>
        </w:rPr>
        <w:t>责拆告字</w:t>
      </w:r>
      <w:r>
        <w:rPr>
          <w:rFonts w:hint="eastAsia" w:ascii="仿宋_GB2312" w:eastAsia="仿宋_GB2312"/>
          <w:sz w:val="28"/>
          <w:lang w:eastAsia="zh-CN"/>
        </w:rPr>
        <w:t>〔2026〕第8101</w:t>
      </w:r>
      <w:r>
        <w:rPr>
          <w:rFonts w:hint="eastAsia" w:ascii="仿宋_GB2312" w:eastAsia="仿宋_GB2312"/>
          <w:sz w:val="28"/>
          <w:lang w:val="en-US" w:eastAsia="zh-CN"/>
        </w:rPr>
        <w:t>6</w:t>
      </w:r>
      <w:r>
        <w:rPr>
          <w:rFonts w:hint="eastAsia" w:ascii="仿宋_GB2312" w:eastAsia="仿宋_GB2312"/>
          <w:sz w:val="28"/>
          <w:lang w:eastAsia="zh-CN"/>
        </w:rPr>
        <w:t>号</w:t>
      </w:r>
      <w:r>
        <w:rPr>
          <w:rFonts w:hint="eastAsia" w:ascii="仿宋_GB2312" w:eastAsia="仿宋_GB2312"/>
          <w:sz w:val="28"/>
        </w:rPr>
        <w:t xml:space="preserve"> </w:t>
      </w:r>
    </w:p>
    <w:p w14:paraId="471B6D35">
      <w:pPr>
        <w:spacing w:line="400" w:lineRule="exact"/>
        <w:rPr>
          <w:rFonts w:ascii="仿宋_GB2312" w:hAnsi="仿宋" w:eastAsia="仿宋_GB2312" w:cs="仿宋"/>
          <w:sz w:val="28"/>
          <w:szCs w:val="28"/>
        </w:rPr>
      </w:pPr>
      <w:r>
        <w:rPr>
          <w:rFonts w:hint="eastAsia" w:eastAsia="仿宋_GB2312"/>
          <w:bCs/>
          <w:sz w:val="28"/>
          <w:szCs w:val="28"/>
          <w:u w:val="single"/>
          <w:lang w:eastAsia="zh-CN"/>
        </w:rPr>
        <w:t>梁华宇</w:t>
      </w:r>
      <w:r>
        <w:rPr>
          <w:rFonts w:hint="eastAsia" w:ascii="仿宋_GB2312" w:hAnsi="仿宋" w:eastAsia="仿宋_GB2312" w:cs="仿宋"/>
          <w:sz w:val="28"/>
          <w:szCs w:val="28"/>
        </w:rPr>
        <w:t>：</w:t>
      </w:r>
    </w:p>
    <w:p w14:paraId="13B821A1">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根据</w:t>
      </w:r>
      <w:r>
        <w:rPr>
          <w:rFonts w:hint="eastAsia" w:ascii="仿宋_GB2312" w:hAnsi="仿宋" w:eastAsia="仿宋_GB2312" w:cs="仿宋"/>
          <w:sz w:val="28"/>
          <w:szCs w:val="28"/>
          <w:u w:val="single"/>
        </w:rPr>
        <w:t>《中华人民共和国行政处罚法》第五十四条</w:t>
      </w:r>
      <w:r>
        <w:rPr>
          <w:rFonts w:hint="eastAsia" w:ascii="仿宋_GB2312" w:hAnsi="仿宋" w:eastAsia="仿宋_GB2312" w:cs="仿宋"/>
          <w:sz w:val="28"/>
          <w:szCs w:val="28"/>
        </w:rPr>
        <w:t>的规定，本机关于</w:t>
      </w:r>
      <w:r>
        <w:rPr>
          <w:rFonts w:hint="eastAsia" w:ascii="仿宋_GB2312" w:hAnsi="仿宋" w:eastAsia="仿宋_GB2312" w:cs="仿宋"/>
          <w:sz w:val="28"/>
          <w:szCs w:val="28"/>
          <w:u w:val="single"/>
          <w:lang w:eastAsia="zh-CN"/>
        </w:rPr>
        <w:t>2026年3月27日</w:t>
      </w:r>
      <w:r>
        <w:rPr>
          <w:rFonts w:hint="eastAsia" w:ascii="仿宋_GB2312" w:hAnsi="仿宋" w:eastAsia="仿宋_GB2312" w:cs="仿宋"/>
          <w:sz w:val="28"/>
          <w:szCs w:val="28"/>
        </w:rPr>
        <w:t>对</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涉嫌</w:t>
      </w:r>
      <w:r>
        <w:rPr>
          <w:rFonts w:hint="eastAsia" w:ascii="仿宋_GB2312" w:hAnsi="仿宋" w:eastAsia="仿宋_GB2312" w:cs="仿宋"/>
          <w:sz w:val="28"/>
          <w:szCs w:val="28"/>
          <w:u w:val="single"/>
          <w:lang w:eastAsia="zh-CN"/>
        </w:rPr>
        <w:t>未经许可擅自建设钢架棚的行为</w:t>
      </w:r>
      <w:r>
        <w:rPr>
          <w:rFonts w:hint="eastAsia" w:ascii="仿宋_GB2312" w:hAnsi="仿宋" w:eastAsia="仿宋_GB2312" w:cs="仿宋"/>
          <w:sz w:val="28"/>
          <w:szCs w:val="28"/>
        </w:rPr>
        <w:t>予以立案调查。</w:t>
      </w:r>
    </w:p>
    <w:p w14:paraId="5ACE4799">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现查明，</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未经许可擅自</w:t>
      </w:r>
      <w:r>
        <w:rPr>
          <w:rFonts w:hint="eastAsia" w:ascii="仿宋_GB2312" w:eastAsia="仿宋_GB2312"/>
          <w:sz w:val="28"/>
          <w:lang w:eastAsia="zh-CN"/>
        </w:rPr>
        <w:t>在</w:t>
      </w:r>
      <w:r>
        <w:rPr>
          <w:rFonts w:hint="eastAsia" w:ascii="仿宋_GB2312" w:eastAsia="仿宋_GB2312"/>
          <w:sz w:val="28"/>
          <w:u w:val="single"/>
          <w:lang w:eastAsia="zh-CN"/>
        </w:rPr>
        <w:t>狮子山小区10栋4单元1-2西南侧建设一层钢架棚一处</w:t>
      </w:r>
      <w:r>
        <w:rPr>
          <w:rFonts w:hint="eastAsia" w:ascii="仿宋_GB2312" w:eastAsia="仿宋_GB2312"/>
          <w:sz w:val="28"/>
          <w:u w:val="single"/>
        </w:rPr>
        <w:t>（</w:t>
      </w:r>
      <w:r>
        <w:rPr>
          <w:rFonts w:hint="eastAsia" w:ascii="仿宋_GB2312" w:eastAsia="仿宋_GB2312"/>
          <w:sz w:val="28"/>
          <w:u w:val="single"/>
          <w:lang w:eastAsia="zh-CN"/>
        </w:rPr>
        <w:t>面积合计为42.81平方米</w:t>
      </w:r>
      <w:r>
        <w:rPr>
          <w:rFonts w:hint="eastAsia" w:ascii="仿宋_GB2312" w:eastAsia="仿宋_GB2312"/>
          <w:sz w:val="28"/>
          <w:u w:val="single"/>
        </w:rPr>
        <w:t>）。</w:t>
      </w:r>
      <w:r>
        <w:rPr>
          <w:rFonts w:hint="eastAsia" w:ascii="仿宋_GB2312" w:hAnsi="仿宋" w:eastAsia="仿宋_GB2312" w:cs="仿宋"/>
          <w:sz w:val="28"/>
          <w:szCs w:val="28"/>
        </w:rPr>
        <w:t>本机关认为，</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的上述行为违反了</w:t>
      </w:r>
      <w:r>
        <w:rPr>
          <w:rFonts w:hint="eastAsia" w:ascii="仿宋_GB2312" w:hAnsi="仿宋" w:eastAsia="仿宋_GB2312" w:cs="仿宋"/>
          <w:sz w:val="28"/>
          <w:szCs w:val="28"/>
          <w:u w:val="single"/>
        </w:rPr>
        <w:t>《中华人民共和国城乡规划法》第四十条第一款</w:t>
      </w:r>
      <w:r>
        <w:rPr>
          <w:rFonts w:hint="eastAsia" w:ascii="仿宋_GB2312" w:hAnsi="仿宋" w:eastAsia="仿宋_GB2312" w:cs="仿宋"/>
          <w:sz w:val="28"/>
          <w:szCs w:val="28"/>
        </w:rPr>
        <w:t>的规定，</w:t>
      </w:r>
      <w:r>
        <w:rPr>
          <w:rFonts w:hint="eastAsia" w:ascii="仿宋_GB2312" w:eastAsia="仿宋_GB2312"/>
          <w:sz w:val="28"/>
        </w:rPr>
        <w:t>依据</w:t>
      </w:r>
      <w:r>
        <w:rPr>
          <w:rFonts w:hint="eastAsia" w:ascii="仿宋_GB2312" w:eastAsia="仿宋_GB2312"/>
          <w:sz w:val="28"/>
          <w:u w:val="single"/>
        </w:rPr>
        <w:t>《中华人民共和国城乡规划法》第六十四条</w:t>
      </w:r>
      <w:r>
        <w:rPr>
          <w:rFonts w:hint="eastAsia" w:ascii="仿宋_GB2312" w:eastAsia="仿宋_GB2312"/>
          <w:sz w:val="28"/>
        </w:rPr>
        <w:t>的规定，</w:t>
      </w:r>
      <w:r>
        <w:rPr>
          <w:rFonts w:hint="eastAsia" w:ascii="仿宋_GB2312" w:hAnsi="仿宋" w:eastAsia="仿宋_GB2312" w:cs="仿宋"/>
          <w:sz w:val="28"/>
          <w:szCs w:val="28"/>
        </w:rPr>
        <w:t>拟对</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作出如下决定：</w:t>
      </w:r>
    </w:p>
    <w:p w14:paraId="5646899E">
      <w:pPr>
        <w:spacing w:line="400" w:lineRule="exact"/>
        <w:jc w:val="left"/>
        <w:rPr>
          <w:rFonts w:ascii="仿宋_GB2312" w:hAnsi="仿宋" w:eastAsia="仿宋_GB2312" w:cs="仿宋"/>
          <w:sz w:val="28"/>
          <w:szCs w:val="28"/>
          <w:u w:val="single"/>
        </w:rPr>
      </w:pPr>
      <w:r>
        <w:rPr>
          <w:rFonts w:hint="eastAsia" w:ascii="仿宋_GB2312" w:hAnsi="仿宋" w:eastAsia="仿宋_GB2312" w:cs="仿宋"/>
          <w:sz w:val="28"/>
          <w:szCs w:val="28"/>
        </w:rPr>
        <w:t xml:space="preserve">    </w:t>
      </w:r>
      <w:r>
        <w:rPr>
          <w:rFonts w:hint="eastAsia" w:ascii="仿宋_GB2312" w:hAnsi="仿宋" w:eastAsia="仿宋_GB2312" w:cs="仿宋"/>
          <w:sz w:val="28"/>
          <w:szCs w:val="28"/>
          <w:u w:val="single"/>
        </w:rPr>
        <w:t>责令限期自行拆除上述违法建筑。</w:t>
      </w:r>
    </w:p>
    <w:p w14:paraId="1F053261">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根据《中华人民共和国行政处罚法》第四十四条、四十五条的规定，</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对本机关上述认定的违法事实、处罚依据及处罚内容等有异议的，可在收到本告知书之日起5个工作日内向本机关提出书面陈述、申辩意见，或到本机关进行口头陈述、申辩。逾期不提供书面陈述、申辩意见，本机关将依法作出处理决定。</w:t>
      </w:r>
    </w:p>
    <w:p w14:paraId="64F38141">
      <w:pPr>
        <w:overflowPunct w:val="0"/>
        <w:adjustRightInd w:val="0"/>
        <w:snapToGrid w:val="0"/>
        <w:spacing w:line="400" w:lineRule="exact"/>
        <w:ind w:firstLine="534" w:firstLineChars="191"/>
        <w:jc w:val="left"/>
        <w:rPr>
          <w:rFonts w:hint="eastAsia" w:ascii="仿宋_GB2312" w:eastAsia="仿宋_GB2312"/>
          <w:sz w:val="28"/>
          <w:szCs w:val="28"/>
        </w:rPr>
      </w:pPr>
    </w:p>
    <w:p w14:paraId="59C60BF3">
      <w:pPr>
        <w:overflowPunct w:val="0"/>
        <w:adjustRightInd w:val="0"/>
        <w:snapToGrid w:val="0"/>
        <w:spacing w:line="400" w:lineRule="exact"/>
        <w:ind w:firstLine="534" w:firstLineChars="191"/>
        <w:jc w:val="left"/>
        <w:rPr>
          <w:rFonts w:ascii="仿宋_GB2312" w:eastAsia="仿宋_GB2312"/>
          <w:sz w:val="28"/>
          <w:szCs w:val="28"/>
        </w:rPr>
      </w:pPr>
      <w:r>
        <w:rPr>
          <w:rFonts w:hint="eastAsia" w:ascii="仿宋_GB2312" w:eastAsia="仿宋_GB2312"/>
          <w:sz w:val="28"/>
          <w:szCs w:val="28"/>
        </w:rPr>
        <w:t>联 系 人：</w:t>
      </w:r>
      <w:r>
        <w:rPr>
          <w:rFonts w:hint="eastAsia" w:ascii="仿宋_GB2312" w:eastAsia="仿宋_GB2312"/>
          <w:color w:val="060606"/>
          <w:sz w:val="28"/>
          <w:szCs w:val="28"/>
          <w:u w:val="single"/>
          <w:lang w:val="en-US" w:eastAsia="zh-CN"/>
        </w:rPr>
        <w:t>两违</w:t>
      </w:r>
      <w:r>
        <w:rPr>
          <w:rFonts w:hint="eastAsia" w:ascii="仿宋_GB2312" w:eastAsia="仿宋_GB2312"/>
          <w:color w:val="060606"/>
          <w:sz w:val="28"/>
          <w:szCs w:val="28"/>
          <w:u w:val="single"/>
          <w:lang w:eastAsia="zh-CN"/>
        </w:rPr>
        <w:t>中队 郑美欣、吴小龙</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rPr>
        <w:t xml:space="preserve">      </w:t>
      </w:r>
      <w:r>
        <w:rPr>
          <w:rFonts w:hint="eastAsia" w:ascii="仿宋_GB2312" w:eastAsia="仿宋_GB2312"/>
          <w:sz w:val="28"/>
          <w:szCs w:val="28"/>
        </w:rPr>
        <w:t>联系电话：</w:t>
      </w:r>
      <w:r>
        <w:rPr>
          <w:rFonts w:hint="eastAsia" w:ascii="仿宋_GB2312" w:eastAsia="仿宋_GB2312"/>
          <w:sz w:val="28"/>
          <w:szCs w:val="28"/>
          <w:u w:val="single"/>
        </w:rPr>
        <w:t xml:space="preserve"> </w:t>
      </w:r>
      <w:r>
        <w:rPr>
          <w:rFonts w:hint="eastAsia" w:ascii="仿宋_GB2312" w:eastAsia="仿宋_GB2312"/>
          <w:color w:val="060606"/>
          <w:sz w:val="28"/>
          <w:szCs w:val="28"/>
          <w:u w:val="single"/>
          <w:lang w:val="en-US" w:eastAsia="zh-CN"/>
        </w:rPr>
        <w:t>15577775801</w:t>
      </w:r>
      <w:r>
        <w:rPr>
          <w:rFonts w:hint="eastAsia" w:ascii="仿宋_GB2312" w:eastAsia="仿宋_GB2312"/>
          <w:color w:val="060606"/>
          <w:sz w:val="28"/>
          <w:szCs w:val="28"/>
          <w:u w:val="single"/>
        </w:rPr>
        <w:t xml:space="preserve"> </w:t>
      </w:r>
    </w:p>
    <w:p w14:paraId="71ADB63D">
      <w:pPr>
        <w:overflowPunct w:val="0"/>
        <w:adjustRightInd w:val="0"/>
        <w:snapToGrid w:val="0"/>
        <w:spacing w:line="400" w:lineRule="exact"/>
        <w:ind w:firstLine="534" w:firstLineChars="191"/>
        <w:jc w:val="left"/>
        <w:rPr>
          <w:rFonts w:eastAsia="仿宋_GB2312"/>
          <w:sz w:val="28"/>
          <w:szCs w:val="28"/>
        </w:rPr>
      </w:pPr>
      <w:r>
        <w:rPr>
          <w:rFonts w:hint="eastAsia" w:ascii="仿宋_GB2312" w:eastAsia="仿宋_GB2312"/>
          <w:sz w:val="28"/>
          <w:szCs w:val="28"/>
        </w:rPr>
        <w:t>联系地址：</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u w:val="single"/>
          <w:lang w:eastAsia="zh-CN"/>
        </w:rPr>
        <w:t>柳石路394号</w:t>
      </w:r>
      <w:r>
        <w:rPr>
          <w:rFonts w:hint="eastAsia" w:ascii="仿宋_GB2312" w:eastAsia="仿宋_GB2312"/>
          <w:color w:val="060606"/>
          <w:sz w:val="28"/>
          <w:szCs w:val="28"/>
          <w:u w:val="single"/>
          <w:lang w:val="en-US" w:eastAsia="zh-CN"/>
        </w:rPr>
        <w:t xml:space="preserve">    </w:t>
      </w:r>
      <w:r>
        <w:rPr>
          <w:rFonts w:hint="eastAsia" w:ascii="仿宋_GB2312" w:eastAsia="仿宋_GB2312"/>
          <w:color w:val="060606"/>
          <w:sz w:val="28"/>
          <w:szCs w:val="28"/>
          <w:u w:val="single"/>
        </w:rPr>
        <w:t xml:space="preserve"> </w:t>
      </w:r>
    </w:p>
    <w:p w14:paraId="4A547A51">
      <w:pPr>
        <w:overflowPunct w:val="0"/>
        <w:snapToGrid w:val="0"/>
        <w:spacing w:line="480" w:lineRule="exact"/>
        <w:jc w:val="left"/>
        <w:rPr>
          <w:rFonts w:eastAsia="仿宋_GB2312"/>
          <w:color w:val="0000FF"/>
          <w:sz w:val="28"/>
          <w:szCs w:val="28"/>
        </w:rPr>
      </w:pPr>
    </w:p>
    <w:p w14:paraId="49F56538">
      <w:pPr>
        <w:spacing w:line="480" w:lineRule="exact"/>
        <w:ind w:firstLine="5320" w:firstLineChars="190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柳州市鱼峰区综合行政执法局</w:t>
      </w:r>
    </w:p>
    <w:p w14:paraId="5AE84470">
      <w:pPr>
        <w:overflowPunct w:val="0"/>
        <w:snapToGrid w:val="0"/>
        <w:spacing w:after="145" w:line="480" w:lineRule="exact"/>
        <w:ind w:firstLine="605"/>
        <w:jc w:val="left"/>
        <w:outlineLvl w:val="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 xml:space="preserve">  二0二六</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四</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二十八</w:t>
      </w:r>
      <w:r>
        <w:rPr>
          <w:rFonts w:hint="eastAsia" w:ascii="仿宋_GB2312" w:hAnsi="仿宋_GB2312" w:eastAsia="仿宋_GB2312" w:cs="仿宋_GB2312"/>
          <w:sz w:val="28"/>
          <w:szCs w:val="28"/>
        </w:rPr>
        <w:t>日</w:t>
      </w:r>
    </w:p>
    <w:p w14:paraId="7DD6479B">
      <w:pPr>
        <w:pStyle w:val="4"/>
        <w:rPr>
          <w:sz w:val="28"/>
          <w:szCs w:val="28"/>
        </w:rPr>
      </w:pPr>
    </w:p>
    <w:p w14:paraId="713CAC72">
      <w:pPr>
        <w:overflowPunct w:val="0"/>
        <w:snapToGrid w:val="0"/>
        <w:spacing w:line="320" w:lineRule="exact"/>
        <w:ind w:firstLine="560" w:firstLineChars="200"/>
        <w:jc w:val="left"/>
        <w:rPr>
          <w:rFonts w:eastAsia="仿宋_GB2312"/>
          <w:color w:val="0000FF"/>
          <w:sz w:val="28"/>
          <w:szCs w:val="28"/>
        </w:rPr>
      </w:pPr>
      <w:r>
        <w:rPr>
          <w:rFonts w:hint="eastAsia" w:eastAsia="仿宋_GB2312"/>
          <w:sz w:val="28"/>
          <w:szCs w:val="28"/>
        </w:rPr>
        <w:t>附：《中华人民共和国城乡规划法》</w:t>
      </w:r>
    </w:p>
    <w:p w14:paraId="17171164">
      <w:pPr>
        <w:spacing w:line="320" w:lineRule="exact"/>
        <w:ind w:firstLine="482" w:firstLineChars="200"/>
        <w:rPr>
          <w:rFonts w:ascii="仿宋_GB2312" w:hAnsi="仿宋" w:eastAsia="仿宋_GB2312" w:cs="宋体"/>
          <w:kern w:val="0"/>
          <w:sz w:val="24"/>
          <w:szCs w:val="20"/>
        </w:rPr>
      </w:pPr>
      <w:r>
        <w:rPr>
          <w:rFonts w:hint="eastAsia" w:ascii="仿宋_GB2312" w:hAnsi="仿宋" w:eastAsia="仿宋_GB2312" w:cs="宋体"/>
          <w:b/>
          <w:kern w:val="0"/>
          <w:sz w:val="24"/>
          <w:szCs w:val="20"/>
        </w:rPr>
        <w:t>第四十条</w:t>
      </w:r>
      <w:r>
        <w:rPr>
          <w:rFonts w:hint="eastAsia" w:ascii="仿宋_GB2312" w:hAnsi="仿宋" w:eastAsia="仿宋_GB2312" w:cs="宋体"/>
          <w:kern w:val="0"/>
          <w:sz w:val="24"/>
          <w:szCs w:val="20"/>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6A79971C">
      <w:pPr>
        <w:overflowPunct w:val="0"/>
        <w:snapToGrid w:val="0"/>
        <w:spacing w:line="320" w:lineRule="exact"/>
        <w:ind w:firstLine="482" w:firstLineChars="200"/>
        <w:jc w:val="left"/>
        <w:rPr>
          <w:rFonts w:eastAsia="仿宋_GB2312"/>
          <w:color w:val="0000FF"/>
          <w:sz w:val="28"/>
          <w:szCs w:val="28"/>
        </w:rPr>
      </w:pPr>
      <w:r>
        <w:rPr>
          <w:rFonts w:hint="eastAsia" w:ascii="仿宋_GB2312" w:hAnsi="仿宋" w:eastAsia="仿宋_GB2312" w:cs="宋体"/>
          <w:b/>
          <w:kern w:val="0"/>
          <w:sz w:val="24"/>
        </w:rPr>
        <w:t>第六十四条</w:t>
      </w:r>
      <w:r>
        <w:rPr>
          <w:rFonts w:hint="eastAsia" w:ascii="仿宋_GB2312" w:hAnsi="仿宋" w:eastAsia="仿宋_GB2312" w:cs="宋体"/>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100388B5">
      <w:pPr>
        <w:spacing w:line="200" w:lineRule="exact"/>
        <w:jc w:val="left"/>
        <w:rPr>
          <w:rFonts w:eastAsia="仿宋_GB2312"/>
          <w:sz w:val="28"/>
          <w:szCs w:val="28"/>
        </w:rPr>
      </w:pPr>
    </w:p>
    <w:p w14:paraId="3AF12471">
      <w:pPr>
        <w:spacing w:line="200" w:lineRule="exact"/>
        <w:jc w:val="left"/>
        <w:rPr>
          <w:rFonts w:eastAsia="仿宋_GB2312"/>
          <w:sz w:val="28"/>
          <w:szCs w:val="28"/>
        </w:rPr>
      </w:pPr>
    </w:p>
    <w:p w14:paraId="08D2E3D1">
      <w:pPr>
        <w:spacing w:line="200" w:lineRule="exact"/>
        <w:jc w:val="left"/>
        <w:rPr>
          <w:rFonts w:ascii="宋体" w:hAnsi="宋体"/>
          <w:spacing w:val="2"/>
          <w:sz w:val="28"/>
          <w:szCs w:val="28"/>
        </w:rPr>
      </w:pPr>
      <w:r>
        <w:rPr>
          <w:rFonts w:eastAsia="仿宋_GB2312"/>
          <w:sz w:val="28"/>
          <w:szCs w:val="28"/>
        </w:rPr>
        <w:t xml:space="preserve"> </w:t>
      </w:r>
      <w:r>
        <w:rPr>
          <w:rFonts w:hint="eastAsia" w:ascii="宋体" w:hAnsi="宋体"/>
          <w:spacing w:val="2"/>
          <w:sz w:val="28"/>
          <w:szCs w:val="28"/>
          <w:u w:val="thick"/>
        </w:rPr>
        <w:t xml:space="preserve">                                                                              </w:t>
      </w:r>
    </w:p>
    <w:p w14:paraId="54293249">
      <w:pPr>
        <w:overflowPunct w:val="0"/>
        <w:snapToGrid w:val="0"/>
        <w:spacing w:after="312" w:afterLines="100" w:line="520" w:lineRule="exact"/>
        <w:jc w:val="right"/>
        <w:rPr>
          <w:rFonts w:ascii="方正小标宋简体" w:hAnsi="方正小标宋简体" w:eastAsia="方正小标宋简体" w:cs="方正小标宋简体"/>
          <w:sz w:val="44"/>
          <w:szCs w:val="44"/>
        </w:rPr>
      </w:pPr>
      <w:r>
        <w:rPr>
          <w:rFonts w:hint="eastAsia" w:ascii="宋体" w:hAnsi="宋体"/>
          <w:spacing w:val="2"/>
          <w:sz w:val="28"/>
          <w:szCs w:val="28"/>
        </w:rPr>
        <w:t>第</w:t>
      </w:r>
      <w:r>
        <w:rPr>
          <w:rFonts w:hint="eastAsia" w:ascii="宋体" w:hAnsi="宋体"/>
          <w:spacing w:val="2"/>
          <w:sz w:val="28"/>
          <w:szCs w:val="28"/>
          <w:lang w:val="en-US" w:eastAsia="zh-CN"/>
        </w:rPr>
        <w:t>二</w:t>
      </w:r>
      <w:r>
        <w:rPr>
          <w:rFonts w:hint="eastAsia" w:ascii="宋体" w:hAnsi="宋体"/>
          <w:spacing w:val="2"/>
          <w:sz w:val="28"/>
          <w:szCs w:val="28"/>
        </w:rPr>
        <w:t>联：</w:t>
      </w:r>
      <w:r>
        <w:rPr>
          <w:rFonts w:hint="eastAsia" w:ascii="宋体" w:hAnsi="宋体"/>
          <w:spacing w:val="2"/>
          <w:sz w:val="28"/>
          <w:szCs w:val="28"/>
          <w:lang w:val="en-US" w:eastAsia="zh-CN"/>
        </w:rPr>
        <w:t>交当事人</w:t>
      </w:r>
      <w:r>
        <w:rPr>
          <w:rFonts w:hint="eastAsia" w:ascii="宋体" w:hAnsi="宋体"/>
          <w:spacing w:val="2"/>
          <w:sz w:val="28"/>
          <w:szCs w:val="28"/>
        </w:rPr>
        <w:t>（共二联）</w:t>
      </w:r>
    </w:p>
    <w:p w14:paraId="4A08D3D2">
      <w:pPr>
        <w:rPr>
          <w:rFonts w:hint="eastAsia"/>
          <w:lang w:eastAsia="zh-CN"/>
        </w:rPr>
      </w:pPr>
      <w:bookmarkStart w:id="0" w:name="_GoBack"/>
      <w:bookmarkEnd w:id="0"/>
    </w:p>
    <w:sectPr>
      <w:pgSz w:w="11906" w:h="16838"/>
      <w:pgMar w:top="400" w:right="1066" w:bottom="898" w:left="14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Arial"/>
    <w:panose1 w:val="020B0604020202020204"/>
    <w:charset w:val="00"/>
    <w:family w:val="roman"/>
    <w:pitch w:val="default"/>
    <w:sig w:usb0="00000000" w:usb1="00000000" w:usb2="00000000" w:usb3="00000000" w:csb0="00000001" w:csb1="00000000"/>
  </w:font>
  <w:font w:name="方正小标宋简体">
    <w:panose1 w:val="02000000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987E8EC0">
    <w:panose1 w:val="020B0704020202020204"/>
    <w:charset w:val="86"/>
    <w:family w:val="auto"/>
    <w:pitch w:val="default"/>
    <w:sig w:usb0="00000001" w:usb1="00000000" w:usb2="00000000" w:usb3="00000000" w:csb0="003E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009D686E"/>
    <w:rsid w:val="00E4244A"/>
    <w:rsid w:val="05212F78"/>
    <w:rsid w:val="05A8133B"/>
    <w:rsid w:val="05DC112D"/>
    <w:rsid w:val="0E65475F"/>
    <w:rsid w:val="116C5835"/>
    <w:rsid w:val="119A0F1A"/>
    <w:rsid w:val="15B371AA"/>
    <w:rsid w:val="18A7361E"/>
    <w:rsid w:val="1D605BC2"/>
    <w:rsid w:val="219B71B0"/>
    <w:rsid w:val="22442FC2"/>
    <w:rsid w:val="2817622A"/>
    <w:rsid w:val="2A0E468C"/>
    <w:rsid w:val="2AA45E84"/>
    <w:rsid w:val="2B6B01FE"/>
    <w:rsid w:val="2F32147B"/>
    <w:rsid w:val="3D990835"/>
    <w:rsid w:val="3DB47ECB"/>
    <w:rsid w:val="3DC0045B"/>
    <w:rsid w:val="42625F75"/>
    <w:rsid w:val="4F0679B3"/>
    <w:rsid w:val="4F5E0042"/>
    <w:rsid w:val="510319F7"/>
    <w:rsid w:val="5151071B"/>
    <w:rsid w:val="53083888"/>
    <w:rsid w:val="57126742"/>
    <w:rsid w:val="5E546993"/>
    <w:rsid w:val="61EF0A70"/>
    <w:rsid w:val="664B24B5"/>
    <w:rsid w:val="6A804048"/>
    <w:rsid w:val="7A587B47"/>
    <w:rsid w:val="7AC426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Normal Indent"/>
    <w:basedOn w:val="1"/>
    <w:next w:val="1"/>
    <w:qFormat/>
    <w:uiPriority w:val="0"/>
    <w:pPr>
      <w:spacing w:line="520" w:lineRule="exact"/>
      <w:ind w:firstLine="200" w:firstLineChars="200"/>
    </w:pPr>
    <w:rPr>
      <w:sz w:val="28"/>
      <w:szCs w:val="21"/>
    </w:rPr>
  </w:style>
  <w:style w:type="paragraph" w:styleId="4">
    <w:name w:val="Body Text"/>
    <w:basedOn w:val="2"/>
    <w:qFormat/>
    <w:uiPriority w:val="0"/>
    <w:pPr>
      <w:spacing w:after="12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729</Words>
  <Characters>759</Characters>
  <Lines>0</Lines>
  <Paragraphs>0</Paragraphs>
  <TotalTime>0</TotalTime>
  <ScaleCrop>false</ScaleCrop>
  <LinksUpToDate>false</LinksUpToDate>
  <CharactersWithSpaces>930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蔡涛</cp:lastModifiedBy>
  <dcterms:modified xsi:type="dcterms:W3CDTF">2026-05-08T03:24:23Z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D66430195D3A439DB06720E353A106FE_13</vt:lpwstr>
  </property>
  <property fmtid="{D5CDD505-2E9C-101B-9397-08002B2CF9AE}" pid="4" name="KSOTemplateDocerSaveRecord">
    <vt:lpwstr>eyJoZGlkIjoiZDMyNGEwNDc2M2E3YTljYjJmYTU4MmQxMjc1OGI4NDEiLCJ1c2VySWQiOiIxNTY4NTEyMDk1In0=</vt:lpwstr>
  </property>
</Properties>
</file>