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A1340B">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09BB2D6F">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0409AE02">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〔2026〕第8100</w:t>
      </w:r>
      <w:r>
        <w:rPr>
          <w:rFonts w:hint="eastAsia" w:ascii="仿宋_GB2312" w:hAnsi="仿宋" w:eastAsia="仿宋_GB2312" w:cs="仿宋"/>
          <w:sz w:val="28"/>
          <w:szCs w:val="28"/>
          <w:lang w:val="en-US" w:eastAsia="zh-CN"/>
        </w:rPr>
        <w:t>3</w:t>
      </w:r>
      <w:r>
        <w:rPr>
          <w:rFonts w:hint="eastAsia" w:ascii="仿宋_GB2312" w:hAnsi="仿宋" w:eastAsia="仿宋_GB2312" w:cs="仿宋"/>
          <w:sz w:val="28"/>
          <w:szCs w:val="28"/>
          <w:lang w:eastAsia="zh-CN"/>
        </w:rPr>
        <w:t>号</w:t>
      </w:r>
      <w:r>
        <w:rPr>
          <w:rFonts w:hint="eastAsia" w:ascii="仿宋_GB2312" w:hAnsi="仿宋" w:eastAsia="仿宋_GB2312" w:cs="仿宋"/>
          <w:sz w:val="28"/>
          <w:szCs w:val="28"/>
        </w:rPr>
        <w:t xml:space="preserve"> </w:t>
      </w:r>
    </w:p>
    <w:p w14:paraId="610F500E">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u w:val="single"/>
          <w:lang w:eastAsia="zh-CN"/>
        </w:rPr>
        <w:t>郭建华</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1EE51659">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_GB2312" w:eastAsia="仿宋_GB2312" w:cs="仿宋_GB2312"/>
          <w:color w:val="auto"/>
          <w:sz w:val="28"/>
          <w:szCs w:val="28"/>
          <w:u w:val="single"/>
          <w:lang w:val="en-US" w:eastAsia="zh-CN"/>
        </w:rPr>
        <w:t>广西柳州市鱼峰区荣军路五区256号</w:t>
      </w:r>
    </w:p>
    <w:p w14:paraId="239606D5">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sz w:val="28"/>
          <w:szCs w:val="28"/>
          <w:u w:val="single"/>
          <w:lang w:eastAsia="zh-CN"/>
        </w:rPr>
        <w:t>郭建华</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2CC55541">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2026</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1月23日</w:t>
      </w:r>
      <w:r>
        <w:rPr>
          <w:rFonts w:hint="default" w:ascii="Times New Roman" w:hAnsi="Times New Roman" w:eastAsia="仿宋_GB2312" w:cs="Times New Roman"/>
          <w:color w:val="000000"/>
          <w:sz w:val="28"/>
          <w:szCs w:val="28"/>
          <w:u w:val="single"/>
        </w:rPr>
        <w:t>对</w:t>
      </w:r>
      <w:r>
        <w:rPr>
          <w:rFonts w:hint="eastAsia" w:eastAsia="仿宋_GB2312" w:cs="Times New Roman"/>
          <w:color w:val="000000"/>
          <w:sz w:val="28"/>
          <w:szCs w:val="28"/>
          <w:u w:val="single"/>
          <w:lang w:eastAsia="zh-CN"/>
        </w:rPr>
        <w:t>你</w:t>
      </w:r>
      <w:r>
        <w:rPr>
          <w:rFonts w:hint="default" w:ascii="Times New Roman" w:hAnsi="Times New Roman" w:eastAsia="仿宋_GB2312" w:cs="Times New Roman"/>
          <w:color w:val="000000"/>
          <w:sz w:val="28"/>
          <w:szCs w:val="28"/>
          <w:u w:val="single"/>
        </w:rPr>
        <w:t>涉嫌未</w:t>
      </w:r>
      <w:r>
        <w:rPr>
          <w:rFonts w:hint="eastAsia" w:eastAsia="仿宋_GB2312" w:cs="Times New Roman"/>
          <w:color w:val="000000"/>
          <w:sz w:val="28"/>
          <w:szCs w:val="28"/>
          <w:u w:val="single"/>
          <w:lang w:val="en-US" w:eastAsia="zh-CN"/>
        </w:rPr>
        <w:t>经</w:t>
      </w:r>
      <w:r>
        <w:rPr>
          <w:rFonts w:hint="default" w:ascii="Times New Roman" w:hAnsi="Times New Roman" w:eastAsia="仿宋_GB2312" w:cs="Times New Roman"/>
          <w:color w:val="000000"/>
          <w:sz w:val="28"/>
          <w:szCs w:val="28"/>
          <w:u w:val="single"/>
        </w:rPr>
        <w:t>许可</w:t>
      </w:r>
      <w:r>
        <w:rPr>
          <w:rFonts w:hint="eastAsia" w:eastAsia="仿宋_GB2312" w:cs="Times New Roman"/>
          <w:color w:val="000000"/>
          <w:sz w:val="28"/>
          <w:szCs w:val="28"/>
          <w:u w:val="single"/>
          <w:lang w:val="en-US" w:eastAsia="zh-CN"/>
        </w:rPr>
        <w:t>擅自</w:t>
      </w:r>
      <w:r>
        <w:rPr>
          <w:rFonts w:hint="eastAsia" w:eastAsia="仿宋_GB2312" w:cs="Times New Roman"/>
          <w:color w:val="000000"/>
          <w:sz w:val="28"/>
          <w:szCs w:val="28"/>
          <w:u w:val="single"/>
          <w:lang w:eastAsia="zh-CN"/>
        </w:rPr>
        <w:t>建设房屋的行为</w:t>
      </w:r>
      <w:r>
        <w:rPr>
          <w:rFonts w:hint="default" w:ascii="Times New Roman" w:hAnsi="Times New Roman" w:eastAsia="仿宋_GB2312" w:cs="Times New Roman"/>
          <w:color w:val="000000"/>
          <w:sz w:val="28"/>
          <w:szCs w:val="28"/>
        </w:rPr>
        <w:t>予以立案调查。</w:t>
      </w:r>
    </w:p>
    <w:p w14:paraId="5C3EEE03">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2026</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1月23日</w:t>
      </w:r>
      <w:r>
        <w:rPr>
          <w:rFonts w:hint="default" w:ascii="Times New Roman" w:hAnsi="Times New Roman" w:eastAsia="仿宋_GB2312" w:cs="Times New Roman"/>
          <w:color w:val="000000"/>
          <w:sz w:val="28"/>
          <w:szCs w:val="28"/>
          <w:u w:val="none"/>
          <w:lang w:eastAsia="zh-CN"/>
        </w:rPr>
        <w:t>发现</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未取得建设工程规划许可证</w:t>
      </w:r>
      <w:r>
        <w:rPr>
          <w:rFonts w:hint="eastAsia" w:eastAsia="仿宋_GB2312" w:cs="Times New Roman"/>
          <w:color w:val="000000"/>
          <w:sz w:val="28"/>
          <w:szCs w:val="28"/>
          <w:u w:val="none"/>
          <w:lang w:eastAsia="zh-CN"/>
        </w:rPr>
        <w:t>在</w:t>
      </w:r>
      <w:r>
        <w:rPr>
          <w:rFonts w:hint="eastAsia" w:eastAsia="仿宋_GB2312" w:cs="Times New Roman"/>
          <w:color w:val="000000"/>
          <w:sz w:val="28"/>
          <w:szCs w:val="28"/>
          <w:u w:val="single"/>
          <w:lang w:eastAsia="zh-CN"/>
        </w:rPr>
        <w:t>龙潭路20号之二西侧建设一层砖瓦结构房屋五处及在龙潭路20号之二西南侧建设一层简易结构房屋一处</w:t>
      </w:r>
      <w:r>
        <w:rPr>
          <w:rFonts w:hint="eastAsia" w:ascii="仿宋_GB2312" w:eastAsia="仿宋_GB2312"/>
          <w:sz w:val="28"/>
          <w:u w:val="single"/>
        </w:rPr>
        <w:t>（建设面积合计为</w:t>
      </w:r>
      <w:r>
        <w:rPr>
          <w:rFonts w:hint="eastAsia" w:ascii="仿宋_GB2312" w:eastAsia="仿宋_GB2312"/>
          <w:sz w:val="28"/>
          <w:u w:val="single"/>
          <w:lang w:eastAsia="zh-CN"/>
        </w:rPr>
        <w:t>301.36平方米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较轻</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02D73110">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49213DFA">
      <w:pPr>
        <w:keepNext w:val="0"/>
        <w:keepLines w:val="0"/>
        <w:pageBreakBefore w:val="0"/>
        <w:widowControl w:val="0"/>
        <w:kinsoku/>
        <w:wordWrap/>
        <w:overflowPunct w:val="0"/>
        <w:topLinePunct w:val="0"/>
        <w:autoSpaceDE/>
        <w:autoSpaceDN/>
        <w:bidi w:val="0"/>
        <w:adjustRightInd w:val="0"/>
        <w:snapToGrid w:val="0"/>
        <w:spacing w:line="480" w:lineRule="exact"/>
        <w:ind w:left="17" w:leftChars="8" w:right="0" w:firstLine="618" w:firstLineChars="221"/>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60DB4C74">
      <w:pPr>
        <w:keepNext w:val="0"/>
        <w:keepLines w:val="0"/>
        <w:pageBreakBefore w:val="0"/>
        <w:widowControl w:val="0"/>
        <w:kinsoku/>
        <w:wordWrap/>
        <w:overflowPunct w:val="0"/>
        <w:topLinePunct w:val="0"/>
        <w:autoSpaceDE/>
        <w:autoSpaceDN/>
        <w:bidi w:val="0"/>
        <w:adjustRightInd w:val="0"/>
        <w:snapToGrid w:val="0"/>
        <w:spacing w:line="480" w:lineRule="exact"/>
        <w:ind w:left="17" w:leftChars="8" w:right="0" w:firstLine="618" w:firstLineChars="221"/>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20151CEA">
      <w:pPr>
        <w:keepNext w:val="0"/>
        <w:keepLines w:val="0"/>
        <w:pageBreakBefore w:val="0"/>
        <w:widowControl w:val="0"/>
        <w:kinsoku/>
        <w:wordWrap/>
        <w:overflowPunct w:val="0"/>
        <w:topLinePunct w:val="0"/>
        <w:autoSpaceDE/>
        <w:autoSpaceDN/>
        <w:bidi w:val="0"/>
        <w:adjustRightInd w:val="0"/>
        <w:snapToGrid w:val="0"/>
        <w:spacing w:line="480" w:lineRule="exact"/>
        <w:ind w:left="17" w:leftChars="8" w:right="0" w:firstLine="618" w:firstLineChars="221"/>
        <w:jc w:val="both"/>
        <w:textAlignment w:val="auto"/>
        <w:rPr>
          <w:rFonts w:hint="eastAsia" w:eastAsia="仿宋_GB2312" w:cs="Times New Roman"/>
          <w:strike w:val="0"/>
          <w:dstrike w:val="0"/>
          <w:color w:val="auto"/>
          <w:sz w:val="28"/>
          <w:szCs w:val="28"/>
          <w:highlight w:val="none"/>
          <w:u w:val="none"/>
          <w:lang w:val="en-US" w:eastAsia="zh-CN"/>
        </w:rPr>
      </w:pPr>
      <w:r>
        <w:rPr>
          <w:rFonts w:hint="eastAsia" w:eastAsia="仿宋_GB2312" w:cs="Times New Roman"/>
          <w:strike w:val="0"/>
          <w:dstrike w:val="0"/>
          <w:color w:val="auto"/>
          <w:sz w:val="28"/>
          <w:szCs w:val="28"/>
          <w:highlight w:val="none"/>
          <w:u w:val="none"/>
          <w:lang w:val="en-US" w:eastAsia="zh-CN"/>
        </w:rPr>
        <w:t>证据三：</w:t>
      </w:r>
      <w:r>
        <w:rPr>
          <w:rFonts w:hint="eastAsia" w:eastAsia="仿宋_GB2312" w:cs="Times New Roman"/>
          <w:strike w:val="0"/>
          <w:dstrike w:val="0"/>
          <w:color w:val="auto"/>
          <w:sz w:val="28"/>
          <w:szCs w:val="28"/>
          <w:highlight w:val="none"/>
          <w:u w:val="single"/>
          <w:lang w:val="en-US" w:eastAsia="zh-CN"/>
        </w:rPr>
        <w:t>见证人身份证明</w:t>
      </w:r>
      <w:r>
        <w:rPr>
          <w:rFonts w:hint="eastAsia" w:eastAsia="仿宋_GB2312" w:cs="Times New Roman"/>
          <w:strike w:val="0"/>
          <w:dstrike w:val="0"/>
          <w:color w:val="auto"/>
          <w:sz w:val="28"/>
          <w:szCs w:val="28"/>
          <w:highlight w:val="none"/>
          <w:u w:val="none"/>
          <w:lang w:val="en-US" w:eastAsia="zh-CN"/>
        </w:rPr>
        <w:t>，证明</w:t>
      </w:r>
      <w:r>
        <w:rPr>
          <w:rFonts w:hint="eastAsia" w:eastAsia="仿宋_GB2312" w:cs="Times New Roman"/>
          <w:strike w:val="0"/>
          <w:dstrike w:val="0"/>
          <w:color w:val="auto"/>
          <w:sz w:val="28"/>
          <w:szCs w:val="28"/>
          <w:highlight w:val="none"/>
          <w:u w:val="single"/>
          <w:lang w:val="en-US" w:eastAsia="zh-CN"/>
        </w:rPr>
        <w:t>见证人的身份信息</w:t>
      </w:r>
      <w:r>
        <w:rPr>
          <w:rFonts w:hint="eastAsia" w:eastAsia="仿宋_GB2312" w:cs="Times New Roman"/>
          <w:strike w:val="0"/>
          <w:dstrike w:val="0"/>
          <w:color w:val="auto"/>
          <w:sz w:val="28"/>
          <w:szCs w:val="28"/>
          <w:highlight w:val="none"/>
          <w:u w:val="none"/>
          <w:lang w:val="en-US" w:eastAsia="zh-CN"/>
        </w:rPr>
        <w:t>；</w:t>
      </w:r>
    </w:p>
    <w:p w14:paraId="7E469AC7">
      <w:pPr>
        <w:keepNext w:val="0"/>
        <w:keepLines w:val="0"/>
        <w:pageBreakBefore w:val="0"/>
        <w:widowControl w:val="0"/>
        <w:kinsoku/>
        <w:wordWrap/>
        <w:overflowPunct w:val="0"/>
        <w:topLinePunct w:val="0"/>
        <w:autoSpaceDE/>
        <w:autoSpaceDN/>
        <w:bidi w:val="0"/>
        <w:adjustRightInd w:val="0"/>
        <w:snapToGrid w:val="0"/>
        <w:spacing w:line="480" w:lineRule="exact"/>
        <w:ind w:left="17" w:leftChars="8" w:right="0" w:firstLine="618" w:firstLineChars="221"/>
        <w:jc w:val="both"/>
        <w:textAlignment w:val="auto"/>
        <w:rPr>
          <w:rFonts w:hint="default" w:ascii="Times New Roman" w:hAnsi="Times New Roman" w:eastAsia="仿宋_GB2312" w:cs="Times New Roman"/>
          <w:b w:val="0"/>
          <w:bCs w:val="0"/>
          <w:color w:val="000000"/>
          <w:sz w:val="28"/>
          <w:szCs w:val="28"/>
          <w:highlight w:val="yellow"/>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eastAsia" w:eastAsia="仿宋_GB2312" w:cs="Times New Roman"/>
          <w:b w:val="0"/>
          <w:bCs w:val="0"/>
          <w:color w:val="000000"/>
          <w:sz w:val="28"/>
          <w:szCs w:val="28"/>
          <w:highlight w:val="none"/>
          <w:u w:val="single"/>
          <w:lang w:val="en-US" w:eastAsia="zh-CN"/>
        </w:rPr>
        <w:t>私房建设工程竣工规划意见单存根复印件、当事人身份证打印件</w:t>
      </w:r>
      <w:r>
        <w:rPr>
          <w:rFonts w:hint="default" w:ascii="Times New Roman" w:hAnsi="Times New Roman" w:eastAsia="仿宋_GB2312" w:cs="Times New Roman"/>
          <w:b w:val="0"/>
          <w:bCs w:val="0"/>
          <w:color w:val="000000"/>
          <w:sz w:val="28"/>
          <w:szCs w:val="28"/>
          <w:highlight w:val="none"/>
          <w:u w:val="none"/>
          <w:lang w:val="en-US" w:eastAsia="zh-CN"/>
        </w:rPr>
        <w:t>，证明</w:t>
      </w:r>
      <w:r>
        <w:rPr>
          <w:rFonts w:hint="eastAsia" w:eastAsia="仿宋_GB2312" w:cs="Times New Roman"/>
          <w:b w:val="0"/>
          <w:bCs w:val="0"/>
          <w:color w:val="000000"/>
          <w:sz w:val="28"/>
          <w:szCs w:val="28"/>
          <w:highlight w:val="none"/>
          <w:u w:val="single"/>
          <w:lang w:val="en-US" w:eastAsia="zh-CN"/>
        </w:rPr>
        <w:t>当事人的身份及办理相关手续的情况</w:t>
      </w:r>
      <w:r>
        <w:rPr>
          <w:rFonts w:hint="default" w:ascii="Times New Roman" w:hAnsi="Times New Roman" w:eastAsia="仿宋_GB2312" w:cs="Times New Roman"/>
          <w:b w:val="0"/>
          <w:bCs w:val="0"/>
          <w:color w:val="000000"/>
          <w:sz w:val="28"/>
          <w:szCs w:val="28"/>
          <w:u w:val="none"/>
          <w:lang w:val="en-US" w:eastAsia="zh-CN"/>
        </w:rPr>
        <w:t>；</w:t>
      </w:r>
    </w:p>
    <w:p w14:paraId="723218C9">
      <w:pPr>
        <w:keepNext w:val="0"/>
        <w:keepLines w:val="0"/>
        <w:pageBreakBefore w:val="0"/>
        <w:widowControl w:val="0"/>
        <w:kinsoku/>
        <w:wordWrap/>
        <w:overflowPunct w:val="0"/>
        <w:topLinePunct w:val="0"/>
        <w:autoSpaceDE/>
        <w:autoSpaceDN/>
        <w:bidi w:val="0"/>
        <w:adjustRightInd w:val="0"/>
        <w:snapToGrid w:val="0"/>
        <w:spacing w:line="480" w:lineRule="exact"/>
        <w:ind w:left="17" w:leftChars="8" w:right="0" w:firstLine="618" w:firstLineChars="221"/>
        <w:jc w:val="both"/>
        <w:textAlignment w:val="auto"/>
        <w:rPr>
          <w:rFonts w:hint="default" w:ascii="Times New Roman" w:hAnsi="Times New Roman" w:eastAsia="仿宋_GB2312" w:cs="Times New Roman"/>
          <w:b w:val="0"/>
          <w:bCs w:val="0"/>
          <w:color w:val="000000"/>
          <w:sz w:val="28"/>
          <w:szCs w:val="28"/>
          <w:highlight w:val="none"/>
          <w:u w:val="none"/>
          <w:lang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《责令改正违法行为通知书》、《责令改正情况复查记录》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eastAsia" w:ascii="Times New Roman" w:hAnsi="Times New Roman" w:eastAsia="仿宋_GB2312" w:cs="Times New Roman"/>
          <w:b w:val="0"/>
          <w:bCs w:val="0"/>
          <w:color w:val="000000"/>
          <w:sz w:val="28"/>
          <w:szCs w:val="28"/>
          <w:highlight w:val="none"/>
          <w:u w:val="none"/>
          <w:lang w:eastAsia="zh-CN"/>
        </w:rPr>
        <w:t>；</w:t>
      </w:r>
    </w:p>
    <w:p w14:paraId="61C39D49">
      <w:pPr>
        <w:keepNext w:val="0"/>
        <w:keepLines w:val="0"/>
        <w:pageBreakBefore w:val="0"/>
        <w:widowControl w:val="0"/>
        <w:kinsoku/>
        <w:wordWrap/>
        <w:overflowPunct w:val="0"/>
        <w:topLinePunct w:val="0"/>
        <w:autoSpaceDE/>
        <w:autoSpaceDN/>
        <w:bidi w:val="0"/>
        <w:adjustRightInd w:val="0"/>
        <w:snapToGrid w:val="0"/>
        <w:spacing w:line="480" w:lineRule="exact"/>
        <w:ind w:left="17" w:leftChars="8" w:right="0" w:firstLine="618" w:firstLineChars="221"/>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eastAsia="仿宋_GB2312" w:cs="Times New Roman"/>
          <w:b w:val="0"/>
          <w:bCs w:val="0"/>
          <w:color w:val="000000"/>
          <w:sz w:val="28"/>
          <w:szCs w:val="28"/>
          <w:highlight w:val="none"/>
          <w:lang w:val="en-US" w:eastAsia="zh-CN"/>
        </w:rPr>
        <w:t>六</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4075A64D">
      <w:pPr>
        <w:keepNext w:val="0"/>
        <w:keepLines w:val="0"/>
        <w:pageBreakBefore w:val="0"/>
        <w:widowControl w:val="0"/>
        <w:kinsoku/>
        <w:wordWrap/>
        <w:overflowPunct w:val="0"/>
        <w:topLinePunct w:val="0"/>
        <w:autoSpaceDE/>
        <w:autoSpaceDN/>
        <w:bidi w:val="0"/>
        <w:adjustRightInd w:val="0"/>
        <w:snapToGrid w:val="0"/>
        <w:spacing w:line="520" w:lineRule="exact"/>
        <w:ind w:left="17" w:leftChars="8" w:right="28" w:firstLine="618" w:firstLineChars="221"/>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eastAsia="仿宋_GB2312" w:cs="Times New Roman"/>
          <w:color w:val="000000"/>
          <w:sz w:val="28"/>
          <w:szCs w:val="28"/>
          <w:highlight w:val="none"/>
          <w:lang w:val="en-US" w:eastAsia="zh-CN"/>
        </w:rPr>
        <w:t>七</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2A82A420">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u w:val="single"/>
          <w:lang w:val="en-US" w:eastAsia="zh-CN"/>
        </w:rPr>
        <w:t>202</w:t>
      </w:r>
      <w:r>
        <w:rPr>
          <w:rFonts w:hint="eastAsia" w:eastAsia="仿宋_GB2312" w:cs="Times New Roman"/>
          <w:color w:val="000000"/>
          <w:sz w:val="28"/>
          <w:szCs w:val="28"/>
          <w:u w:val="single"/>
          <w:lang w:val="en-US" w:eastAsia="zh-CN"/>
        </w:rPr>
        <w:t>6</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3</w:t>
      </w:r>
      <w:r>
        <w:rPr>
          <w:rFonts w:hint="default" w:ascii="Times New Roman" w:hAnsi="Times New Roman" w:eastAsia="仿宋_GB2312" w:cs="Times New Roman"/>
          <w:color w:val="000000"/>
          <w:sz w:val="28"/>
          <w:szCs w:val="28"/>
          <w:u w:val="single"/>
        </w:rPr>
        <w:t>月</w:t>
      </w:r>
      <w:r>
        <w:rPr>
          <w:rFonts w:hint="eastAsia" w:eastAsia="仿宋_GB2312" w:cs="Times New Roman"/>
          <w:color w:val="000000"/>
          <w:sz w:val="28"/>
          <w:szCs w:val="28"/>
          <w:u w:val="single"/>
          <w:lang w:val="en-US" w:eastAsia="zh-CN"/>
        </w:rPr>
        <w:t>12</w:t>
      </w:r>
      <w:r>
        <w:rPr>
          <w:rFonts w:hint="default" w:ascii="Times New Roman" w:hAnsi="Times New Roman" w:eastAsia="仿宋_GB2312" w:cs="Times New Roman"/>
          <w:color w:val="000000"/>
          <w:sz w:val="28"/>
          <w:szCs w:val="28"/>
          <w:u w:val="single"/>
        </w:rPr>
        <w:t>日</w:t>
      </w:r>
      <w:r>
        <w:rPr>
          <w:rFonts w:hint="default" w:ascii="Times New Roman" w:hAnsi="Times New Roman" w:eastAsia="仿宋_GB2312" w:cs="Times New Roman"/>
          <w:color w:val="000000"/>
          <w:sz w:val="28"/>
          <w:szCs w:val="28"/>
        </w:rPr>
        <w:t>，本机关依法向</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2026</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81003</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拟作出行政处罚决定的事实、理由、依据及内容，并告知</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依法享有的权利。</w:t>
      </w:r>
    </w:p>
    <w:p w14:paraId="14F924ED">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bCs/>
          <w:strike w:val="0"/>
          <w:dstrike w:val="0"/>
          <w:color w:val="auto"/>
          <w:sz w:val="28"/>
          <w:szCs w:val="28"/>
        </w:rPr>
      </w:pPr>
      <w:r>
        <w:rPr>
          <w:rFonts w:hint="eastAsia" w:eastAsia="仿宋_GB2312" w:cs="Times New Roman"/>
          <w:strike w:val="0"/>
          <w:dstrike w:val="0"/>
          <w:color w:val="auto"/>
          <w:sz w:val="28"/>
          <w:szCs w:val="28"/>
          <w:u w:val="none"/>
          <w:lang w:eastAsia="zh-CN"/>
        </w:rPr>
        <w:t>你</w:t>
      </w:r>
      <w:r>
        <w:rPr>
          <w:rFonts w:hint="default" w:ascii="Times New Roman" w:hAnsi="Times New Roman" w:eastAsia="仿宋_GB2312" w:cs="Times New Roman"/>
          <w:bCs/>
          <w:strike w:val="0"/>
          <w:dstrike w:val="0"/>
          <w:color w:val="auto"/>
          <w:sz w:val="28"/>
          <w:szCs w:val="28"/>
        </w:rPr>
        <w:t>在规定期限内未提出陈述、申辩要求。</w:t>
      </w:r>
    </w:p>
    <w:p w14:paraId="5026F425">
      <w:pPr>
        <w:keepNext w:val="0"/>
        <w:keepLines w:val="0"/>
        <w:pageBreakBefore w:val="0"/>
        <w:widowControl w:val="0"/>
        <w:kinsoku w:val="0"/>
        <w:wordWrap/>
        <w:overflowPunct w:val="0"/>
        <w:topLinePunct w:val="0"/>
        <w:autoSpaceDE w:val="0"/>
        <w:autoSpaceDN w:val="0"/>
        <w:bidi w:val="0"/>
        <w:spacing w:line="400" w:lineRule="exact"/>
        <w:ind w:firstLine="560"/>
        <w:jc w:val="center"/>
        <w:textAlignment w:val="auto"/>
        <w:rPr>
          <w:rFonts w:hint="eastAsia" w:ascii="Times New Roman" w:hAnsi="Times New Roman" w:eastAsia="仿宋_GB2312" w:cs="Times New Roman"/>
          <w:color w:val="000000"/>
          <w:sz w:val="28"/>
          <w:szCs w:val="28"/>
          <w:u w:val="none"/>
          <w:lang w:val="en-US" w:eastAsia="zh-CN"/>
        </w:rPr>
      </w:pPr>
      <w:r>
        <w:rPr>
          <w:rFonts w:hint="default" w:ascii="Times New Roman" w:hAnsi="Times New Roman" w:eastAsia="仿宋_GB2312" w:cs="Times New Roman"/>
          <w:color w:val="000000"/>
          <w:sz w:val="28"/>
          <w:szCs w:val="28"/>
        </w:rPr>
        <w:t>本机关认为，</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未取得建设工程规划许可证</w:t>
      </w:r>
      <w:r>
        <w:rPr>
          <w:rFonts w:hint="eastAsia" w:eastAsia="仿宋_GB2312" w:cs="Times New Roman"/>
          <w:color w:val="000000"/>
          <w:sz w:val="28"/>
          <w:szCs w:val="28"/>
          <w:u w:val="none"/>
          <w:lang w:eastAsia="zh-CN"/>
        </w:rPr>
        <w:t>在</w:t>
      </w:r>
      <w:r>
        <w:rPr>
          <w:rFonts w:hint="eastAsia" w:eastAsia="仿宋_GB2312" w:cs="Times New Roman"/>
          <w:color w:val="000000"/>
          <w:sz w:val="28"/>
          <w:szCs w:val="28"/>
          <w:u w:val="single"/>
          <w:lang w:eastAsia="zh-CN"/>
        </w:rPr>
        <w:t>龙潭路20号之二西侧建设一层砖瓦结构房屋五处及在龙潭路20号之二西南侧建设一层简易结构房屋一处</w:t>
      </w:r>
      <w:r>
        <w:rPr>
          <w:rFonts w:hint="eastAsia" w:ascii="仿宋_GB2312" w:eastAsia="仿宋_GB2312"/>
          <w:sz w:val="28"/>
          <w:u w:val="single"/>
        </w:rPr>
        <w:t>（建设面积合计为</w:t>
      </w:r>
      <w:r>
        <w:rPr>
          <w:rFonts w:hint="eastAsia" w:ascii="仿宋_GB2312" w:eastAsia="仿宋_GB2312"/>
          <w:sz w:val="28"/>
          <w:u w:val="single"/>
          <w:lang w:eastAsia="zh-CN"/>
        </w:rPr>
        <w:t>301.36平方米</w:t>
      </w:r>
      <w:r>
        <w:rPr>
          <w:rFonts w:hint="eastAsia" w:ascii="仿宋_GB2312" w:eastAsia="仿宋_GB2312"/>
          <w:sz w:val="28"/>
          <w:u w:val="single"/>
        </w:rPr>
        <w:t>）</w:t>
      </w:r>
      <w:r>
        <w:rPr>
          <w:rFonts w:hint="eastAsia" w:ascii="仿宋_GB2312" w:eastAsia="仿宋_GB2312"/>
          <w:sz w:val="28"/>
          <w:u w:val="single"/>
          <w:lang w:eastAsia="zh-CN"/>
        </w:rPr>
        <w:t>的</w:t>
      </w:r>
      <w:r>
        <w:rPr>
          <w:rFonts w:hint="eastAsia" w:ascii="仿宋_GB2312" w:eastAsia="仿宋_GB2312"/>
          <w:sz w:val="28"/>
          <w:u w:val="single"/>
          <w:lang w:val="en-US" w:eastAsia="zh-CN"/>
        </w:rPr>
        <w:t>行为</w:t>
      </w:r>
      <w:r>
        <w:rPr>
          <w:rFonts w:hint="eastAsia" w:eastAsia="仿宋_GB2312" w:cs="Times New Roman"/>
          <w:color w:val="000000"/>
          <w:sz w:val="28"/>
          <w:szCs w:val="28"/>
          <w:u w:val="none"/>
          <w:lang w:val="en-US" w:eastAsia="zh-CN"/>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《中华人民共和国城乡规划法》第六十四条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w:t>
      </w:r>
      <w:r>
        <w:rPr>
          <w:rFonts w:hint="eastAsia" w:ascii="Times New Roman" w:hAnsi="Times New Roman" w:eastAsia="仿宋_GB2312" w:cs="Times New Roman"/>
          <w:color w:val="000000"/>
          <w:sz w:val="28"/>
          <w:szCs w:val="28"/>
          <w:u w:val="none"/>
          <w:lang w:val="en-US" w:eastAsia="zh-CN"/>
        </w:rPr>
        <w:t>第</w:t>
      </w:r>
      <w:r>
        <w:rPr>
          <w:rFonts w:hint="eastAsia" w:eastAsia="仿宋_GB2312" w:cs="Times New Roman"/>
          <w:color w:val="000000"/>
          <w:sz w:val="28"/>
          <w:szCs w:val="28"/>
          <w:u w:val="none"/>
          <w:lang w:val="en-US" w:eastAsia="zh-CN"/>
        </w:rPr>
        <w:t>1</w:t>
      </w:r>
      <w:r>
        <w:rPr>
          <w:rFonts w:hint="eastAsia" w:ascii="Times New Roman" w:hAnsi="Times New Roman" w:eastAsia="仿宋_GB2312" w:cs="Times New Roman"/>
          <w:color w:val="000000"/>
          <w:sz w:val="28"/>
          <w:szCs w:val="28"/>
          <w:u w:val="none"/>
          <w:lang w:val="en-US" w:eastAsia="zh-CN"/>
        </w:rPr>
        <w:t>页 共2页</w:t>
      </w:r>
    </w:p>
    <w:p w14:paraId="019F5986">
      <w:pPr>
        <w:keepNext w:val="0"/>
        <w:keepLines w:val="0"/>
        <w:pageBreakBefore w:val="0"/>
        <w:widowControl w:val="0"/>
        <w:kinsoku w:val="0"/>
        <w:wordWrap/>
        <w:overflowPunct w:val="0"/>
        <w:topLinePunct w:val="0"/>
        <w:autoSpaceDE w:val="0"/>
        <w:autoSpaceDN w:val="0"/>
        <w:bidi w:val="0"/>
        <w:spacing w:line="400" w:lineRule="exact"/>
        <w:jc w:val="left"/>
        <w:textAlignment w:val="auto"/>
        <w:rPr>
          <w:rFonts w:hint="default" w:ascii="Times New Roman" w:hAnsi="Times New Roman" w:eastAsia="宋体" w:cs="Times New Roman"/>
          <w:color w:val="FF0000"/>
          <w:kern w:val="0"/>
          <w:szCs w:val="21"/>
        </w:rPr>
      </w:pPr>
      <w:r>
        <w:rPr>
          <w:rFonts w:hint="default" w:ascii="Times New Roman" w:hAnsi="Times New Roman" w:eastAsia="仿宋_GB2312" w:cs="Times New Roman"/>
          <w:color w:val="000000"/>
          <w:sz w:val="28"/>
          <w:szCs w:val="28"/>
        </w:rPr>
        <w:t>县级以上地方人民政府城乡规划主管部门责令停止建设；尚可采取改正措施消除对规划实施影响的，限期改正，处建设工程造价百分之五以上百分之十以下的罚款；无法采取改正措施消除影响的，限期拆除，不能拆除的，没收实物或者违法收入，可以并处建设工程造价百分之十以下的罚款。</w:t>
      </w:r>
    </w:p>
    <w:p w14:paraId="14547108">
      <w:pPr>
        <w:keepNext w:val="0"/>
        <w:keepLines w:val="0"/>
        <w:pageBreakBefore w:val="0"/>
        <w:widowControl w:val="0"/>
        <w:kinsoku w:val="0"/>
        <w:wordWrap/>
        <w:overflowPunct w:val="0"/>
        <w:topLinePunct w:val="0"/>
        <w:autoSpaceDE w:val="0"/>
        <w:autoSpaceDN w:val="0"/>
        <w:bidi w:val="0"/>
        <w:adjustRightInd w:val="0"/>
        <w:snapToGrid w:val="0"/>
        <w:spacing w:line="40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auto"/>
          <w:sz w:val="28"/>
          <w:szCs w:val="28"/>
          <w:u w:val="single"/>
          <w:lang w:val="en-US" w:eastAsia="zh-CN"/>
        </w:rPr>
        <w:t>违法建筑</w:t>
      </w:r>
      <w:r>
        <w:rPr>
          <w:rFonts w:hint="eastAsia" w:eastAsia="仿宋_GB2312" w:cs="Times New Roman"/>
          <w:color w:val="auto"/>
          <w:sz w:val="28"/>
          <w:szCs w:val="28"/>
          <w:u w:val="single"/>
          <w:lang w:val="en-US" w:eastAsia="zh-CN"/>
        </w:rPr>
        <w:t>面积合计为</w:t>
      </w:r>
      <w:r>
        <w:rPr>
          <w:rFonts w:hint="eastAsia" w:ascii="仿宋_GB2312" w:eastAsia="仿宋_GB2312"/>
          <w:sz w:val="28"/>
          <w:u w:val="single"/>
          <w:lang w:eastAsia="zh-CN"/>
        </w:rPr>
        <w:t>301.36平方米</w:t>
      </w:r>
      <w:r>
        <w:rPr>
          <w:rFonts w:hint="default" w:ascii="Times New Roman" w:hAnsi="Times New Roman" w:eastAsia="仿宋_GB2312" w:cs="Times New Roman"/>
          <w:color w:val="auto"/>
          <w:sz w:val="28"/>
          <w:szCs w:val="28"/>
          <w:u w:val="single"/>
          <w:lang w:eastAsia="zh-CN"/>
        </w:rPr>
        <w:t>，</w:t>
      </w:r>
      <w:r>
        <w:rPr>
          <w:rFonts w:hint="eastAsia" w:ascii="Times New Roman" w:hAnsi="Times New Roman" w:eastAsia="仿宋_GB2312" w:cs="Times New Roman"/>
          <w:color w:val="auto"/>
          <w:sz w:val="28"/>
          <w:szCs w:val="28"/>
          <w:u w:val="single"/>
          <w:lang w:eastAsia="zh-CN"/>
        </w:rPr>
        <w:t>且逾期未改正</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000000"/>
          <w:sz w:val="28"/>
          <w:szCs w:val="28"/>
          <w:lang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违法建筑面积在三百平方米以</w:t>
      </w:r>
      <w:r>
        <w:rPr>
          <w:rFonts w:hint="eastAsia" w:eastAsia="仿宋_GB2312" w:cs="Times New Roman"/>
          <w:strike w:val="0"/>
          <w:dstrike w:val="0"/>
          <w:color w:val="auto"/>
          <w:sz w:val="28"/>
          <w:szCs w:val="28"/>
          <w:u w:val="single"/>
          <w:lang w:val="en-US" w:eastAsia="zh-CN"/>
        </w:rPr>
        <w:t>上六百平方米以下</w:t>
      </w:r>
      <w:r>
        <w:rPr>
          <w:rFonts w:hint="default" w:ascii="Times New Roman" w:hAnsi="Times New Roman" w:eastAsia="仿宋_GB2312" w:cs="Times New Roman"/>
          <w:strike w:val="0"/>
          <w:dstrike w:val="0"/>
          <w:color w:val="auto"/>
          <w:sz w:val="28"/>
          <w:szCs w:val="28"/>
          <w:u w:val="single"/>
          <w:lang w:val="en-US" w:eastAsia="zh-CN"/>
        </w:rPr>
        <w:t>，</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较轻违法情节</w:t>
      </w:r>
      <w:r>
        <w:rPr>
          <w:rFonts w:hint="default" w:ascii="Times New Roman" w:hAnsi="Times New Roman" w:eastAsia="仿宋_GB2312" w:cs="Times New Roman"/>
          <w:color w:val="auto"/>
          <w:sz w:val="28"/>
          <w:szCs w:val="28"/>
          <w:u w:val="single"/>
          <w:lang w:val="en-US" w:eastAsia="zh-CN"/>
        </w:rPr>
        <w:t>，责令停止建设，限期拆除，不能拆除的，没收实物或者违法收入，可以并处违法建筑整体建设工程造价</w:t>
      </w:r>
      <w:r>
        <w:rPr>
          <w:rFonts w:hint="eastAsia" w:eastAsia="仿宋_GB2312" w:cs="Times New Roman"/>
          <w:color w:val="auto"/>
          <w:sz w:val="28"/>
          <w:szCs w:val="28"/>
          <w:u w:val="single"/>
          <w:lang w:val="en-US" w:eastAsia="zh-CN"/>
        </w:rPr>
        <w:t>6</w:t>
      </w:r>
      <w:r>
        <w:rPr>
          <w:rFonts w:hint="default" w:ascii="Times New Roman" w:hAnsi="Times New Roman" w:eastAsia="仿宋_GB2312" w:cs="Times New Roman"/>
          <w:color w:val="auto"/>
          <w:sz w:val="28"/>
          <w:szCs w:val="28"/>
          <w:u w:val="single"/>
          <w:lang w:val="en-US" w:eastAsia="zh-CN"/>
        </w:rPr>
        <w:t>%以上</w:t>
      </w:r>
      <w:r>
        <w:rPr>
          <w:rFonts w:hint="eastAsia" w:eastAsia="仿宋_GB2312" w:cs="Times New Roman"/>
          <w:color w:val="auto"/>
          <w:sz w:val="28"/>
          <w:szCs w:val="28"/>
          <w:u w:val="single"/>
          <w:lang w:val="en-US" w:eastAsia="zh-CN"/>
        </w:rPr>
        <w:t>7</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eastAsia" w:eastAsia="仿宋_GB2312" w:cs="Times New Roman"/>
          <w:color w:val="auto"/>
          <w:sz w:val="28"/>
          <w:szCs w:val="28"/>
          <w:lang w:eastAsia="zh-CN"/>
        </w:rPr>
        <w:t>你</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25C89488">
      <w:pPr>
        <w:keepNext w:val="0"/>
        <w:keepLines w:val="0"/>
        <w:pageBreakBefore w:val="0"/>
        <w:widowControl w:val="0"/>
        <w:kinsoku w:val="0"/>
        <w:wordWrap/>
        <w:overflowPunct w:val="0"/>
        <w:topLinePunct w:val="0"/>
        <w:autoSpaceDE w:val="0"/>
        <w:autoSpaceDN w:val="0"/>
        <w:bidi w:val="0"/>
        <w:adjustRightInd w:val="0"/>
        <w:snapToGrid w:val="0"/>
        <w:spacing w:line="40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eastAsia="仿宋_GB2312" w:cs="Times New Roman"/>
          <w:sz w:val="28"/>
          <w:szCs w:val="28"/>
          <w:u w:val="single"/>
          <w:lang w:val="en-US" w:eastAsia="zh-CN"/>
        </w:rPr>
        <w:t>十</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1F053261">
      <w:pPr>
        <w:spacing w:line="400" w:lineRule="exact"/>
        <w:ind w:firstLine="548" w:firstLineChars="196"/>
        <w:jc w:val="left"/>
        <w:rPr>
          <w:rFonts w:ascii="仿宋_GB2312" w:hAnsi="仿宋" w:eastAsia="仿宋_GB2312" w:cs="仿宋"/>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r>
        <w:rPr>
          <w:rFonts w:hint="eastAsia" w:ascii="仿宋_GB2312" w:hAnsi="仿宋" w:eastAsia="仿宋_GB2312" w:cs="仿宋"/>
          <w:sz w:val="28"/>
          <w:szCs w:val="28"/>
        </w:rPr>
        <w:t>。</w:t>
      </w:r>
    </w:p>
    <w:p w14:paraId="64F38141">
      <w:pPr>
        <w:overflowPunct w:val="0"/>
        <w:adjustRightInd w:val="0"/>
        <w:snapToGrid w:val="0"/>
        <w:spacing w:line="400" w:lineRule="exact"/>
        <w:ind w:firstLine="534" w:firstLineChars="191"/>
        <w:jc w:val="left"/>
        <w:rPr>
          <w:rFonts w:hint="eastAsia" w:ascii="仿宋_GB2312" w:eastAsia="仿宋_GB2312"/>
          <w:sz w:val="28"/>
          <w:szCs w:val="28"/>
        </w:rPr>
      </w:pPr>
    </w:p>
    <w:p w14:paraId="09C9A23B">
      <w:pPr>
        <w:overflowPunct w:val="0"/>
        <w:adjustRightInd w:val="0"/>
        <w:snapToGrid w:val="0"/>
        <w:spacing w:line="400" w:lineRule="exact"/>
        <w:ind w:firstLine="534" w:firstLineChars="191"/>
        <w:jc w:val="left"/>
        <w:rPr>
          <w:rFonts w:hint="eastAsia" w:ascii="仿宋_GB2312" w:eastAsia="仿宋_GB2312"/>
          <w:sz w:val="28"/>
          <w:szCs w:val="28"/>
        </w:rPr>
      </w:pPr>
    </w:p>
    <w:p w14:paraId="59C60BF3">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中队 郑美欣、吴小龙</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val="en-US" w:eastAsia="zh-CN"/>
        </w:rPr>
        <w:t>15577775801</w:t>
      </w:r>
      <w:r>
        <w:rPr>
          <w:rFonts w:hint="eastAsia" w:ascii="仿宋_GB2312" w:eastAsia="仿宋_GB2312"/>
          <w:color w:val="060606"/>
          <w:sz w:val="28"/>
          <w:szCs w:val="28"/>
          <w:u w:val="single"/>
        </w:rPr>
        <w:t xml:space="preserve"> </w:t>
      </w:r>
    </w:p>
    <w:p w14:paraId="71ADB63D">
      <w:pPr>
        <w:overflowPunct w:val="0"/>
        <w:adjustRightInd w:val="0"/>
        <w:snapToGrid w:val="0"/>
        <w:spacing w:line="400" w:lineRule="exact"/>
        <w:ind w:firstLine="534" w:firstLineChars="191"/>
        <w:jc w:val="left"/>
        <w:rPr>
          <w:rFonts w:eastAsia="仿宋_GB2312"/>
          <w:sz w:val="28"/>
          <w:szCs w:val="28"/>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eastAsia="zh-CN"/>
        </w:rPr>
        <w:t>柳石路394号</w:t>
      </w:r>
      <w:r>
        <w:rPr>
          <w:rFonts w:hint="eastAsia" w:ascii="仿宋_GB2312" w:eastAsia="仿宋_GB2312"/>
          <w:color w:val="060606"/>
          <w:sz w:val="28"/>
          <w:szCs w:val="28"/>
          <w:u w:val="single"/>
          <w:lang w:val="en-US" w:eastAsia="zh-CN"/>
        </w:rPr>
        <w:t xml:space="preserve">    </w:t>
      </w:r>
      <w:r>
        <w:rPr>
          <w:rFonts w:hint="eastAsia" w:ascii="仿宋_GB2312" w:eastAsia="仿宋_GB2312"/>
          <w:color w:val="060606"/>
          <w:sz w:val="28"/>
          <w:szCs w:val="28"/>
          <w:u w:val="single"/>
        </w:rPr>
        <w:t xml:space="preserve"> </w:t>
      </w:r>
    </w:p>
    <w:p w14:paraId="4A547A51">
      <w:pPr>
        <w:overflowPunct w:val="0"/>
        <w:snapToGrid w:val="0"/>
        <w:spacing w:line="480" w:lineRule="exact"/>
        <w:jc w:val="left"/>
        <w:rPr>
          <w:rFonts w:eastAsia="仿宋_GB2312"/>
          <w:color w:val="0000FF"/>
          <w:sz w:val="28"/>
          <w:szCs w:val="28"/>
        </w:rPr>
      </w:pPr>
    </w:p>
    <w:p w14:paraId="710E547E">
      <w:pPr>
        <w:spacing w:line="480" w:lineRule="exact"/>
        <w:ind w:firstLine="5320" w:firstLineChars="1900"/>
        <w:jc w:val="left"/>
        <w:rPr>
          <w:rFonts w:hint="eastAsia" w:ascii="仿宋_GB2312" w:hAnsi="仿宋_GB2312" w:eastAsia="仿宋_GB2312" w:cs="仿宋_GB2312"/>
          <w:sz w:val="28"/>
          <w:szCs w:val="28"/>
          <w:lang w:eastAsia="zh-CN"/>
        </w:rPr>
      </w:pPr>
    </w:p>
    <w:p w14:paraId="49F56538">
      <w:pPr>
        <w:spacing w:line="480" w:lineRule="exact"/>
        <w:ind w:firstLine="5320" w:firstLineChars="19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18370F46">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二0二六</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五</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七</w:t>
      </w:r>
      <w:r>
        <w:rPr>
          <w:rFonts w:hint="eastAsia" w:ascii="仿宋_GB2312" w:hAnsi="仿宋_GB2312" w:eastAsia="仿宋_GB2312" w:cs="仿宋_GB2312"/>
          <w:sz w:val="28"/>
          <w:szCs w:val="28"/>
        </w:rPr>
        <w:t>日</w:t>
      </w:r>
    </w:p>
    <w:p w14:paraId="4463E18E">
      <w:pPr>
        <w:pStyle w:val="2"/>
        <w:rPr>
          <w:rFonts w:hint="eastAsia" w:ascii="仿宋_GB2312" w:hAnsi="仿宋_GB2312" w:eastAsia="仿宋_GB2312" w:cs="仿宋_GB2312"/>
          <w:sz w:val="28"/>
          <w:szCs w:val="28"/>
        </w:rPr>
      </w:pPr>
    </w:p>
    <w:p w14:paraId="6A79971C">
      <w:pPr>
        <w:overflowPunct w:val="0"/>
        <w:snapToGrid w:val="0"/>
        <w:spacing w:line="320" w:lineRule="exact"/>
        <w:ind w:firstLine="560" w:firstLineChars="200"/>
        <w:jc w:val="left"/>
        <w:rPr>
          <w:rFonts w:eastAsia="仿宋_GB2312"/>
          <w:color w:val="0000FF"/>
          <w:sz w:val="28"/>
          <w:szCs w:val="28"/>
        </w:rPr>
      </w:pPr>
    </w:p>
    <w:p w14:paraId="100388B5">
      <w:pPr>
        <w:spacing w:line="200" w:lineRule="exact"/>
        <w:jc w:val="left"/>
        <w:rPr>
          <w:rFonts w:eastAsia="仿宋_GB2312"/>
          <w:sz w:val="28"/>
          <w:szCs w:val="28"/>
        </w:rPr>
      </w:pPr>
    </w:p>
    <w:p w14:paraId="3AF12471">
      <w:pPr>
        <w:spacing w:line="200" w:lineRule="exact"/>
        <w:jc w:val="left"/>
        <w:rPr>
          <w:rFonts w:eastAsia="仿宋_GB2312"/>
          <w:sz w:val="28"/>
          <w:szCs w:val="28"/>
        </w:rPr>
      </w:pPr>
    </w:p>
    <w:p w14:paraId="08D2E3D1">
      <w:pPr>
        <w:spacing w:line="200" w:lineRule="exact"/>
        <w:jc w:val="left"/>
        <w:rPr>
          <w:rFonts w:ascii="宋体" w:hAnsi="宋体"/>
          <w:spacing w:val="2"/>
          <w:sz w:val="28"/>
          <w:szCs w:val="28"/>
        </w:rPr>
      </w:pPr>
      <w:r>
        <w:rPr>
          <w:rFonts w:eastAsia="仿宋_GB2312"/>
          <w:sz w:val="28"/>
          <w:szCs w:val="28"/>
        </w:rPr>
        <w:t xml:space="preserve"> </w:t>
      </w:r>
      <w:r>
        <w:rPr>
          <w:rFonts w:hint="eastAsia" w:ascii="宋体" w:hAnsi="宋体"/>
          <w:spacing w:val="2"/>
          <w:sz w:val="28"/>
          <w:szCs w:val="28"/>
          <w:u w:val="thick"/>
        </w:rPr>
        <w:t xml:space="preserve">                                                                              </w:t>
      </w:r>
    </w:p>
    <w:p w14:paraId="54293249">
      <w:pPr>
        <w:overflowPunct w:val="0"/>
        <w:snapToGrid w:val="0"/>
        <w:spacing w:after="312" w:afterLines="100" w:line="520" w:lineRule="exact"/>
        <w:jc w:val="right"/>
        <w:rPr>
          <w:rFonts w:hint="eastAsia" w:ascii="宋体" w:hAnsi="宋体"/>
          <w:spacing w:val="2"/>
          <w:sz w:val="28"/>
          <w:szCs w:val="28"/>
        </w:rPr>
      </w:pPr>
      <w:r>
        <w:rPr>
          <w:rFonts w:hint="eastAsia" w:ascii="宋体" w:hAnsi="宋体"/>
          <w:spacing w:val="2"/>
          <w:sz w:val="28"/>
          <w:szCs w:val="28"/>
        </w:rPr>
        <w:t>第</w:t>
      </w:r>
      <w:r>
        <w:rPr>
          <w:rFonts w:hint="eastAsia" w:ascii="宋体" w:hAnsi="宋体"/>
          <w:spacing w:val="2"/>
          <w:sz w:val="28"/>
          <w:szCs w:val="28"/>
          <w:lang w:val="en-US" w:eastAsia="zh-CN"/>
        </w:rPr>
        <w:t>二</w:t>
      </w:r>
      <w:r>
        <w:rPr>
          <w:rFonts w:hint="eastAsia" w:ascii="宋体" w:hAnsi="宋体"/>
          <w:spacing w:val="2"/>
          <w:sz w:val="28"/>
          <w:szCs w:val="28"/>
        </w:rPr>
        <w:t>联：</w:t>
      </w:r>
      <w:r>
        <w:rPr>
          <w:rFonts w:hint="eastAsia" w:ascii="宋体" w:hAnsi="宋体"/>
          <w:spacing w:val="2"/>
          <w:sz w:val="28"/>
          <w:szCs w:val="28"/>
          <w:lang w:val="en-US" w:eastAsia="zh-CN"/>
        </w:rPr>
        <w:t>交当事人</w:t>
      </w:r>
      <w:r>
        <w:rPr>
          <w:rFonts w:hint="eastAsia" w:ascii="宋体" w:hAnsi="宋体"/>
          <w:spacing w:val="2"/>
          <w:sz w:val="28"/>
          <w:szCs w:val="28"/>
        </w:rPr>
        <w:t>（共二联）</w:t>
      </w:r>
    </w:p>
    <w:p w14:paraId="718A4F75">
      <w:pPr>
        <w:pStyle w:val="2"/>
        <w:jc w:val="center"/>
      </w:pPr>
      <w:r>
        <w:rPr>
          <w:rFonts w:hint="eastAsia" w:ascii="仿宋_GB2312" w:hAnsi="仿宋_GB2312" w:eastAsia="仿宋_GB2312" w:cs="仿宋_GB2312"/>
          <w:b w:val="0"/>
          <w:bCs w:val="0"/>
          <w:color w:val="000000"/>
          <w:sz w:val="28"/>
          <w:szCs w:val="28"/>
          <w:lang w:val="en-US" w:eastAsia="zh-CN"/>
        </w:rPr>
        <w:t>第2页 共2页</w:t>
      </w:r>
    </w:p>
    <w:p w14:paraId="4A08D3D2">
      <w:pPr>
        <w:rPr>
          <w:rFonts w:hint="eastAsia"/>
          <w:lang w:eastAsia="zh-CN"/>
        </w:rPr>
      </w:pPr>
      <w:bookmarkStart w:id="0" w:name="_GoBack"/>
      <w:bookmarkEnd w:id="0"/>
    </w:p>
    <w:sectPr>
      <w:pgSz w:w="11906" w:h="16838"/>
      <w:pgMar w:top="400" w:right="826" w:bottom="898" w:left="12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20B0604020202020204"/>
    <w:charset w:val="00"/>
    <w:family w:val="roman"/>
    <w:pitch w:val="default"/>
    <w:sig w:usb0="00000000" w:usb1="00000000" w:usb2="00000000" w:usb3="00000000" w:csb0="00000001"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987E8EC0">
    <w:panose1 w:val="020B0704020202020204"/>
    <w:charset w:val="86"/>
    <w:family w:val="auto"/>
    <w:pitch w:val="default"/>
    <w:sig w:usb0="00000001" w:usb1="00000000" w:usb2="00000000" w:usb3="00000000" w:csb0="003E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212F78"/>
    <w:rsid w:val="05A8133B"/>
    <w:rsid w:val="05DC112D"/>
    <w:rsid w:val="0E65475F"/>
    <w:rsid w:val="116C5835"/>
    <w:rsid w:val="119A0F1A"/>
    <w:rsid w:val="15B371AA"/>
    <w:rsid w:val="18A7361E"/>
    <w:rsid w:val="1D605BC2"/>
    <w:rsid w:val="219B71B0"/>
    <w:rsid w:val="22442FC2"/>
    <w:rsid w:val="260E417C"/>
    <w:rsid w:val="2817622A"/>
    <w:rsid w:val="2A0E468C"/>
    <w:rsid w:val="2AA45E84"/>
    <w:rsid w:val="2F32147B"/>
    <w:rsid w:val="32F506EC"/>
    <w:rsid w:val="32FC4D34"/>
    <w:rsid w:val="3DB47ECB"/>
    <w:rsid w:val="3DC0045B"/>
    <w:rsid w:val="40EA548F"/>
    <w:rsid w:val="42625F75"/>
    <w:rsid w:val="4F0679B3"/>
    <w:rsid w:val="4F5E0042"/>
    <w:rsid w:val="510319F7"/>
    <w:rsid w:val="5151071B"/>
    <w:rsid w:val="53083888"/>
    <w:rsid w:val="57126742"/>
    <w:rsid w:val="5E546993"/>
    <w:rsid w:val="60D300EA"/>
    <w:rsid w:val="61EF0A70"/>
    <w:rsid w:val="664B24B5"/>
    <w:rsid w:val="6A804048"/>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3"/>
    <w:qFormat/>
    <w:uiPriority w:val="0"/>
    <w:pPr>
      <w:spacing w:after="120"/>
    </w:pPr>
  </w:style>
  <w:style w:type="paragraph" w:styleId="4">
    <w:name w:val="Normal Indent"/>
    <w:basedOn w:val="1"/>
    <w:next w:val="1"/>
    <w:qFormat/>
    <w:uiPriority w:val="0"/>
    <w:pPr>
      <w:spacing w:line="520" w:lineRule="exact"/>
      <w:ind w:firstLine="200" w:firstLineChars="200"/>
    </w:pPr>
    <w:rPr>
      <w:sz w:val="28"/>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1304</Words>
  <Characters>1377</Characters>
  <Lines>0</Lines>
  <Paragraphs>0</Paragraphs>
  <TotalTime>6</TotalTime>
  <ScaleCrop>false</ScaleCrop>
  <LinksUpToDate>false</LinksUpToDate>
  <CharactersWithSpaces>1565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蔡涛</cp:lastModifiedBy>
  <dcterms:modified xsi:type="dcterms:W3CDTF">2026-05-08T08:09:41Z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EB2F29D64381415EA6CD545FE1ECEFB7_13</vt:lpwstr>
  </property>
  <property fmtid="{D5CDD505-2E9C-101B-9397-08002B2CF9AE}" pid="4" name="KSOTemplateDocerSaveRecord">
    <vt:lpwstr>eyJoZGlkIjoiZDMyNGEwNDc2M2E3YTljYjJmYTU4MmQxMjc1OGI4NDEiLCJ1c2VySWQiOiIxNTY4NTEyMDk1In0=</vt:lpwstr>
  </property>
</Properties>
</file>