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48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u w:val="none"/>
          <w:lang w:val="en-US" w:eastAsia="zh-CN"/>
        </w:rPr>
        <w:t>柳州市鱼峰区综合行政执法局</w:t>
      </w:r>
    </w:p>
    <w:p w14:paraId="25E3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责令限期拆除告知书</w:t>
      </w:r>
    </w:p>
    <w:p w14:paraId="52329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</w:t>
      </w:r>
      <w:r>
        <w:rPr>
          <w:rFonts w:hint="eastAsia" w:ascii="仿宋" w:hAnsi="仿宋" w:eastAsia="仿宋" w:cs="仿宋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柳鱼峰综执</w:t>
      </w:r>
      <w:r>
        <w:rPr>
          <w:rFonts w:hint="eastAsia" w:ascii="仿宋_GB2312" w:hAnsi="仿宋_GB2312" w:eastAsia="仿宋_GB2312" w:cs="仿宋_GB2312"/>
          <w:sz w:val="28"/>
        </w:rPr>
        <w:t>责拆告字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〔</w:t>
      </w:r>
      <w:r>
        <w:rPr>
          <w:rFonts w:hint="default" w:eastAsia="仿宋_GB2312" w:cs="Times New Roman"/>
          <w:sz w:val="28"/>
          <w:lang w:val="en" w:eastAsia="zh-CN"/>
        </w:rPr>
        <w:t>202</w:t>
      </w:r>
      <w:r>
        <w:rPr>
          <w:rFonts w:hint="eastAsia" w:eastAsia="仿宋_GB2312" w:cs="Times New Roman"/>
          <w:sz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〕第</w:t>
      </w:r>
      <w:r>
        <w:rPr>
          <w:rFonts w:hint="eastAsia" w:eastAsia="仿宋_GB2312" w:cs="Times New Roman"/>
          <w:sz w:val="28"/>
          <w:lang w:val="en-US" w:eastAsia="zh-CN"/>
        </w:rPr>
        <w:t>53009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28"/>
        </w:rPr>
        <w:t xml:space="preserve"> </w:t>
      </w:r>
    </w:p>
    <w:p w14:paraId="14BBC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</w:rPr>
      </w:pPr>
    </w:p>
    <w:p w14:paraId="04D8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u w:val="single"/>
          <w:lang w:val="en-US" w:eastAsia="zh-CN"/>
        </w:rPr>
        <w:t>刘泱泱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63C01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《中华人民共和国行政处罚法》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第五十四条第二款</w:t>
      </w:r>
      <w:r>
        <w:rPr>
          <w:rFonts w:hint="eastAsia" w:ascii="仿宋_GB2312" w:hAnsi="仿宋_GB2312" w:eastAsia="仿宋_GB2312" w:cs="仿宋_GB2312"/>
          <w:sz w:val="28"/>
          <w:szCs w:val="28"/>
        </w:rPr>
        <w:t>的规定，本机关于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202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年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3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月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25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对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</w:rPr>
        <w:t>涉嫌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未取得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建设工程规划许可证》在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u w:val="single" w:color="000000"/>
          <w:lang w:eastAsia="zh-CN"/>
        </w:rPr>
        <w:t>鱼峰区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春苑路51号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28"/>
          <w:szCs w:val="28"/>
        </w:rPr>
        <w:t>的行为予以立案调查。</w:t>
      </w:r>
    </w:p>
    <w:p w14:paraId="4F0FE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48" w:firstLineChars="196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现查明，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202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年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3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月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11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日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  <w:lang w:val="e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未取得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建设工程规划许可证》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u w:val="single" w:color="000000"/>
          <w:lang w:eastAsia="zh-CN"/>
        </w:rPr>
        <w:t>鱼峰区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春苑路51号</w:t>
      </w:r>
      <w:r>
        <w:rPr>
          <w:rFonts w:hint="eastAsia" w:eastAsia="仿宋_GB2312" w:cs="Times New Roman"/>
          <w:sz w:val="28"/>
          <w:szCs w:val="28"/>
          <w:u w:val="single"/>
          <w:lang w:val="en" w:eastAsia="zh-CN"/>
        </w:rPr>
        <w:t>加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>建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" w:eastAsia="zh-CN"/>
        </w:rPr>
        <w:t>砖混房屋第五层部分，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尺寸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为：</w:t>
      </w:r>
      <w:r>
        <w:rPr>
          <w:rFonts w:hint="eastAsia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①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米×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6.9米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；</w:t>
      </w:r>
      <w:r>
        <w:rPr>
          <w:rFonts w:hint="eastAsia" w:eastAsia="仿宋_GB2312" w:cs="Times New Roman"/>
          <w:sz w:val="28"/>
          <w:szCs w:val="28"/>
          <w:u w:val="single"/>
          <w:lang w:val="en" w:eastAsia="zh-CN"/>
        </w:rPr>
        <w:t>加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>建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" w:eastAsia="zh-CN"/>
        </w:rPr>
        <w:t>砖混房屋第六层部分，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尺寸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为：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②8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米×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10米；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建筑总面积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约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为：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135.2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平方米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，已建完</w:t>
      </w:r>
      <w:r>
        <w:rPr>
          <w:rFonts w:hint="eastAsia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。</w:t>
      </w:r>
    </w:p>
    <w:p w14:paraId="0E93CA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atLeas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上述事实，由以下证据证实：</w:t>
      </w:r>
    </w:p>
    <w:p w14:paraId="583DC9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atLeas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证据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现场勘验笔录及现场照片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  <w:lang w:val="en-US" w:eastAsia="zh-CN"/>
        </w:rPr>
        <w:t>，证明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违法建筑的具体情况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；</w:t>
      </w:r>
    </w:p>
    <w:p w14:paraId="277E87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atLeas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证据二：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案件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见证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笔录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  <w:lang w:val="en-US" w:eastAsia="zh-CN"/>
        </w:rPr>
        <w:t>，证明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违法建设行为人及建设情况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；</w:t>
      </w:r>
    </w:p>
    <w:p w14:paraId="300B08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atLeas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证据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u w:val="single"/>
          <w:lang w:eastAsia="zh-CN"/>
        </w:rPr>
        <w:t>当事人的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身份证复印件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，证明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u w:val="single"/>
          <w:lang w:eastAsia="zh-CN"/>
        </w:rPr>
        <w:t>当事人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u w:val="single"/>
          <w:lang w:val="en-US" w:eastAsia="zh-CN"/>
        </w:rPr>
        <w:t>的身份信息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；</w:t>
      </w:r>
    </w:p>
    <w:p w14:paraId="7F0C59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atLeas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证据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柳州市不动产档案查询结果复印件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，证明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当事人的身份及房屋权属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；</w:t>
      </w:r>
    </w:p>
    <w:p w14:paraId="7EA477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atLeas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证据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行政处罚意见书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，证明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违法建设部分和违法建设面积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；</w:t>
      </w:r>
    </w:p>
    <w:p w14:paraId="2B069F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atLeas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证据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视听取证文书及光碟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，证明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28"/>
          <w:szCs w:val="28"/>
          <w:highlight w:val="none"/>
          <w:u w:val="single"/>
          <w:lang w:val="en-US" w:eastAsia="zh-CN"/>
        </w:rPr>
        <w:t>查处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违法建设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28"/>
          <w:szCs w:val="28"/>
          <w:highlight w:val="none"/>
          <w:u w:val="single"/>
          <w:lang w:val="en-US" w:eastAsia="zh-CN"/>
        </w:rPr>
        <w:t>经过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；</w:t>
      </w:r>
    </w:p>
    <w:p w14:paraId="6CB14B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atLeast"/>
        <w:ind w:right="0" w:firstLine="560" w:firstLineChars="200"/>
        <w:jc w:val="both"/>
        <w:textAlignment w:val="auto"/>
        <w:rPr>
          <w:rFonts w:hint="default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证据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《责令</w:t>
      </w:r>
      <w:r>
        <w:rPr>
          <w:rFonts w:hint="eastAsia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改正违法行为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通知书》、《责令改正情况复查记录》，证明当事人逾期未改正违法行为。</w:t>
      </w:r>
    </w:p>
    <w:p w14:paraId="38F53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本机关认为，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</w:rPr>
        <w:t>的上述行为违反了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《中华人民共和国城乡规划法》第四十条第一款</w:t>
      </w:r>
      <w:r>
        <w:rPr>
          <w:rFonts w:hint="eastAsia" w:ascii="仿宋_GB2312" w:hAnsi="仿宋_GB2312" w:eastAsia="仿宋_GB2312" w:cs="仿宋_GB2312"/>
          <w:sz w:val="28"/>
          <w:szCs w:val="28"/>
        </w:rPr>
        <w:t>的规定，依据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《中华人民共和国城乡规划法》第六十四条</w:t>
      </w:r>
      <w:r>
        <w:rPr>
          <w:rFonts w:hint="eastAsia" w:ascii="仿宋_GB2312" w:hAnsi="仿宋_GB2312" w:eastAsia="仿宋_GB2312" w:cs="仿宋_GB2312"/>
          <w:sz w:val="28"/>
          <w:szCs w:val="28"/>
        </w:rPr>
        <w:t>的规定，</w:t>
      </w:r>
      <w:r>
        <w:rPr>
          <w:rFonts w:hint="default" w:ascii="仿宋_GB2312" w:hAnsi="仿宋_GB2312" w:eastAsia="仿宋_GB2312" w:cs="仿宋_GB2312"/>
          <w:sz w:val="28"/>
          <w:szCs w:val="28"/>
        </w:rPr>
        <w:t>对照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</w:rPr>
        <w:t>《广西住房城乡建设行政处罚自由裁量基准（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2023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</w:rPr>
        <w:t>版）》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  <w:lang w:eastAsia="zh-CN"/>
        </w:rPr>
        <w:t>（《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  <w:t>中华人民共和国城乡规划法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C101.64.2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建筑总面积在三百平方米以下，属于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违法情节轻微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拟对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</w:rPr>
        <w:t>作出如下决定：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45B6A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责令限期自行拆除上述违法建筑。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                            </w:t>
      </w:r>
    </w:p>
    <w:p w14:paraId="7788E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《中华人民共和国行政处罚法》第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条、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>的规定，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</w:rPr>
        <w:t>对本机关上述认定的违法事实、处罚依据及处罚内容等有异议的，可在收到本告知书之日起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个工作日内向本机关提出书面陈述、申辩意见，或到本机关进行口头陈述、申辩。</w:t>
      </w:r>
    </w:p>
    <w:p w14:paraId="1DBEB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逾期不提供书面陈述、申辩意见，本机关将依法作出处理决定。</w:t>
      </w:r>
    </w:p>
    <w:p w14:paraId="0234A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6FD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81CA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CE2F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200" w:firstLineChars="15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柳州市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鱼峰区综合</w:t>
      </w:r>
      <w:r>
        <w:rPr>
          <w:rFonts w:hint="eastAsia" w:ascii="仿宋_GB2312" w:hAnsi="仿宋_GB2312" w:eastAsia="仿宋_GB2312" w:cs="仿宋_GB2312"/>
          <w:sz w:val="28"/>
          <w:szCs w:val="28"/>
        </w:rPr>
        <w:t>行政执法局</w:t>
      </w:r>
    </w:p>
    <w:p w14:paraId="2732E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二〇二六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二十八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19B34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FB93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E062A4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20" w:lineRule="exact"/>
        <w:ind w:left="2" w:leftChars="1" w:firstLine="644" w:firstLineChars="23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603D0D4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20" w:lineRule="exact"/>
        <w:ind w:left="2" w:leftChars="1" w:firstLine="644" w:firstLineChars="23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  <w:lang w:val="en" w:eastAsia="zh-CN"/>
        </w:rPr>
        <w:t>阳和中队谭秋平、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" w:eastAsia="zh-CN"/>
        </w:rPr>
        <w:t>钟明君</w:t>
      </w:r>
    </w:p>
    <w:p w14:paraId="5D7B6C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45" w:afterLines="50" w:line="520" w:lineRule="exact"/>
        <w:ind w:firstLine="605"/>
        <w:jc w:val="left"/>
        <w:textAlignment w:val="auto"/>
        <w:outlineLvl w:val="0"/>
        <w:rPr>
          <w:rFonts w:hint="default" w:ascii="仿宋_GB2312" w:eastAsia="仿宋_GB2312"/>
          <w:b/>
          <w:bCs/>
          <w:sz w:val="24"/>
          <w:u w:val="thick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0772-</w:t>
      </w:r>
      <w:r>
        <w:rPr>
          <w:rFonts w:hint="eastAsia" w:eastAsia="仿宋_GB2312" w:cs="Times New Roman"/>
          <w:bCs/>
          <w:sz w:val="28"/>
          <w:szCs w:val="28"/>
          <w:u w:val="single"/>
          <w:lang w:val="en-US" w:eastAsia="zh-CN"/>
        </w:rPr>
        <w:t>3167541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>柳州市鱼峰区香桥路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>号五楼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</w:t>
      </w:r>
    </w:p>
    <w:p w14:paraId="18A2531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仿宋_GB2312" w:eastAsia="仿宋_GB2312"/>
          <w:b w:val="0"/>
          <w:bCs w:val="0"/>
          <w:sz w:val="24"/>
          <w:u w:val="thick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u w:val="thick"/>
          <w:lang w:val="en-US" w:eastAsia="zh-CN"/>
        </w:rPr>
        <w:t xml:space="preserve">                                                                                 </w:t>
      </w:r>
    </w:p>
    <w:p w14:paraId="473F8FD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20" w:lineRule="exact"/>
        <w:jc w:val="right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4"/>
        </w:rPr>
        <w:t>第</w:t>
      </w:r>
      <w:r>
        <w:rPr>
          <w:rFonts w:hint="eastAsia" w:ascii="仿宋" w:hAnsi="仿宋" w:eastAsia="仿宋" w:cs="仿宋"/>
          <w:sz w:val="24"/>
          <w:lang w:eastAsia="zh-CN"/>
        </w:rPr>
        <w:t>二</w:t>
      </w:r>
      <w:r>
        <w:rPr>
          <w:rFonts w:hint="eastAsia" w:ascii="仿宋" w:hAnsi="仿宋" w:eastAsia="仿宋" w:cs="仿宋"/>
          <w:sz w:val="24"/>
        </w:rPr>
        <w:t>联：</w:t>
      </w:r>
      <w:r>
        <w:rPr>
          <w:rFonts w:hint="eastAsia" w:ascii="仿宋" w:hAnsi="仿宋" w:eastAsia="仿宋" w:cs="仿宋"/>
          <w:sz w:val="24"/>
          <w:lang w:eastAsia="zh-CN"/>
        </w:rPr>
        <w:t>交当事人</w:t>
      </w:r>
      <w:r>
        <w:rPr>
          <w:rFonts w:hint="eastAsia" w:ascii="仿宋" w:hAnsi="仿宋" w:eastAsia="仿宋" w:cs="仿宋"/>
          <w:sz w:val="24"/>
        </w:rPr>
        <w:t>（共</w:t>
      </w:r>
      <w:r>
        <w:rPr>
          <w:rFonts w:hint="eastAsia" w:ascii="仿宋" w:hAnsi="仿宋" w:eastAsia="仿宋" w:cs="仿宋"/>
          <w:sz w:val="24"/>
          <w:lang w:eastAsia="zh-CN"/>
        </w:rPr>
        <w:t>二</w:t>
      </w:r>
      <w:r>
        <w:rPr>
          <w:rFonts w:hint="eastAsia" w:ascii="仿宋" w:hAnsi="仿宋" w:eastAsia="仿宋" w:cs="仿宋"/>
          <w:sz w:val="24"/>
        </w:rPr>
        <w:t xml:space="preserve">联） 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 xml:space="preserve">   </w:t>
      </w:r>
    </w:p>
    <w:sectPr>
      <w:pgSz w:w="11906" w:h="16838"/>
      <w:pgMar w:top="1191" w:right="1134" w:bottom="1191" w:left="1134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6D87"/>
    <w:rsid w:val="0364539D"/>
    <w:rsid w:val="04D806FC"/>
    <w:rsid w:val="05C913A7"/>
    <w:rsid w:val="079714A9"/>
    <w:rsid w:val="085060A2"/>
    <w:rsid w:val="09125550"/>
    <w:rsid w:val="0B9B78D3"/>
    <w:rsid w:val="0C301B63"/>
    <w:rsid w:val="0D355AE7"/>
    <w:rsid w:val="0F434CC5"/>
    <w:rsid w:val="11296B8B"/>
    <w:rsid w:val="114A3484"/>
    <w:rsid w:val="11AF57D3"/>
    <w:rsid w:val="11B307BD"/>
    <w:rsid w:val="134A356B"/>
    <w:rsid w:val="139A00AE"/>
    <w:rsid w:val="14430955"/>
    <w:rsid w:val="14576FD0"/>
    <w:rsid w:val="146D695F"/>
    <w:rsid w:val="16D93D69"/>
    <w:rsid w:val="192D752B"/>
    <w:rsid w:val="1A9B0880"/>
    <w:rsid w:val="1AEF1373"/>
    <w:rsid w:val="1B224EFF"/>
    <w:rsid w:val="1BFF032B"/>
    <w:rsid w:val="1F9065A5"/>
    <w:rsid w:val="1FA6F60E"/>
    <w:rsid w:val="285C0711"/>
    <w:rsid w:val="28997135"/>
    <w:rsid w:val="29AD0E15"/>
    <w:rsid w:val="2CEA54F9"/>
    <w:rsid w:val="2DA91B68"/>
    <w:rsid w:val="31C33DBF"/>
    <w:rsid w:val="32881992"/>
    <w:rsid w:val="33BC1D23"/>
    <w:rsid w:val="3564766E"/>
    <w:rsid w:val="39856247"/>
    <w:rsid w:val="3ADC0E5D"/>
    <w:rsid w:val="3E012355"/>
    <w:rsid w:val="3F573CDD"/>
    <w:rsid w:val="3F77DE23"/>
    <w:rsid w:val="423A5D0D"/>
    <w:rsid w:val="425778B1"/>
    <w:rsid w:val="4340595B"/>
    <w:rsid w:val="435924B4"/>
    <w:rsid w:val="44396215"/>
    <w:rsid w:val="46FA2846"/>
    <w:rsid w:val="471E79DE"/>
    <w:rsid w:val="479B517F"/>
    <w:rsid w:val="47EF15B1"/>
    <w:rsid w:val="48D24858"/>
    <w:rsid w:val="4AFA403B"/>
    <w:rsid w:val="4BB90039"/>
    <w:rsid w:val="4DCE5A94"/>
    <w:rsid w:val="544F504F"/>
    <w:rsid w:val="55640B34"/>
    <w:rsid w:val="55BF90EF"/>
    <w:rsid w:val="563E15B5"/>
    <w:rsid w:val="5654552A"/>
    <w:rsid w:val="56DF63D3"/>
    <w:rsid w:val="58145312"/>
    <w:rsid w:val="59617E35"/>
    <w:rsid w:val="5BFFAEF9"/>
    <w:rsid w:val="5C110BB6"/>
    <w:rsid w:val="5CDA8238"/>
    <w:rsid w:val="61016DF4"/>
    <w:rsid w:val="63300355"/>
    <w:rsid w:val="64B653C3"/>
    <w:rsid w:val="65FA05EC"/>
    <w:rsid w:val="6D7A6B4B"/>
    <w:rsid w:val="6D844486"/>
    <w:rsid w:val="6E516FA2"/>
    <w:rsid w:val="6E9469CD"/>
    <w:rsid w:val="6ED5DDAD"/>
    <w:rsid w:val="6ED71964"/>
    <w:rsid w:val="6EEC448E"/>
    <w:rsid w:val="6FAB4206"/>
    <w:rsid w:val="6FEB15D6"/>
    <w:rsid w:val="735F75E7"/>
    <w:rsid w:val="74C87D0B"/>
    <w:rsid w:val="77381F2C"/>
    <w:rsid w:val="77DA0EFB"/>
    <w:rsid w:val="77FF2702"/>
    <w:rsid w:val="798A67BD"/>
    <w:rsid w:val="7BFE39E2"/>
    <w:rsid w:val="7BFF840B"/>
    <w:rsid w:val="7D1E23F1"/>
    <w:rsid w:val="7DDF007E"/>
    <w:rsid w:val="7DF9BF47"/>
    <w:rsid w:val="7EEFE765"/>
    <w:rsid w:val="7F477D34"/>
    <w:rsid w:val="7FEB2465"/>
    <w:rsid w:val="9FFD0A1D"/>
    <w:rsid w:val="A7AB77D4"/>
    <w:rsid w:val="BFC7DAB0"/>
    <w:rsid w:val="CBFFE60F"/>
    <w:rsid w:val="DAFF1FEB"/>
    <w:rsid w:val="EF5E068A"/>
    <w:rsid w:val="F3BBCC8B"/>
    <w:rsid w:val="F4DF6296"/>
    <w:rsid w:val="F6FB3175"/>
    <w:rsid w:val="F72F7406"/>
    <w:rsid w:val="FF73C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853</Characters>
  <Lines>0</Lines>
  <Paragraphs>0</Paragraphs>
  <TotalTime>1</TotalTime>
  <ScaleCrop>false</ScaleCrop>
  <LinksUpToDate>false</LinksUpToDate>
  <CharactersWithSpaces>1111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2021-06-30T17:14:00Z</dcterms:created>
  <dc:creator>Lenovo</dc:creator>
  <cp:lastModifiedBy>一个刚好的距离</cp:lastModifiedBy>
  <cp:lastPrinted>2025-11-04T07:26:00Z</cp:lastPrinted>
  <dcterms:modified xsi:type="dcterms:W3CDTF">2026-04-28T06:39:23Z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95C7B8E8DDFF40C28EFBC081B7820B15</vt:lpwstr>
  </property>
  <property fmtid="{D5CDD505-2E9C-101B-9397-08002B2CF9AE}" pid="4" name="KSOTemplateDocerSaveRecord">
    <vt:lpwstr>eyJoZGlkIjoiZGQ5MTBlY2QwYzZiNzU0MTAxZmU2MjFhYWVhZWM2Y2YiLCJ1c2VySWQiOiI0OTk3MTI1NDYifQ==</vt:lpwstr>
  </property>
</Properties>
</file>