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B0DDE2">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方正小标宋简体" w:hAnsi="方正小标宋简体" w:eastAsia="方正小标宋简体" w:cs="方正小标宋简体"/>
          <w:bCs/>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357DAF68">
      <w:pPr>
        <w:keepNext w:val="0"/>
        <w:keepLines w:val="0"/>
        <w:pageBreakBefore w:val="0"/>
        <w:kinsoku/>
        <w:wordWrap/>
        <w:overflowPunct/>
        <w:topLinePunct w:val="0"/>
        <w:autoSpaceDE/>
        <w:autoSpaceDN/>
        <w:bidi w:val="0"/>
        <w:adjustRightInd/>
        <w:snapToGrid/>
        <w:spacing w:line="440" w:lineRule="exact"/>
        <w:jc w:val="center"/>
        <w:textAlignment w:val="auto"/>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778C1AF3">
      <w:pPr>
        <w:keepNext w:val="0"/>
        <w:keepLines w:val="0"/>
        <w:pageBreakBefore w:val="0"/>
        <w:kinsoku/>
        <w:wordWrap/>
        <w:topLinePunct w:val="0"/>
        <w:autoSpaceDE/>
        <w:autoSpaceDN/>
        <w:bidi w:val="0"/>
        <w:spacing w:line="380" w:lineRule="exact"/>
        <w:jc w:val="center"/>
        <w:textAlignment w:val="auto"/>
        <w:rPr>
          <w:rFonts w:ascii="仿宋_GB2312" w:hAnsi="仿宋" w:eastAsia="仿宋_GB2312" w:cs="仿宋"/>
          <w:spacing w:val="8"/>
          <w:kern w:val="0"/>
          <w:sz w:val="28"/>
          <w:szCs w:val="28"/>
        </w:rPr>
      </w:pPr>
      <w:r>
        <w:rPr>
          <w:rFonts w:hint="eastAsia" w:ascii="仿宋_GB2312" w:eastAsia="仿宋_GB2312"/>
          <w:sz w:val="28"/>
        </w:rPr>
        <w:t xml:space="preserve"> </w:t>
      </w:r>
      <w:r>
        <w:rPr>
          <w:rFonts w:hint="eastAsia" w:ascii="仿宋_GB2312" w:eastAsia="仿宋_GB2312"/>
          <w:sz w:val="28"/>
          <w:szCs w:val="28"/>
        </w:rPr>
        <w:t xml:space="preserve">                              </w:t>
      </w:r>
      <w:r>
        <w:rPr>
          <w:rFonts w:hint="eastAsia" w:ascii="仿宋_GB2312" w:hAnsi="仿宋" w:eastAsia="仿宋_GB2312" w:cs="仿宋"/>
          <w:sz w:val="28"/>
          <w:szCs w:val="28"/>
          <w:lang w:eastAsia="zh-CN"/>
        </w:rPr>
        <w:t>柳鱼峰综执</w:t>
      </w:r>
      <w:r>
        <w:rPr>
          <w:rFonts w:hint="eastAsia" w:ascii="仿宋_GB2312" w:hAnsi="仿宋" w:eastAsia="仿宋_GB2312" w:cs="仿宋"/>
          <w:sz w:val="28"/>
          <w:szCs w:val="28"/>
        </w:rPr>
        <w:t>责拆决字</w:t>
      </w:r>
      <w:r>
        <w:rPr>
          <w:rFonts w:hint="eastAsia" w:ascii="仿宋_GB2312" w:hAnsi="仿宋" w:eastAsia="仿宋_GB2312" w:cs="仿宋"/>
          <w:sz w:val="28"/>
          <w:szCs w:val="28"/>
          <w:lang w:eastAsia="zh-CN"/>
        </w:rPr>
        <w:t>〔2025〕第26094号</w:t>
      </w:r>
      <w:r>
        <w:rPr>
          <w:rFonts w:hint="eastAsia" w:ascii="仿宋_GB2312" w:hAnsi="仿宋" w:eastAsia="仿宋_GB2312" w:cs="仿宋"/>
          <w:sz w:val="28"/>
          <w:szCs w:val="28"/>
        </w:rPr>
        <w:t xml:space="preserve"> </w:t>
      </w:r>
    </w:p>
    <w:p w14:paraId="4F9C6556">
      <w:pPr>
        <w:keepNext w:val="0"/>
        <w:keepLines w:val="0"/>
        <w:pageBreakBefore w:val="0"/>
        <w:kinsoku/>
        <w:wordWrap/>
        <w:topLinePunct w:val="0"/>
        <w:autoSpaceDE/>
        <w:autoSpaceDN/>
        <w:bidi w:val="0"/>
        <w:spacing w:line="380" w:lineRule="exact"/>
        <w:textAlignment w:val="auto"/>
        <w:rPr>
          <w:rFonts w:hint="eastAsia" w:ascii="仿宋_GB2312" w:hAnsi="仿宋_GB2312" w:eastAsia="仿宋_GB2312" w:cs="仿宋_GB2312"/>
          <w:bCs/>
          <w:sz w:val="28"/>
          <w:szCs w:val="28"/>
          <w:u w:val="single"/>
        </w:rPr>
      </w:pPr>
      <w:r>
        <w:rPr>
          <w:rFonts w:hint="eastAsia" w:ascii="仿宋_GB2312" w:hAnsi="仿宋_GB2312" w:eastAsia="仿宋_GB2312" w:cs="仿宋_GB2312"/>
          <w:sz w:val="28"/>
          <w:szCs w:val="28"/>
        </w:rPr>
        <w:t>当事人：</w:t>
      </w: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bCs/>
          <w:sz w:val="28"/>
          <w:szCs w:val="28"/>
          <w:u w:val="single"/>
          <w:lang w:eastAsia="zh-CN"/>
        </w:rPr>
        <w:t>柳州市鱼峰区驾鹤村村民委员会第二村民小组</w:t>
      </w: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color w:val="000000"/>
          <w:sz w:val="28"/>
          <w:szCs w:val="28"/>
        </w:rPr>
        <w:t xml:space="preserve">        </w:t>
      </w:r>
    </w:p>
    <w:p w14:paraId="7897C411">
      <w:pPr>
        <w:keepNext w:val="0"/>
        <w:keepLines w:val="0"/>
        <w:pageBreakBefore w:val="0"/>
        <w:kinsoku/>
        <w:wordWrap/>
        <w:topLinePunct w:val="0"/>
        <w:autoSpaceDE/>
        <w:autoSpaceDN/>
        <w:bidi w:val="0"/>
        <w:spacing w:line="380" w:lineRule="exact"/>
        <w:textAlignment w:val="auto"/>
        <w:rPr>
          <w:rFonts w:hint="eastAsia" w:ascii="仿宋_GB2312" w:hAnsi="仿宋_GB2312" w:eastAsia="仿宋_GB2312" w:cs="仿宋_GB2312"/>
          <w:sz w:val="28"/>
          <w:szCs w:val="28"/>
          <w:u w:val="single"/>
          <w:lang w:eastAsia="zh-CN"/>
        </w:rPr>
      </w:pPr>
      <w:r>
        <w:rPr>
          <w:rFonts w:hint="eastAsia" w:ascii="仿宋_GB2312" w:hAnsi="仿宋_GB2312" w:eastAsia="仿宋_GB2312" w:cs="仿宋_GB2312"/>
          <w:color w:val="000000"/>
          <w:sz w:val="28"/>
          <w:szCs w:val="28"/>
        </w:rPr>
        <w:t>地  址：</w:t>
      </w:r>
      <w:r>
        <w:rPr>
          <w:rFonts w:hint="eastAsia" w:ascii="仿宋_GB2312" w:hAnsi="仿宋_GB2312" w:eastAsia="仿宋_GB2312" w:cs="仿宋_GB2312"/>
          <w:color w:val="000000"/>
          <w:sz w:val="28"/>
          <w:szCs w:val="28"/>
          <w:u w:val="single"/>
          <w:lang w:eastAsia="zh-CN"/>
        </w:rPr>
        <w:t>荣军路东三巷75号内</w:t>
      </w:r>
    </w:p>
    <w:p w14:paraId="503D8273">
      <w:pPr>
        <w:keepNext w:val="0"/>
        <w:keepLines w:val="0"/>
        <w:pageBreakBefore w:val="0"/>
        <w:kinsoku/>
        <w:wordWrap/>
        <w:overflowPunct w:val="0"/>
        <w:topLinePunct w:val="0"/>
        <w:autoSpaceDE/>
        <w:autoSpaceDN/>
        <w:bidi w:val="0"/>
        <w:adjustRightInd w:val="0"/>
        <w:snapToGrid w:val="0"/>
        <w:spacing w:before="290" w:line="38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bCs/>
          <w:sz w:val="28"/>
          <w:szCs w:val="28"/>
          <w:u w:val="single"/>
          <w:lang w:eastAsia="zh-CN"/>
        </w:rPr>
        <w:t>柳州市鱼峰区驾鹤村村民委员会第二村民小组</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color w:val="000000"/>
          <w:sz w:val="28"/>
          <w:szCs w:val="28"/>
        </w:rPr>
        <w:t>：</w:t>
      </w:r>
    </w:p>
    <w:p w14:paraId="4AE99E88">
      <w:pPr>
        <w:keepNext w:val="0"/>
        <w:keepLines w:val="0"/>
        <w:pageBreakBefore w:val="0"/>
        <w:widowControl w:val="0"/>
        <w:kinsoku/>
        <w:wordWrap/>
        <w:overflowPunct w:val="0"/>
        <w:topLinePunct w:val="0"/>
        <w:autoSpaceDE/>
        <w:autoSpaceDN/>
        <w:bidi w:val="0"/>
        <w:adjustRightInd w:val="0"/>
        <w:snapToGrid w:val="0"/>
        <w:spacing w:line="380" w:lineRule="exact"/>
        <w:ind w:right="28" w:firstLine="534" w:firstLineChars="191"/>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根据</w:t>
      </w:r>
      <w:r>
        <w:rPr>
          <w:rFonts w:hint="eastAsia" w:ascii="仿宋_GB2312" w:hAnsi="仿宋_GB2312" w:eastAsia="仿宋_GB2312" w:cs="仿宋_GB2312"/>
          <w:color w:val="000000"/>
          <w:sz w:val="28"/>
          <w:szCs w:val="28"/>
          <w:u w:val="single"/>
        </w:rPr>
        <w:t>《中华人民共和国行政处罚法》第五十四条的规定，本机关于</w:t>
      </w:r>
      <w:r>
        <w:rPr>
          <w:rFonts w:hint="eastAsia" w:ascii="仿宋_GB2312" w:hAnsi="仿宋_GB2312" w:eastAsia="仿宋_GB2312" w:cs="仿宋_GB2312"/>
          <w:color w:val="000000"/>
          <w:sz w:val="28"/>
          <w:szCs w:val="28"/>
          <w:u w:val="single"/>
          <w:lang w:eastAsia="zh-CN"/>
        </w:rPr>
        <w:t>2025年</w:t>
      </w:r>
      <w:r>
        <w:rPr>
          <w:rFonts w:hint="eastAsia" w:ascii="仿宋_GB2312" w:hAnsi="仿宋_GB2312" w:eastAsia="仿宋_GB2312" w:cs="仿宋_GB2312"/>
          <w:color w:val="000000"/>
          <w:sz w:val="28"/>
          <w:szCs w:val="28"/>
          <w:u w:val="single"/>
          <w:lang w:val="en-US" w:eastAsia="zh-CN"/>
        </w:rPr>
        <w:t>12月4日</w:t>
      </w:r>
      <w:r>
        <w:rPr>
          <w:rFonts w:hint="eastAsia" w:ascii="仿宋_GB2312" w:hAnsi="仿宋_GB2312" w:eastAsia="仿宋_GB2312" w:cs="仿宋_GB2312"/>
          <w:color w:val="000000"/>
          <w:sz w:val="28"/>
          <w:szCs w:val="28"/>
          <w:u w:val="single"/>
        </w:rPr>
        <w:t>对</w:t>
      </w:r>
      <w:r>
        <w:rPr>
          <w:rFonts w:hint="eastAsia" w:ascii="仿宋_GB2312" w:hAnsi="仿宋_GB2312" w:eastAsia="仿宋_GB2312" w:cs="仿宋_GB2312"/>
          <w:color w:val="000000"/>
          <w:sz w:val="28"/>
          <w:szCs w:val="28"/>
          <w:u w:val="single"/>
          <w:lang w:eastAsia="zh-CN"/>
        </w:rPr>
        <w:t>你</w:t>
      </w:r>
      <w:r>
        <w:rPr>
          <w:rFonts w:hint="eastAsia" w:ascii="仿宋_GB2312" w:hAnsi="仿宋_GB2312" w:eastAsia="仿宋_GB2312" w:cs="仿宋_GB2312"/>
          <w:color w:val="000000"/>
          <w:sz w:val="28"/>
          <w:szCs w:val="28"/>
          <w:u w:val="single"/>
        </w:rPr>
        <w:t>涉嫌</w:t>
      </w:r>
      <w:r>
        <w:rPr>
          <w:rFonts w:hint="eastAsia" w:ascii="仿宋_GB2312" w:hAnsi="仿宋_GB2312" w:eastAsia="仿宋_GB2312" w:cs="仿宋_GB2312"/>
          <w:sz w:val="28"/>
          <w:szCs w:val="28"/>
          <w:u w:val="single"/>
          <w:lang w:eastAsia="zh-CN"/>
        </w:rPr>
        <w:t>未经许可擅自建设房屋的行为</w:t>
      </w:r>
      <w:r>
        <w:rPr>
          <w:rFonts w:hint="eastAsia" w:ascii="仿宋_GB2312" w:hAnsi="仿宋_GB2312" w:eastAsia="仿宋_GB2312" w:cs="仿宋_GB2312"/>
          <w:color w:val="000000"/>
          <w:sz w:val="28"/>
          <w:szCs w:val="28"/>
        </w:rPr>
        <w:t>予以立案调查。</w:t>
      </w:r>
    </w:p>
    <w:p w14:paraId="22377F8F">
      <w:pPr>
        <w:keepNext w:val="0"/>
        <w:keepLines w:val="0"/>
        <w:pageBreakBefore w:val="0"/>
        <w:widowControl w:val="0"/>
        <w:kinsoku/>
        <w:wordWrap/>
        <w:overflowPunct w:val="0"/>
        <w:topLinePunct w:val="0"/>
        <w:autoSpaceDE/>
        <w:autoSpaceDN/>
        <w:bidi w:val="0"/>
        <w:adjustRightInd w:val="0"/>
        <w:snapToGrid w:val="0"/>
        <w:spacing w:line="380" w:lineRule="exact"/>
        <w:ind w:right="28" w:firstLine="534" w:firstLineChars="191"/>
        <w:textAlignment w:val="auto"/>
        <w:rPr>
          <w:rFonts w:hint="eastAsia" w:ascii="仿宋_GB2312" w:hAnsi="仿宋_GB2312" w:eastAsia="仿宋_GB2312" w:cs="仿宋_GB2312"/>
          <w:color w:val="000000"/>
          <w:sz w:val="28"/>
          <w:szCs w:val="28"/>
          <w:u w:val="single"/>
        </w:rPr>
      </w:pPr>
      <w:r>
        <w:rPr>
          <w:rFonts w:hint="eastAsia" w:ascii="仿宋_GB2312" w:hAnsi="仿宋_GB2312" w:eastAsia="仿宋_GB2312" w:cs="仿宋_GB2312"/>
          <w:color w:val="000000"/>
          <w:sz w:val="28"/>
          <w:szCs w:val="28"/>
        </w:rPr>
        <w:t>经查明，</w:t>
      </w:r>
      <w:r>
        <w:rPr>
          <w:rFonts w:hint="eastAsia" w:ascii="仿宋_GB2312" w:hAnsi="仿宋_GB2312" w:eastAsia="仿宋_GB2312" w:cs="仿宋_GB2312"/>
          <w:color w:val="000000"/>
          <w:sz w:val="28"/>
          <w:szCs w:val="28"/>
          <w:u w:val="single"/>
          <w:lang w:eastAsia="zh-CN"/>
        </w:rPr>
        <w:t>2025年</w:t>
      </w:r>
      <w:r>
        <w:rPr>
          <w:rFonts w:hint="eastAsia" w:ascii="仿宋_GB2312" w:hAnsi="仿宋_GB2312" w:eastAsia="仿宋_GB2312" w:cs="仿宋_GB2312"/>
          <w:color w:val="000000"/>
          <w:sz w:val="28"/>
          <w:szCs w:val="28"/>
          <w:u w:val="single"/>
          <w:lang w:val="en-US" w:eastAsia="zh-CN"/>
        </w:rPr>
        <w:t>12月4日</w:t>
      </w:r>
      <w:r>
        <w:rPr>
          <w:rFonts w:hint="eastAsia" w:ascii="仿宋_GB2312" w:hAnsi="仿宋_GB2312" w:eastAsia="仿宋_GB2312" w:cs="仿宋_GB2312"/>
          <w:color w:val="000000"/>
          <w:sz w:val="28"/>
          <w:szCs w:val="28"/>
          <w:u w:val="none"/>
          <w:lang w:eastAsia="zh-CN"/>
        </w:rPr>
        <w:t>发现</w:t>
      </w:r>
      <w:r>
        <w:rPr>
          <w:rFonts w:hint="eastAsia" w:ascii="仿宋_GB2312" w:hAnsi="仿宋_GB2312" w:eastAsia="仿宋_GB2312" w:cs="仿宋_GB2312"/>
          <w:color w:val="000000"/>
          <w:sz w:val="28"/>
          <w:szCs w:val="28"/>
          <w:lang w:eastAsia="zh-CN"/>
        </w:rPr>
        <w:t>你（</w:t>
      </w:r>
      <w:r>
        <w:rPr>
          <w:rFonts w:hint="eastAsia" w:ascii="仿宋_GB2312" w:hAnsi="仿宋_GB2312" w:eastAsia="仿宋_GB2312" w:cs="仿宋_GB2312"/>
          <w:color w:val="000000"/>
          <w:sz w:val="28"/>
          <w:szCs w:val="28"/>
          <w:lang w:val="en-US" w:eastAsia="zh-CN"/>
        </w:rPr>
        <w:t>单位</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u w:val="none"/>
        </w:rPr>
        <w:t>未</w:t>
      </w:r>
      <w:r>
        <w:rPr>
          <w:rFonts w:hint="eastAsia" w:ascii="仿宋_GB2312" w:hAnsi="仿宋_GB2312" w:eastAsia="仿宋_GB2312" w:cs="仿宋_GB2312"/>
          <w:sz w:val="28"/>
          <w:szCs w:val="28"/>
        </w:rPr>
        <w:t>经许可擅自</w:t>
      </w:r>
      <w:r>
        <w:rPr>
          <w:rFonts w:hint="eastAsia" w:ascii="仿宋_GB2312" w:hAnsi="仿宋_GB2312" w:eastAsia="仿宋_GB2312" w:cs="仿宋_GB2312"/>
          <w:color w:val="000000"/>
          <w:sz w:val="28"/>
          <w:szCs w:val="28"/>
          <w:u w:val="none"/>
        </w:rPr>
        <w:t>在</w:t>
      </w:r>
      <w:r>
        <w:rPr>
          <w:rFonts w:hint="eastAsia" w:ascii="仿宋_GB2312" w:hAnsi="仿宋_GB2312" w:eastAsia="仿宋_GB2312" w:cs="仿宋_GB2312"/>
          <w:sz w:val="28"/>
          <w:szCs w:val="28"/>
          <w:u w:val="single"/>
          <w:lang w:eastAsia="zh-CN"/>
        </w:rPr>
        <w:t>荣军路东三巷75号内建设①二层砖混结构、局部第三层砖木、钢架结构房屋一处（含钢架结构室外楼梯一处）；②二层砖混结构房屋一处；③四层砖混、砖木、钢架结构房屋一处；④两层砖混结构房屋一处及一层钢架结构房屋一处；⑤两层砖混结构房屋一处；⑥两层砖混结构房屋一处；⑦两层砖混结构房屋一处；⑧两层砖混结构房屋一处；⑨两层砖混结构房屋一处；⑩两层砖混结构房屋一处；⑪两层砖混结构房屋两处；⑫一层及局部第二层砖混、钢架结构房屋一处；⑬一层砖混及第二层砖混、钢架结构房屋一处，一层钢架棚二处；⑭一层砖混结构房屋一处，一层砖木结构房屋一处；⑮二层砖混结构房屋一处；⑯一层砖混、第二层砖木结构房屋一处；⑰一层砖混结构房屋一处，一层砖木结构房屋一处；⑱一层砖木结构房屋两处，一层简易结构房屋一处，一层钢架棚一处；⑲一层钢架棚一处；⑳一层砖木结构房屋一处，一层钢架棚一处</w:t>
      </w:r>
      <w:r>
        <w:rPr>
          <w:rFonts w:hint="eastAsia" w:ascii="仿宋_GB2312" w:hAnsi="仿宋_GB2312" w:eastAsia="仿宋_GB2312" w:cs="仿宋_GB2312"/>
          <w:sz w:val="28"/>
          <w:szCs w:val="28"/>
          <w:u w:val="single"/>
        </w:rPr>
        <w:t>（</w:t>
      </w:r>
      <w:r>
        <w:rPr>
          <w:rFonts w:hint="eastAsia" w:ascii="仿宋_GB2312" w:hAnsi="仿宋_GB2312" w:eastAsia="仿宋_GB2312" w:cs="仿宋_GB2312"/>
          <w:sz w:val="28"/>
          <w:szCs w:val="28"/>
          <w:u w:val="single"/>
          <w:lang w:eastAsia="zh-CN"/>
        </w:rPr>
        <w:t>面积合计为：26492.72平方米</w:t>
      </w:r>
      <w:r>
        <w:rPr>
          <w:rFonts w:hint="eastAsia" w:ascii="仿宋_GB2312" w:hAnsi="仿宋_GB2312" w:eastAsia="仿宋_GB2312" w:cs="仿宋_GB2312"/>
          <w:sz w:val="28"/>
          <w:szCs w:val="28"/>
          <w:u w:val="single"/>
        </w:rPr>
        <w:t>）</w:t>
      </w:r>
      <w:r>
        <w:rPr>
          <w:rFonts w:hint="eastAsia" w:ascii="仿宋_GB2312" w:hAnsi="仿宋_GB2312" w:eastAsia="仿宋_GB2312" w:cs="仿宋_GB2312"/>
          <w:color w:val="000000"/>
          <w:sz w:val="28"/>
          <w:szCs w:val="28"/>
          <w:u w:val="single"/>
          <w:lang w:val="en-US" w:eastAsia="zh-CN"/>
        </w:rPr>
        <w:t>，</w:t>
      </w:r>
      <w:r>
        <w:rPr>
          <w:rFonts w:hint="eastAsia" w:ascii="仿宋_GB2312" w:hAnsi="仿宋_GB2312" w:eastAsia="仿宋_GB2312" w:cs="仿宋_GB2312"/>
          <w:strike w:val="0"/>
          <w:dstrike w:val="0"/>
          <w:color w:val="auto"/>
          <w:sz w:val="28"/>
          <w:szCs w:val="28"/>
          <w:u w:val="single"/>
          <w:lang w:eastAsia="zh-CN"/>
        </w:rPr>
        <w:t>造成</w:t>
      </w:r>
      <w:r>
        <w:rPr>
          <w:rFonts w:hint="eastAsia" w:ascii="仿宋_GB2312" w:hAnsi="仿宋_GB2312" w:eastAsia="仿宋_GB2312" w:cs="仿宋_GB2312"/>
          <w:strike w:val="0"/>
          <w:dstrike w:val="0"/>
          <w:color w:val="auto"/>
          <w:sz w:val="28"/>
          <w:szCs w:val="28"/>
          <w:u w:val="single"/>
          <w:lang w:val="en-US" w:eastAsia="zh-CN"/>
        </w:rPr>
        <w:t>严重</w:t>
      </w:r>
      <w:r>
        <w:rPr>
          <w:rFonts w:hint="eastAsia" w:ascii="仿宋_GB2312" w:hAnsi="仿宋_GB2312" w:eastAsia="仿宋_GB2312" w:cs="仿宋_GB2312"/>
          <w:strike w:val="0"/>
          <w:dstrike w:val="0"/>
          <w:color w:val="auto"/>
          <w:sz w:val="28"/>
          <w:szCs w:val="28"/>
          <w:u w:val="single"/>
          <w:lang w:eastAsia="zh-CN"/>
        </w:rPr>
        <w:t>影响后果</w:t>
      </w:r>
      <w:r>
        <w:rPr>
          <w:rFonts w:hint="eastAsia" w:ascii="仿宋_GB2312" w:hAnsi="仿宋_GB2312" w:eastAsia="仿宋_GB2312" w:cs="仿宋_GB2312"/>
          <w:strike w:val="0"/>
          <w:dstrike w:val="0"/>
          <w:color w:val="auto"/>
          <w:sz w:val="28"/>
          <w:szCs w:val="28"/>
        </w:rPr>
        <w:t>。</w:t>
      </w:r>
    </w:p>
    <w:p w14:paraId="0A98AF02">
      <w:pPr>
        <w:keepNext w:val="0"/>
        <w:keepLines w:val="0"/>
        <w:pageBreakBefore w:val="0"/>
        <w:widowControl w:val="0"/>
        <w:kinsoku/>
        <w:wordWrap/>
        <w:overflowPunct w:val="0"/>
        <w:topLinePunct w:val="0"/>
        <w:autoSpaceDE/>
        <w:autoSpaceDN/>
        <w:bidi w:val="0"/>
        <w:adjustRightInd w:val="0"/>
        <w:snapToGrid w:val="0"/>
        <w:spacing w:line="380" w:lineRule="exact"/>
        <w:ind w:left="0" w:leftChars="0" w:right="28" w:firstLine="638" w:firstLineChars="228"/>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上述事实，由以下证据证实：</w:t>
      </w:r>
    </w:p>
    <w:p w14:paraId="656C8FFE">
      <w:pPr>
        <w:keepNext w:val="0"/>
        <w:keepLines w:val="0"/>
        <w:pageBreakBefore w:val="0"/>
        <w:widowControl w:val="0"/>
        <w:kinsoku/>
        <w:wordWrap/>
        <w:overflowPunct w:val="0"/>
        <w:topLinePunct w:val="0"/>
        <w:autoSpaceDE/>
        <w:autoSpaceDN/>
        <w:bidi w:val="0"/>
        <w:adjustRightInd w:val="0"/>
        <w:snapToGrid w:val="0"/>
        <w:spacing w:line="380" w:lineRule="exact"/>
        <w:ind w:left="17" w:leftChars="8" w:right="0" w:firstLine="618" w:firstLineChars="221"/>
        <w:jc w:val="both"/>
        <w:textAlignment w:val="auto"/>
        <w:rPr>
          <w:rFonts w:hint="eastAsia" w:ascii="仿宋_GB2312" w:hAnsi="仿宋_GB2312" w:eastAsia="仿宋_GB2312" w:cs="仿宋_GB2312"/>
          <w:color w:val="000000"/>
          <w:sz w:val="28"/>
          <w:szCs w:val="28"/>
          <w:highlight w:val="none"/>
          <w:u w:val="single"/>
        </w:rPr>
      </w:pPr>
      <w:r>
        <w:rPr>
          <w:rFonts w:hint="eastAsia" w:ascii="仿宋_GB2312" w:hAnsi="仿宋_GB2312" w:eastAsia="仿宋_GB2312" w:cs="仿宋_GB2312"/>
          <w:color w:val="000000"/>
          <w:sz w:val="28"/>
          <w:szCs w:val="28"/>
          <w:highlight w:val="none"/>
        </w:rPr>
        <w:t>证据</w:t>
      </w:r>
      <w:r>
        <w:rPr>
          <w:rFonts w:hint="eastAsia" w:ascii="仿宋_GB2312" w:hAnsi="仿宋_GB2312" w:eastAsia="仿宋_GB2312" w:cs="仿宋_GB2312"/>
          <w:color w:val="000000"/>
          <w:sz w:val="28"/>
          <w:szCs w:val="28"/>
          <w:highlight w:val="none"/>
          <w:lang w:eastAsia="zh-CN"/>
        </w:rPr>
        <w:t>一</w:t>
      </w:r>
      <w:r>
        <w:rPr>
          <w:rFonts w:hint="eastAsia" w:ascii="仿宋_GB2312" w:hAnsi="仿宋_GB2312" w:eastAsia="仿宋_GB2312" w:cs="仿宋_GB2312"/>
          <w:color w:val="000000"/>
          <w:sz w:val="28"/>
          <w:szCs w:val="28"/>
          <w:highlight w:val="none"/>
        </w:rPr>
        <w:t>：</w:t>
      </w:r>
      <w:r>
        <w:rPr>
          <w:rFonts w:hint="eastAsia" w:ascii="仿宋_GB2312" w:hAnsi="仿宋_GB2312" w:eastAsia="仿宋_GB2312" w:cs="仿宋_GB2312"/>
          <w:color w:val="000000"/>
          <w:sz w:val="28"/>
          <w:szCs w:val="28"/>
          <w:highlight w:val="none"/>
          <w:u w:val="single"/>
          <w:lang w:val="en-US" w:eastAsia="zh-CN"/>
        </w:rPr>
        <w:t>现场勘验笔录及现场照片</w:t>
      </w:r>
      <w:r>
        <w:rPr>
          <w:rFonts w:hint="eastAsia" w:ascii="仿宋_GB2312" w:hAnsi="仿宋_GB2312" w:eastAsia="仿宋_GB2312" w:cs="仿宋_GB2312"/>
          <w:color w:val="000000"/>
          <w:sz w:val="28"/>
          <w:szCs w:val="28"/>
          <w:highlight w:val="none"/>
          <w:u w:val="none"/>
          <w:lang w:val="en-US" w:eastAsia="zh-CN"/>
        </w:rPr>
        <w:t>，证明</w:t>
      </w:r>
      <w:r>
        <w:rPr>
          <w:rFonts w:hint="eastAsia" w:ascii="仿宋_GB2312" w:hAnsi="仿宋_GB2312" w:eastAsia="仿宋_GB2312" w:cs="仿宋_GB2312"/>
          <w:color w:val="000000"/>
          <w:sz w:val="28"/>
          <w:szCs w:val="28"/>
          <w:highlight w:val="none"/>
          <w:u w:val="single"/>
          <w:lang w:val="en-US" w:eastAsia="zh-CN"/>
        </w:rPr>
        <w:t>违法建筑的具体情况</w:t>
      </w:r>
      <w:r>
        <w:rPr>
          <w:rFonts w:hint="eastAsia" w:ascii="仿宋_GB2312" w:hAnsi="仿宋_GB2312" w:eastAsia="仿宋_GB2312" w:cs="仿宋_GB2312"/>
          <w:color w:val="000000"/>
          <w:sz w:val="28"/>
          <w:szCs w:val="28"/>
          <w:highlight w:val="none"/>
        </w:rPr>
        <w:t>；</w:t>
      </w:r>
    </w:p>
    <w:p w14:paraId="324F31C4">
      <w:pPr>
        <w:keepNext w:val="0"/>
        <w:keepLines w:val="0"/>
        <w:pageBreakBefore w:val="0"/>
        <w:widowControl w:val="0"/>
        <w:kinsoku/>
        <w:wordWrap/>
        <w:overflowPunct w:val="0"/>
        <w:topLinePunct w:val="0"/>
        <w:autoSpaceDE/>
        <w:autoSpaceDN/>
        <w:bidi w:val="0"/>
        <w:adjustRightInd w:val="0"/>
        <w:snapToGrid w:val="0"/>
        <w:spacing w:line="380" w:lineRule="exact"/>
        <w:ind w:left="17" w:leftChars="8" w:right="0" w:firstLine="618" w:firstLineChars="221"/>
        <w:jc w:val="both"/>
        <w:textAlignment w:val="auto"/>
        <w:rPr>
          <w:rFonts w:hint="eastAsia" w:ascii="仿宋_GB2312" w:hAnsi="仿宋_GB2312" w:eastAsia="仿宋_GB2312" w:cs="仿宋_GB2312"/>
          <w:strike w:val="0"/>
          <w:dstrike w:val="0"/>
          <w:color w:val="auto"/>
          <w:sz w:val="28"/>
          <w:szCs w:val="28"/>
          <w:highlight w:val="none"/>
          <w:u w:val="none"/>
          <w:lang w:val="en-US" w:eastAsia="zh-CN"/>
        </w:rPr>
      </w:pPr>
      <w:r>
        <w:rPr>
          <w:rFonts w:hint="eastAsia" w:ascii="仿宋_GB2312" w:hAnsi="仿宋_GB2312" w:eastAsia="仿宋_GB2312" w:cs="仿宋_GB2312"/>
          <w:color w:val="000000"/>
          <w:sz w:val="28"/>
          <w:szCs w:val="28"/>
          <w:highlight w:val="none"/>
          <w:lang w:eastAsia="zh-CN"/>
        </w:rPr>
        <w:t>证据二：</w:t>
      </w:r>
      <w:r>
        <w:rPr>
          <w:rFonts w:hint="eastAsia" w:ascii="仿宋_GB2312" w:hAnsi="仿宋_GB2312" w:eastAsia="仿宋_GB2312" w:cs="仿宋_GB2312"/>
          <w:color w:val="000000"/>
          <w:sz w:val="28"/>
          <w:szCs w:val="28"/>
          <w:highlight w:val="none"/>
          <w:u w:val="single"/>
          <w:lang w:val="en-US" w:eastAsia="zh-CN"/>
        </w:rPr>
        <w:t>案件调查笔录</w:t>
      </w:r>
      <w:r>
        <w:rPr>
          <w:rFonts w:hint="eastAsia" w:ascii="仿宋_GB2312" w:hAnsi="仿宋_GB2312" w:eastAsia="仿宋_GB2312" w:cs="仿宋_GB2312"/>
          <w:color w:val="000000"/>
          <w:sz w:val="28"/>
          <w:szCs w:val="28"/>
          <w:highlight w:val="none"/>
          <w:u w:val="none"/>
          <w:lang w:val="en-US" w:eastAsia="zh-CN"/>
        </w:rPr>
        <w:t>，证明</w:t>
      </w:r>
      <w:r>
        <w:rPr>
          <w:rFonts w:hint="eastAsia" w:ascii="仿宋_GB2312" w:hAnsi="仿宋_GB2312" w:eastAsia="仿宋_GB2312" w:cs="仿宋_GB2312"/>
          <w:strike w:val="0"/>
          <w:dstrike w:val="0"/>
          <w:color w:val="auto"/>
          <w:sz w:val="28"/>
          <w:szCs w:val="28"/>
          <w:highlight w:val="none"/>
          <w:u w:val="single"/>
          <w:lang w:val="en-US" w:eastAsia="zh-CN"/>
        </w:rPr>
        <w:t>违法建设行为人及建设情况</w:t>
      </w:r>
      <w:r>
        <w:rPr>
          <w:rFonts w:hint="eastAsia" w:ascii="仿宋_GB2312" w:hAnsi="仿宋_GB2312" w:eastAsia="仿宋_GB2312" w:cs="仿宋_GB2312"/>
          <w:strike w:val="0"/>
          <w:dstrike w:val="0"/>
          <w:color w:val="auto"/>
          <w:sz w:val="28"/>
          <w:szCs w:val="28"/>
          <w:highlight w:val="none"/>
          <w:u w:val="none"/>
          <w:lang w:val="en-US" w:eastAsia="zh-CN"/>
        </w:rPr>
        <w:t>；</w:t>
      </w:r>
    </w:p>
    <w:p w14:paraId="31ACCA72">
      <w:pPr>
        <w:keepNext w:val="0"/>
        <w:keepLines w:val="0"/>
        <w:pageBreakBefore w:val="0"/>
        <w:widowControl w:val="0"/>
        <w:kinsoku/>
        <w:wordWrap/>
        <w:overflowPunct w:val="0"/>
        <w:topLinePunct w:val="0"/>
        <w:autoSpaceDE/>
        <w:autoSpaceDN/>
        <w:bidi w:val="0"/>
        <w:adjustRightInd w:val="0"/>
        <w:snapToGrid w:val="0"/>
        <w:spacing w:line="380" w:lineRule="exact"/>
        <w:ind w:left="17" w:leftChars="8" w:right="0" w:firstLine="618" w:firstLineChars="221"/>
        <w:jc w:val="both"/>
        <w:textAlignment w:val="auto"/>
        <w:rPr>
          <w:rFonts w:hint="eastAsia" w:ascii="仿宋_GB2312" w:hAnsi="仿宋_GB2312" w:eastAsia="仿宋_GB2312" w:cs="仿宋_GB2312"/>
          <w:b w:val="0"/>
          <w:bCs w:val="0"/>
          <w:strike w:val="0"/>
          <w:dstrike w:val="0"/>
          <w:color w:val="auto"/>
          <w:sz w:val="28"/>
          <w:szCs w:val="28"/>
          <w:highlight w:val="none"/>
          <w:u w:val="none"/>
          <w:lang w:val="en-US" w:eastAsia="zh-CN"/>
        </w:rPr>
      </w:pPr>
      <w:r>
        <w:rPr>
          <w:rFonts w:hint="eastAsia" w:ascii="仿宋_GB2312" w:hAnsi="仿宋_GB2312" w:eastAsia="仿宋_GB2312" w:cs="仿宋_GB2312"/>
          <w:b w:val="0"/>
          <w:bCs w:val="0"/>
          <w:strike w:val="0"/>
          <w:dstrike w:val="0"/>
          <w:color w:val="auto"/>
          <w:sz w:val="28"/>
          <w:szCs w:val="28"/>
          <w:highlight w:val="none"/>
          <w:u w:val="none"/>
          <w:lang w:val="en-US" w:eastAsia="zh-CN"/>
        </w:rPr>
        <w:t>证据三：</w:t>
      </w:r>
      <w:r>
        <w:rPr>
          <w:rFonts w:hint="eastAsia" w:ascii="仿宋_GB2312" w:hAnsi="仿宋_GB2312" w:eastAsia="仿宋_GB2312" w:cs="仿宋_GB2312"/>
          <w:b w:val="0"/>
          <w:bCs w:val="0"/>
          <w:strike w:val="0"/>
          <w:dstrike w:val="0"/>
          <w:color w:val="auto"/>
          <w:sz w:val="28"/>
          <w:szCs w:val="28"/>
          <w:highlight w:val="none"/>
          <w:u w:val="single"/>
          <w:lang w:val="en-US" w:eastAsia="zh-CN"/>
        </w:rPr>
        <w:t>见证人身份证明</w:t>
      </w:r>
      <w:r>
        <w:rPr>
          <w:rFonts w:hint="eastAsia" w:ascii="仿宋_GB2312" w:hAnsi="仿宋_GB2312" w:eastAsia="仿宋_GB2312" w:cs="仿宋_GB2312"/>
          <w:b w:val="0"/>
          <w:bCs w:val="0"/>
          <w:strike w:val="0"/>
          <w:dstrike w:val="0"/>
          <w:color w:val="auto"/>
          <w:sz w:val="28"/>
          <w:szCs w:val="28"/>
          <w:highlight w:val="none"/>
          <w:u w:val="none"/>
          <w:lang w:val="en-US" w:eastAsia="zh-CN"/>
        </w:rPr>
        <w:t>，证明</w:t>
      </w:r>
      <w:r>
        <w:rPr>
          <w:rFonts w:hint="eastAsia" w:ascii="仿宋_GB2312" w:hAnsi="仿宋_GB2312" w:eastAsia="仿宋_GB2312" w:cs="仿宋_GB2312"/>
          <w:b w:val="0"/>
          <w:bCs w:val="0"/>
          <w:strike w:val="0"/>
          <w:dstrike w:val="0"/>
          <w:color w:val="auto"/>
          <w:sz w:val="28"/>
          <w:szCs w:val="28"/>
          <w:highlight w:val="none"/>
          <w:u w:val="single"/>
          <w:lang w:val="en-US" w:eastAsia="zh-CN"/>
        </w:rPr>
        <w:t>见证人的身份信息</w:t>
      </w:r>
      <w:r>
        <w:rPr>
          <w:rFonts w:hint="eastAsia" w:ascii="仿宋_GB2312" w:hAnsi="仿宋_GB2312" w:eastAsia="仿宋_GB2312" w:cs="仿宋_GB2312"/>
          <w:b w:val="0"/>
          <w:bCs w:val="0"/>
          <w:strike w:val="0"/>
          <w:dstrike w:val="0"/>
          <w:color w:val="auto"/>
          <w:sz w:val="28"/>
          <w:szCs w:val="28"/>
          <w:highlight w:val="none"/>
          <w:u w:val="none"/>
          <w:lang w:val="en-US" w:eastAsia="zh-CN"/>
        </w:rPr>
        <w:t>；</w:t>
      </w:r>
    </w:p>
    <w:p w14:paraId="4E5CE5FB">
      <w:pPr>
        <w:pStyle w:val="3"/>
        <w:keepNext w:val="0"/>
        <w:keepLines w:val="0"/>
        <w:pageBreakBefore w:val="0"/>
        <w:kinsoku/>
        <w:wordWrap/>
        <w:topLinePunct w:val="0"/>
        <w:autoSpaceDE/>
        <w:autoSpaceDN/>
        <w:bidi w:val="0"/>
        <w:spacing w:line="380" w:lineRule="exact"/>
        <w:ind w:left="0" w:leftChars="0" w:firstLine="638" w:firstLineChars="228"/>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val="0"/>
          <w:bCs w:val="0"/>
          <w:strike w:val="0"/>
          <w:dstrike w:val="0"/>
          <w:color w:val="auto"/>
          <w:sz w:val="28"/>
          <w:szCs w:val="28"/>
          <w:highlight w:val="none"/>
          <w:u w:val="none"/>
          <w:lang w:val="en-US" w:eastAsia="zh-CN"/>
        </w:rPr>
        <w:t>证据四：</w:t>
      </w:r>
      <w:r>
        <w:rPr>
          <w:rFonts w:hint="eastAsia" w:ascii="仿宋_GB2312" w:hAnsi="仿宋_GB2312" w:eastAsia="仿宋_GB2312" w:cs="仿宋_GB2312"/>
          <w:b w:val="0"/>
          <w:bCs w:val="0"/>
          <w:strike w:val="0"/>
          <w:dstrike w:val="0"/>
          <w:color w:val="auto"/>
          <w:sz w:val="28"/>
          <w:szCs w:val="28"/>
          <w:highlight w:val="none"/>
          <w:u w:val="single"/>
          <w:lang w:val="en-US" w:eastAsia="zh-CN"/>
        </w:rPr>
        <w:t>柳州市鱼峰区人民政府批函复印件、情况说明复印件、扩建意见复印件、土地租赁合同复印件</w:t>
      </w:r>
      <w:r>
        <w:rPr>
          <w:rFonts w:hint="eastAsia" w:ascii="仿宋_GB2312" w:hAnsi="仿宋_GB2312" w:eastAsia="仿宋_GB2312" w:cs="仿宋_GB2312"/>
          <w:b w:val="0"/>
          <w:bCs w:val="0"/>
          <w:strike w:val="0"/>
          <w:dstrike w:val="0"/>
          <w:color w:val="auto"/>
          <w:sz w:val="28"/>
          <w:szCs w:val="28"/>
          <w:highlight w:val="none"/>
          <w:u w:val="none"/>
          <w:lang w:val="en-US" w:eastAsia="zh-CN"/>
        </w:rPr>
        <w:t>，证明</w:t>
      </w:r>
      <w:r>
        <w:rPr>
          <w:rFonts w:hint="eastAsia" w:ascii="仿宋_GB2312" w:hAnsi="仿宋_GB2312" w:eastAsia="仿宋_GB2312" w:cs="仿宋_GB2312"/>
          <w:b w:val="0"/>
          <w:bCs w:val="0"/>
          <w:strike w:val="0"/>
          <w:dstrike w:val="0"/>
          <w:color w:val="auto"/>
          <w:sz w:val="28"/>
          <w:szCs w:val="28"/>
          <w:highlight w:val="none"/>
          <w:u w:val="single"/>
          <w:lang w:val="en-US" w:eastAsia="zh-CN"/>
        </w:rPr>
        <w:t>当事人的信息及办理相关手续情况；</w:t>
      </w:r>
    </w:p>
    <w:p w14:paraId="06B4D622">
      <w:pPr>
        <w:keepNext w:val="0"/>
        <w:keepLines w:val="0"/>
        <w:pageBreakBefore w:val="0"/>
        <w:widowControl w:val="0"/>
        <w:kinsoku/>
        <w:wordWrap/>
        <w:overflowPunct w:val="0"/>
        <w:topLinePunct w:val="0"/>
        <w:autoSpaceDE/>
        <w:autoSpaceDN/>
        <w:bidi w:val="0"/>
        <w:adjustRightInd w:val="0"/>
        <w:snapToGrid w:val="0"/>
        <w:spacing w:line="380" w:lineRule="exact"/>
        <w:ind w:left="17" w:leftChars="8" w:right="0" w:firstLine="618" w:firstLineChars="221"/>
        <w:jc w:val="both"/>
        <w:textAlignment w:val="auto"/>
        <w:rPr>
          <w:rFonts w:hint="eastAsia" w:ascii="仿宋_GB2312" w:hAnsi="仿宋_GB2312" w:eastAsia="仿宋_GB2312" w:cs="仿宋_GB2312"/>
          <w:b w:val="0"/>
          <w:bCs w:val="0"/>
          <w:color w:val="000000"/>
          <w:sz w:val="28"/>
          <w:szCs w:val="28"/>
          <w:highlight w:val="none"/>
          <w:u w:val="single"/>
          <w:lang w:eastAsia="zh-CN"/>
        </w:rPr>
      </w:pPr>
      <w:r>
        <w:rPr>
          <w:rFonts w:hint="eastAsia" w:ascii="仿宋_GB2312" w:hAnsi="仿宋_GB2312" w:eastAsia="仿宋_GB2312" w:cs="仿宋_GB2312"/>
          <w:b w:val="0"/>
          <w:bCs w:val="0"/>
          <w:color w:val="000000"/>
          <w:sz w:val="28"/>
          <w:szCs w:val="28"/>
          <w:highlight w:val="none"/>
          <w:lang w:eastAsia="zh-CN"/>
        </w:rPr>
        <w:t>证据五：</w:t>
      </w:r>
      <w:r>
        <w:rPr>
          <w:rFonts w:hint="eastAsia" w:ascii="仿宋_GB2312" w:hAnsi="仿宋_GB2312" w:eastAsia="仿宋_GB2312" w:cs="仿宋_GB2312"/>
          <w:b w:val="0"/>
          <w:bCs w:val="0"/>
          <w:color w:val="000000"/>
          <w:sz w:val="28"/>
          <w:szCs w:val="28"/>
          <w:highlight w:val="none"/>
          <w:u w:val="single"/>
          <w:lang w:eastAsia="zh-CN"/>
        </w:rPr>
        <w:t>《责令</w:t>
      </w:r>
      <w:r>
        <w:rPr>
          <w:rFonts w:hint="eastAsia" w:ascii="仿宋_GB2312" w:hAnsi="仿宋_GB2312" w:eastAsia="仿宋_GB2312" w:cs="仿宋_GB2312"/>
          <w:b w:val="0"/>
          <w:bCs w:val="0"/>
          <w:color w:val="000000"/>
          <w:sz w:val="28"/>
          <w:szCs w:val="28"/>
          <w:highlight w:val="none"/>
          <w:u w:val="single"/>
          <w:lang w:val="en-US" w:eastAsia="zh-CN"/>
        </w:rPr>
        <w:t>改正违法行为</w:t>
      </w:r>
      <w:r>
        <w:rPr>
          <w:rFonts w:hint="eastAsia" w:ascii="仿宋_GB2312" w:hAnsi="仿宋_GB2312" w:eastAsia="仿宋_GB2312" w:cs="仿宋_GB2312"/>
          <w:b w:val="0"/>
          <w:bCs w:val="0"/>
          <w:color w:val="000000"/>
          <w:sz w:val="28"/>
          <w:szCs w:val="28"/>
          <w:highlight w:val="none"/>
          <w:u w:val="single"/>
          <w:lang w:eastAsia="zh-CN"/>
        </w:rPr>
        <w:t>通知书》、《责令改正情况复查记录》</w:t>
      </w:r>
      <w:r>
        <w:rPr>
          <w:rFonts w:hint="eastAsia" w:ascii="仿宋_GB2312" w:hAnsi="仿宋_GB2312" w:eastAsia="仿宋_GB2312" w:cs="仿宋_GB2312"/>
          <w:b w:val="0"/>
          <w:bCs w:val="0"/>
          <w:color w:val="000000"/>
          <w:sz w:val="28"/>
          <w:szCs w:val="28"/>
          <w:highlight w:val="none"/>
          <w:lang w:eastAsia="zh-CN"/>
        </w:rPr>
        <w:t>，证明</w:t>
      </w:r>
      <w:r>
        <w:rPr>
          <w:rFonts w:hint="eastAsia" w:ascii="仿宋_GB2312" w:hAnsi="仿宋_GB2312" w:eastAsia="仿宋_GB2312" w:cs="仿宋_GB2312"/>
          <w:b w:val="0"/>
          <w:bCs w:val="0"/>
          <w:color w:val="000000"/>
          <w:sz w:val="28"/>
          <w:szCs w:val="28"/>
          <w:highlight w:val="none"/>
          <w:u w:val="single"/>
          <w:lang w:eastAsia="zh-CN"/>
        </w:rPr>
        <w:t>当事人逾期未改正违法行为</w:t>
      </w:r>
      <w:r>
        <w:rPr>
          <w:rFonts w:hint="eastAsia" w:ascii="仿宋_GB2312" w:hAnsi="仿宋_GB2312" w:eastAsia="仿宋_GB2312" w:cs="仿宋_GB2312"/>
          <w:b w:val="0"/>
          <w:bCs w:val="0"/>
          <w:color w:val="000000"/>
          <w:sz w:val="28"/>
          <w:szCs w:val="28"/>
          <w:highlight w:val="none"/>
          <w:u w:val="none"/>
          <w:lang w:eastAsia="zh-CN"/>
        </w:rPr>
        <w:t>；</w:t>
      </w:r>
    </w:p>
    <w:p w14:paraId="6FF4A552">
      <w:pPr>
        <w:keepNext w:val="0"/>
        <w:keepLines w:val="0"/>
        <w:pageBreakBefore w:val="0"/>
        <w:widowControl w:val="0"/>
        <w:kinsoku/>
        <w:wordWrap/>
        <w:overflowPunct w:val="0"/>
        <w:topLinePunct w:val="0"/>
        <w:autoSpaceDE/>
        <w:autoSpaceDN/>
        <w:bidi w:val="0"/>
        <w:adjustRightInd w:val="0"/>
        <w:snapToGrid w:val="0"/>
        <w:spacing w:line="380" w:lineRule="exact"/>
        <w:ind w:left="17" w:leftChars="8" w:right="0" w:firstLine="618" w:firstLineChars="221"/>
        <w:jc w:val="both"/>
        <w:textAlignment w:val="auto"/>
        <w:rPr>
          <w:rFonts w:hint="eastAsia" w:ascii="仿宋_GB2312" w:hAnsi="仿宋_GB2312" w:eastAsia="仿宋_GB2312" w:cs="仿宋_GB2312"/>
          <w:b w:val="0"/>
          <w:bCs w:val="0"/>
          <w:color w:val="000000"/>
          <w:sz w:val="28"/>
          <w:szCs w:val="28"/>
          <w:highlight w:val="none"/>
          <w:u w:val="none"/>
          <w:lang w:val="en-US" w:eastAsia="zh-CN"/>
        </w:rPr>
      </w:pPr>
      <w:r>
        <w:rPr>
          <w:rFonts w:hint="eastAsia" w:ascii="仿宋_GB2312" w:hAnsi="仿宋_GB2312" w:eastAsia="仿宋_GB2312" w:cs="仿宋_GB2312"/>
          <w:b w:val="0"/>
          <w:bCs w:val="0"/>
          <w:color w:val="000000"/>
          <w:sz w:val="28"/>
          <w:szCs w:val="28"/>
          <w:highlight w:val="none"/>
          <w:lang w:eastAsia="zh-CN"/>
        </w:rPr>
        <w:t>证据</w:t>
      </w:r>
      <w:r>
        <w:rPr>
          <w:rFonts w:hint="eastAsia" w:ascii="仿宋_GB2312" w:hAnsi="仿宋_GB2312" w:eastAsia="仿宋_GB2312" w:cs="仿宋_GB2312"/>
          <w:b w:val="0"/>
          <w:bCs w:val="0"/>
          <w:color w:val="000000"/>
          <w:sz w:val="28"/>
          <w:szCs w:val="28"/>
          <w:highlight w:val="none"/>
          <w:lang w:val="en-US" w:eastAsia="zh-CN"/>
        </w:rPr>
        <w:t>六</w:t>
      </w:r>
      <w:r>
        <w:rPr>
          <w:rFonts w:hint="eastAsia" w:ascii="仿宋_GB2312" w:hAnsi="仿宋_GB2312" w:eastAsia="仿宋_GB2312" w:cs="仿宋_GB2312"/>
          <w:b w:val="0"/>
          <w:bCs w:val="0"/>
          <w:color w:val="000000"/>
          <w:sz w:val="28"/>
          <w:szCs w:val="28"/>
          <w:highlight w:val="none"/>
          <w:lang w:eastAsia="zh-CN"/>
        </w:rPr>
        <w:t>：</w:t>
      </w:r>
      <w:r>
        <w:rPr>
          <w:rFonts w:hint="eastAsia" w:ascii="仿宋_GB2312" w:hAnsi="仿宋_GB2312" w:eastAsia="仿宋_GB2312" w:cs="仿宋_GB2312"/>
          <w:color w:val="000000"/>
          <w:sz w:val="28"/>
          <w:szCs w:val="28"/>
          <w:highlight w:val="none"/>
          <w:u w:val="single"/>
          <w:lang w:val="en-US" w:eastAsia="zh-CN"/>
        </w:rPr>
        <w:t>行政处罚意见书</w:t>
      </w:r>
      <w:r>
        <w:rPr>
          <w:rFonts w:hint="eastAsia" w:ascii="仿宋_GB2312" w:hAnsi="仿宋_GB2312" w:eastAsia="仿宋_GB2312" w:cs="仿宋_GB2312"/>
          <w:color w:val="000000"/>
          <w:sz w:val="28"/>
          <w:szCs w:val="28"/>
          <w:highlight w:val="none"/>
        </w:rPr>
        <w:t>，证明</w:t>
      </w:r>
      <w:r>
        <w:rPr>
          <w:rFonts w:hint="eastAsia" w:ascii="仿宋_GB2312" w:hAnsi="仿宋_GB2312" w:eastAsia="仿宋_GB2312" w:cs="仿宋_GB2312"/>
          <w:color w:val="000000"/>
          <w:sz w:val="28"/>
          <w:szCs w:val="28"/>
          <w:highlight w:val="none"/>
          <w:u w:val="single"/>
          <w:lang w:val="en-US" w:eastAsia="zh-CN"/>
        </w:rPr>
        <w:t>违法建设部分和违法建设面积</w:t>
      </w:r>
      <w:r>
        <w:rPr>
          <w:rFonts w:hint="eastAsia" w:ascii="仿宋_GB2312" w:hAnsi="仿宋_GB2312" w:eastAsia="仿宋_GB2312" w:cs="仿宋_GB2312"/>
          <w:color w:val="000000"/>
          <w:sz w:val="28"/>
          <w:szCs w:val="28"/>
          <w:highlight w:val="none"/>
        </w:rPr>
        <w:t>；</w:t>
      </w:r>
    </w:p>
    <w:p w14:paraId="11EC2D46">
      <w:pPr>
        <w:keepNext w:val="0"/>
        <w:keepLines w:val="0"/>
        <w:pageBreakBefore w:val="0"/>
        <w:widowControl w:val="0"/>
        <w:kinsoku/>
        <w:wordWrap/>
        <w:overflowPunct w:val="0"/>
        <w:topLinePunct w:val="0"/>
        <w:autoSpaceDE/>
        <w:autoSpaceDN/>
        <w:bidi w:val="0"/>
        <w:adjustRightInd w:val="0"/>
        <w:snapToGrid w:val="0"/>
        <w:spacing w:line="380" w:lineRule="exact"/>
        <w:ind w:left="17" w:leftChars="8" w:right="28" w:firstLine="618" w:firstLineChars="221"/>
        <w:jc w:val="both"/>
        <w:textAlignment w:val="auto"/>
        <w:rPr>
          <w:rFonts w:hint="eastAsia" w:ascii="仿宋_GB2312" w:hAnsi="仿宋_GB2312" w:eastAsia="仿宋_GB2312" w:cs="仿宋_GB2312"/>
          <w:color w:val="000000"/>
          <w:sz w:val="28"/>
          <w:szCs w:val="28"/>
          <w:highlight w:val="none"/>
          <w:lang w:eastAsia="zh-CN"/>
        </w:rPr>
      </w:pPr>
      <w:r>
        <w:rPr>
          <w:rFonts w:hint="eastAsia" w:ascii="仿宋_GB2312" w:hAnsi="仿宋_GB2312" w:eastAsia="仿宋_GB2312" w:cs="仿宋_GB2312"/>
          <w:color w:val="000000"/>
          <w:sz w:val="28"/>
          <w:szCs w:val="28"/>
          <w:highlight w:val="none"/>
        </w:rPr>
        <w:t>证据</w:t>
      </w:r>
      <w:r>
        <w:rPr>
          <w:rFonts w:hint="eastAsia" w:ascii="仿宋_GB2312" w:hAnsi="仿宋_GB2312" w:eastAsia="仿宋_GB2312" w:cs="仿宋_GB2312"/>
          <w:color w:val="000000"/>
          <w:sz w:val="28"/>
          <w:szCs w:val="28"/>
          <w:highlight w:val="none"/>
          <w:lang w:val="en-US" w:eastAsia="zh-CN"/>
        </w:rPr>
        <w:t>七</w:t>
      </w:r>
      <w:r>
        <w:rPr>
          <w:rFonts w:hint="eastAsia" w:ascii="仿宋_GB2312" w:hAnsi="仿宋_GB2312" w:eastAsia="仿宋_GB2312" w:cs="仿宋_GB2312"/>
          <w:color w:val="000000"/>
          <w:sz w:val="28"/>
          <w:szCs w:val="28"/>
          <w:highlight w:val="none"/>
        </w:rPr>
        <w:t>：</w:t>
      </w:r>
      <w:r>
        <w:rPr>
          <w:rFonts w:hint="eastAsia" w:ascii="仿宋_GB2312" w:hAnsi="仿宋_GB2312" w:eastAsia="仿宋_GB2312" w:cs="仿宋_GB2312"/>
          <w:color w:val="000000"/>
          <w:sz w:val="28"/>
          <w:szCs w:val="28"/>
          <w:highlight w:val="none"/>
          <w:u w:val="single"/>
          <w:lang w:val="en-US" w:eastAsia="zh-CN"/>
        </w:rPr>
        <w:t>视听取证文书及光碟</w:t>
      </w:r>
      <w:r>
        <w:rPr>
          <w:rFonts w:hint="eastAsia" w:ascii="仿宋_GB2312" w:hAnsi="仿宋_GB2312" w:eastAsia="仿宋_GB2312" w:cs="仿宋_GB2312"/>
          <w:color w:val="000000"/>
          <w:sz w:val="28"/>
          <w:szCs w:val="28"/>
          <w:highlight w:val="none"/>
        </w:rPr>
        <w:t>，证明</w:t>
      </w:r>
      <w:r>
        <w:rPr>
          <w:rFonts w:hint="eastAsia" w:ascii="仿宋_GB2312" w:hAnsi="仿宋_GB2312" w:eastAsia="仿宋_GB2312" w:cs="仿宋_GB2312"/>
          <w:strike w:val="0"/>
          <w:dstrike w:val="0"/>
          <w:color w:val="000000"/>
          <w:sz w:val="28"/>
          <w:szCs w:val="28"/>
          <w:highlight w:val="none"/>
          <w:u w:val="single"/>
          <w:lang w:val="en-US" w:eastAsia="zh-CN"/>
        </w:rPr>
        <w:t>查处</w:t>
      </w:r>
      <w:r>
        <w:rPr>
          <w:rFonts w:hint="eastAsia" w:ascii="仿宋_GB2312" w:hAnsi="仿宋_GB2312" w:eastAsia="仿宋_GB2312" w:cs="仿宋_GB2312"/>
          <w:color w:val="000000"/>
          <w:sz w:val="28"/>
          <w:szCs w:val="28"/>
          <w:highlight w:val="none"/>
          <w:u w:val="single"/>
          <w:lang w:val="en-US" w:eastAsia="zh-CN"/>
        </w:rPr>
        <w:t>违法建设</w:t>
      </w:r>
      <w:r>
        <w:rPr>
          <w:rFonts w:hint="eastAsia" w:ascii="仿宋_GB2312" w:hAnsi="仿宋_GB2312" w:eastAsia="仿宋_GB2312" w:cs="仿宋_GB2312"/>
          <w:strike w:val="0"/>
          <w:dstrike w:val="0"/>
          <w:color w:val="000000"/>
          <w:sz w:val="28"/>
          <w:szCs w:val="28"/>
          <w:highlight w:val="none"/>
          <w:u w:val="single"/>
          <w:lang w:val="en-US" w:eastAsia="zh-CN"/>
        </w:rPr>
        <w:t>经过</w:t>
      </w:r>
      <w:r>
        <w:rPr>
          <w:rFonts w:hint="eastAsia" w:ascii="仿宋_GB2312" w:hAnsi="仿宋_GB2312" w:eastAsia="仿宋_GB2312" w:cs="仿宋_GB2312"/>
          <w:color w:val="000000"/>
          <w:sz w:val="28"/>
          <w:szCs w:val="28"/>
          <w:highlight w:val="none"/>
          <w:lang w:eastAsia="zh-CN"/>
        </w:rPr>
        <w:t>。</w:t>
      </w:r>
    </w:p>
    <w:p w14:paraId="3DF21C87">
      <w:pPr>
        <w:keepNext w:val="0"/>
        <w:keepLines w:val="0"/>
        <w:pageBreakBefore w:val="0"/>
        <w:widowControl w:val="0"/>
        <w:kinsoku/>
        <w:wordWrap/>
        <w:overflowPunct w:val="0"/>
        <w:topLinePunct w:val="0"/>
        <w:autoSpaceDE/>
        <w:autoSpaceDN/>
        <w:bidi w:val="0"/>
        <w:adjustRightInd w:val="0"/>
        <w:snapToGrid w:val="0"/>
        <w:spacing w:line="380" w:lineRule="exact"/>
        <w:ind w:left="0" w:leftChars="0" w:right="28" w:firstLine="638" w:firstLineChars="228"/>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u w:val="single"/>
          <w:lang w:val="en-US" w:eastAsia="zh-CN"/>
        </w:rPr>
        <w:t>2026</w:t>
      </w:r>
      <w:r>
        <w:rPr>
          <w:rFonts w:hint="eastAsia" w:ascii="仿宋_GB2312" w:hAnsi="仿宋_GB2312" w:eastAsia="仿宋_GB2312" w:cs="仿宋_GB2312"/>
          <w:color w:val="000000"/>
          <w:sz w:val="28"/>
          <w:szCs w:val="28"/>
          <w:u w:val="single"/>
        </w:rPr>
        <w:t>年</w:t>
      </w:r>
      <w:r>
        <w:rPr>
          <w:rFonts w:hint="eastAsia" w:ascii="仿宋_GB2312" w:hAnsi="仿宋_GB2312" w:eastAsia="仿宋_GB2312" w:cs="仿宋_GB2312"/>
          <w:color w:val="000000"/>
          <w:sz w:val="28"/>
          <w:szCs w:val="28"/>
          <w:u w:val="single"/>
          <w:lang w:val="en-US" w:eastAsia="zh-CN"/>
        </w:rPr>
        <w:t>1月29日</w:t>
      </w:r>
      <w:r>
        <w:rPr>
          <w:rFonts w:hint="eastAsia" w:ascii="仿宋_GB2312" w:hAnsi="仿宋_GB2312" w:eastAsia="仿宋_GB2312" w:cs="仿宋_GB2312"/>
          <w:color w:val="000000"/>
          <w:sz w:val="28"/>
          <w:szCs w:val="28"/>
        </w:rPr>
        <w:t>，本机关依法向</w:t>
      </w:r>
      <w:r>
        <w:rPr>
          <w:rFonts w:hint="eastAsia" w:ascii="仿宋_GB2312" w:hAnsi="仿宋_GB2312" w:eastAsia="仿宋_GB2312" w:cs="仿宋_GB2312"/>
          <w:color w:val="000000"/>
          <w:sz w:val="28"/>
          <w:szCs w:val="28"/>
          <w:lang w:eastAsia="zh-CN"/>
        </w:rPr>
        <w:t>你（</w:t>
      </w:r>
      <w:r>
        <w:rPr>
          <w:rFonts w:hint="eastAsia" w:ascii="仿宋_GB2312" w:hAnsi="仿宋_GB2312" w:eastAsia="仿宋_GB2312" w:cs="仿宋_GB2312"/>
          <w:color w:val="000000"/>
          <w:sz w:val="28"/>
          <w:szCs w:val="28"/>
          <w:lang w:val="en-US" w:eastAsia="zh-CN"/>
        </w:rPr>
        <w:t>单位</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送达了《责令限期拆除告知书》（</w:t>
      </w:r>
      <w:r>
        <w:rPr>
          <w:rFonts w:hint="eastAsia" w:ascii="仿宋_GB2312" w:hAnsi="仿宋_GB2312" w:eastAsia="仿宋_GB2312" w:cs="仿宋_GB2312"/>
          <w:color w:val="000000"/>
          <w:sz w:val="28"/>
          <w:szCs w:val="28"/>
          <w:u w:val="single"/>
          <w:lang w:val="en-US" w:eastAsia="zh-CN"/>
        </w:rPr>
        <w:t>柳鱼峰综执责拆告字</w:t>
      </w:r>
      <w:r>
        <w:rPr>
          <w:rFonts w:hint="eastAsia" w:ascii="仿宋_GB2312" w:hAnsi="仿宋_GB2312" w:eastAsia="仿宋_GB2312" w:cs="仿宋_GB2312"/>
          <w:bCs/>
          <w:sz w:val="28"/>
          <w:szCs w:val="28"/>
          <w:u w:val="single"/>
        </w:rPr>
        <w:t>〔</w:t>
      </w:r>
      <w:r>
        <w:rPr>
          <w:rFonts w:hint="eastAsia" w:ascii="仿宋_GB2312" w:hAnsi="仿宋_GB2312" w:eastAsia="仿宋_GB2312" w:cs="仿宋_GB2312"/>
          <w:bCs/>
          <w:sz w:val="28"/>
          <w:szCs w:val="28"/>
          <w:u w:val="single"/>
          <w:lang w:val="en-US" w:eastAsia="zh-CN"/>
        </w:rPr>
        <w:t>2025</w:t>
      </w:r>
      <w:r>
        <w:rPr>
          <w:rFonts w:hint="eastAsia" w:ascii="仿宋_GB2312" w:hAnsi="仿宋_GB2312" w:eastAsia="仿宋_GB2312" w:cs="仿宋_GB2312"/>
          <w:bCs/>
          <w:sz w:val="28"/>
          <w:szCs w:val="28"/>
          <w:u w:val="single"/>
        </w:rPr>
        <w:t>〕第</w:t>
      </w:r>
      <w:r>
        <w:rPr>
          <w:rFonts w:hint="eastAsia" w:ascii="仿宋_GB2312" w:hAnsi="仿宋_GB2312" w:eastAsia="仿宋_GB2312" w:cs="仿宋_GB2312"/>
          <w:bCs/>
          <w:sz w:val="28"/>
          <w:szCs w:val="28"/>
          <w:u w:val="single"/>
          <w:lang w:val="en-US" w:eastAsia="zh-CN"/>
        </w:rPr>
        <w:t>26094</w:t>
      </w:r>
      <w:r>
        <w:rPr>
          <w:rFonts w:hint="eastAsia" w:ascii="仿宋_GB2312" w:hAnsi="仿宋_GB2312" w:eastAsia="仿宋_GB2312" w:cs="仿宋_GB2312"/>
          <w:bCs/>
          <w:sz w:val="28"/>
          <w:szCs w:val="28"/>
          <w:u w:val="single"/>
        </w:rPr>
        <w:t>号</w:t>
      </w:r>
      <w:r>
        <w:rPr>
          <w:rFonts w:hint="eastAsia" w:ascii="仿宋_GB2312" w:hAnsi="仿宋_GB2312" w:eastAsia="仿宋_GB2312" w:cs="仿宋_GB2312"/>
          <w:color w:val="000000"/>
          <w:sz w:val="28"/>
          <w:szCs w:val="28"/>
        </w:rPr>
        <w:t>），告知</w:t>
      </w:r>
      <w:r>
        <w:rPr>
          <w:rFonts w:hint="eastAsia" w:ascii="仿宋_GB2312" w:hAnsi="仿宋_GB2312" w:eastAsia="仿宋_GB2312" w:cs="仿宋_GB2312"/>
          <w:color w:val="000000"/>
          <w:sz w:val="28"/>
          <w:szCs w:val="28"/>
          <w:lang w:eastAsia="zh-CN"/>
        </w:rPr>
        <w:t>你（</w:t>
      </w:r>
      <w:r>
        <w:rPr>
          <w:rFonts w:hint="eastAsia" w:ascii="仿宋_GB2312" w:hAnsi="仿宋_GB2312" w:eastAsia="仿宋_GB2312" w:cs="仿宋_GB2312"/>
          <w:color w:val="000000"/>
          <w:sz w:val="28"/>
          <w:szCs w:val="28"/>
          <w:lang w:val="en-US" w:eastAsia="zh-CN"/>
        </w:rPr>
        <w:t>单位</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拟作出行政处罚决定的事实、理由、依据及内容，并告知</w:t>
      </w:r>
      <w:r>
        <w:rPr>
          <w:rFonts w:hint="eastAsia" w:ascii="仿宋_GB2312" w:hAnsi="仿宋_GB2312" w:eastAsia="仿宋_GB2312" w:cs="仿宋_GB2312"/>
          <w:color w:val="000000"/>
          <w:sz w:val="28"/>
          <w:szCs w:val="28"/>
          <w:lang w:eastAsia="zh-CN"/>
        </w:rPr>
        <w:t>你（</w:t>
      </w:r>
      <w:r>
        <w:rPr>
          <w:rFonts w:hint="eastAsia" w:ascii="仿宋_GB2312" w:hAnsi="仿宋_GB2312" w:eastAsia="仿宋_GB2312" w:cs="仿宋_GB2312"/>
          <w:color w:val="000000"/>
          <w:sz w:val="28"/>
          <w:szCs w:val="28"/>
          <w:lang w:val="en-US" w:eastAsia="zh-CN"/>
        </w:rPr>
        <w:t>单位</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依法享有的权利。</w:t>
      </w:r>
    </w:p>
    <w:p w14:paraId="2D7C5685">
      <w:pPr>
        <w:keepNext w:val="0"/>
        <w:keepLines w:val="0"/>
        <w:pageBreakBefore w:val="0"/>
        <w:widowControl/>
        <w:kinsoku/>
        <w:wordWrap/>
        <w:topLinePunct w:val="0"/>
        <w:autoSpaceDE/>
        <w:autoSpaceDN/>
        <w:bidi w:val="0"/>
        <w:spacing w:line="380" w:lineRule="exact"/>
        <w:ind w:firstLine="560" w:firstLineChars="200"/>
        <w:jc w:val="left"/>
        <w:textAlignment w:val="auto"/>
        <w:rPr>
          <w:rFonts w:hint="eastAsia" w:ascii="仿宋_GB2312" w:hAnsi="仿宋_GB2312" w:eastAsia="仿宋_GB2312" w:cs="仿宋_GB2312"/>
          <w:bCs/>
          <w:strike w:val="0"/>
          <w:dstrike w:val="0"/>
          <w:color w:val="auto"/>
          <w:sz w:val="28"/>
          <w:szCs w:val="28"/>
        </w:rPr>
      </w:pPr>
      <w:r>
        <w:rPr>
          <w:rFonts w:hint="eastAsia" w:ascii="仿宋_GB2312" w:hAnsi="仿宋_GB2312" w:eastAsia="仿宋_GB2312" w:cs="仿宋_GB2312"/>
          <w:sz w:val="28"/>
          <w:szCs w:val="28"/>
          <w:u w:val="single"/>
          <w:lang w:val="en-US" w:eastAsia="zh-CN"/>
        </w:rPr>
        <w:t>2026年2月3日</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color w:val="000000"/>
          <w:sz w:val="28"/>
          <w:szCs w:val="28"/>
          <w:lang w:eastAsia="zh-CN"/>
        </w:rPr>
        <w:t>你（</w:t>
      </w:r>
      <w:r>
        <w:rPr>
          <w:rFonts w:hint="eastAsia" w:ascii="仿宋_GB2312" w:hAnsi="仿宋_GB2312" w:eastAsia="仿宋_GB2312" w:cs="仿宋_GB2312"/>
          <w:color w:val="000000"/>
          <w:sz w:val="28"/>
          <w:szCs w:val="28"/>
          <w:lang w:val="en-US" w:eastAsia="zh-CN"/>
        </w:rPr>
        <w:t>单位</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sz w:val="28"/>
          <w:szCs w:val="28"/>
          <w:lang w:val="en-US" w:eastAsia="zh-CN"/>
        </w:rPr>
        <w:t>向本机关提出陈述、申辩，对《责令限期拆除告知书》内容有异议。</w:t>
      </w:r>
    </w:p>
    <w:p w14:paraId="5A4BA28B">
      <w:pPr>
        <w:keepNext w:val="0"/>
        <w:keepLines w:val="0"/>
        <w:pageBreakBefore w:val="0"/>
        <w:widowControl/>
        <w:kinsoku/>
        <w:wordWrap/>
        <w:topLinePunct w:val="0"/>
        <w:autoSpaceDE/>
        <w:autoSpaceDN/>
        <w:bidi w:val="0"/>
        <w:spacing w:line="380" w:lineRule="exact"/>
        <w:ind w:firstLine="48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000000"/>
          <w:sz w:val="28"/>
          <w:szCs w:val="28"/>
          <w:lang w:eastAsia="zh-CN"/>
        </w:rPr>
        <w:t>你（</w:t>
      </w:r>
      <w:r>
        <w:rPr>
          <w:rFonts w:hint="eastAsia" w:ascii="仿宋_GB2312" w:hAnsi="仿宋_GB2312" w:eastAsia="仿宋_GB2312" w:cs="仿宋_GB2312"/>
          <w:color w:val="000000"/>
          <w:sz w:val="28"/>
          <w:szCs w:val="28"/>
          <w:lang w:val="en-US" w:eastAsia="zh-CN"/>
        </w:rPr>
        <w:t>单位</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sz w:val="28"/>
          <w:szCs w:val="28"/>
          <w:lang w:val="en-US" w:eastAsia="zh-CN"/>
        </w:rPr>
        <w:t>申述称市场场地上的建筑建设于20多年前，当时并没有实施《中华人民共和国城乡规划法》，且属于政府工程，有着相关的会议纪要。</w:t>
      </w:r>
    </w:p>
    <w:p w14:paraId="39E311BC">
      <w:pPr>
        <w:keepNext w:val="0"/>
        <w:keepLines w:val="0"/>
        <w:pageBreakBefore w:val="0"/>
        <w:widowControl/>
        <w:kinsoku/>
        <w:wordWrap/>
        <w:topLinePunct w:val="0"/>
        <w:autoSpaceDE/>
        <w:autoSpaceDN/>
        <w:bidi w:val="0"/>
        <w:spacing w:line="380" w:lineRule="exact"/>
        <w:ind w:firstLine="480"/>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本机关经复核认为</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该场地上的建筑虽然是在《中华人民共和国城乡规划</w:t>
      </w:r>
    </w:p>
    <w:p w14:paraId="2DC8500D">
      <w:pPr>
        <w:keepNext w:val="0"/>
        <w:keepLines w:val="0"/>
        <w:pageBreakBefore w:val="0"/>
        <w:widowControl/>
        <w:kinsoku/>
        <w:wordWrap/>
        <w:topLinePunct w:val="0"/>
        <w:autoSpaceDE/>
        <w:autoSpaceDN/>
        <w:bidi w:val="0"/>
        <w:spacing w:line="380" w:lineRule="exact"/>
        <w:ind w:firstLine="480"/>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第1页 共2页</w:t>
      </w:r>
    </w:p>
    <w:p w14:paraId="3F0094A4">
      <w:pPr>
        <w:keepNext w:val="0"/>
        <w:keepLines w:val="0"/>
        <w:pageBreakBefore w:val="0"/>
        <w:widowControl/>
        <w:kinsoku/>
        <w:wordWrap/>
        <w:topLinePunct w:val="0"/>
        <w:autoSpaceDE/>
        <w:autoSpaceDN/>
        <w:bidi w:val="0"/>
        <w:spacing w:line="38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auto"/>
          <w:sz w:val="28"/>
          <w:szCs w:val="28"/>
          <w:lang w:val="en-US" w:eastAsia="zh-CN"/>
        </w:rPr>
        <w:t>法》实施前建设的，但该违法建筑已存续至今还在使用，可适用《中华人民共和国城乡规划法》，</w:t>
      </w:r>
      <w:r>
        <w:rPr>
          <w:rFonts w:hint="eastAsia" w:ascii="仿宋_GB2312" w:hAnsi="仿宋_GB2312" w:eastAsia="仿宋_GB2312" w:cs="仿宋_GB2312"/>
          <w:bCs/>
          <w:color w:val="auto"/>
          <w:sz w:val="28"/>
          <w:szCs w:val="28"/>
          <w:highlight w:val="none"/>
          <w:u w:val="single" w:color="auto"/>
          <w:lang w:eastAsia="zh-CN"/>
        </w:rPr>
        <w:t>本机关调查时</w:t>
      </w:r>
      <w:r>
        <w:rPr>
          <w:rFonts w:hint="eastAsia" w:ascii="仿宋_GB2312" w:hAnsi="仿宋_GB2312" w:eastAsia="仿宋_GB2312" w:cs="仿宋_GB2312"/>
          <w:bCs/>
          <w:sz w:val="28"/>
          <w:szCs w:val="28"/>
          <w:u w:val="single"/>
          <w:lang w:eastAsia="zh-CN"/>
        </w:rPr>
        <w:t>柳州市鱼峰区驾鹤村村民委员会第二村民小组</w:t>
      </w:r>
      <w:r>
        <w:rPr>
          <w:rFonts w:hint="eastAsia" w:ascii="仿宋_GB2312" w:hAnsi="仿宋_GB2312" w:eastAsia="仿宋_GB2312" w:cs="仿宋_GB2312"/>
          <w:color w:val="auto"/>
          <w:sz w:val="28"/>
          <w:szCs w:val="28"/>
          <w:u w:val="single" w:color="auto"/>
          <w:lang w:eastAsia="zh-CN"/>
        </w:rPr>
        <w:t>未能出示</w:t>
      </w:r>
      <w:r>
        <w:rPr>
          <w:rFonts w:hint="eastAsia" w:ascii="仿宋_GB2312" w:hAnsi="仿宋_GB2312" w:eastAsia="仿宋_GB2312" w:cs="仿宋_GB2312"/>
          <w:bCs/>
          <w:color w:val="auto"/>
          <w:sz w:val="28"/>
          <w:szCs w:val="28"/>
          <w:highlight w:val="none"/>
          <w:u w:val="single" w:color="auto"/>
          <w:lang w:val="en-US" w:eastAsia="zh-CN"/>
        </w:rPr>
        <w:t>该场地上建筑</w:t>
      </w:r>
      <w:r>
        <w:rPr>
          <w:rFonts w:hint="eastAsia" w:ascii="仿宋_GB2312" w:hAnsi="仿宋_GB2312" w:eastAsia="仿宋_GB2312" w:cs="仿宋_GB2312"/>
          <w:bCs/>
          <w:color w:val="auto"/>
          <w:sz w:val="28"/>
          <w:szCs w:val="28"/>
          <w:highlight w:val="none"/>
          <w:u w:val="single" w:color="auto"/>
          <w:lang w:eastAsia="zh-CN"/>
        </w:rPr>
        <w:t>的《建设工程规划许可证》或相关许可材料，依据</w:t>
      </w:r>
      <w:r>
        <w:rPr>
          <w:rFonts w:hint="eastAsia" w:ascii="仿宋_GB2312" w:hAnsi="仿宋_GB2312" w:eastAsia="仿宋_GB2312" w:cs="仿宋_GB2312"/>
          <w:color w:val="auto"/>
          <w:sz w:val="28"/>
          <w:szCs w:val="28"/>
          <w:u w:val="single"/>
        </w:rPr>
        <w:t>《中华人民共和国城乡规划法》第四十条第一款的规定</w:t>
      </w:r>
      <w:r>
        <w:rPr>
          <w:rFonts w:hint="eastAsia" w:ascii="仿宋_GB2312" w:hAnsi="仿宋_GB2312" w:eastAsia="仿宋_GB2312" w:cs="仿宋_GB2312"/>
          <w:color w:val="auto"/>
          <w:sz w:val="28"/>
          <w:szCs w:val="28"/>
          <w:u w:val="single"/>
          <w:lang w:eastAsia="zh-CN"/>
        </w:rPr>
        <w:t>及柳州市自然资源和规划局意见，</w:t>
      </w:r>
      <w:r>
        <w:rPr>
          <w:rFonts w:hint="eastAsia" w:ascii="仿宋_GB2312" w:hAnsi="仿宋_GB2312" w:eastAsia="仿宋_GB2312" w:cs="仿宋_GB2312"/>
          <w:bCs/>
          <w:color w:val="auto"/>
          <w:sz w:val="28"/>
          <w:szCs w:val="28"/>
          <w:highlight w:val="none"/>
          <w:u w:val="single" w:color="auto"/>
          <w:lang w:val="en-US" w:eastAsia="zh-CN"/>
        </w:rPr>
        <w:t>该场地上的建筑</w:t>
      </w:r>
      <w:r>
        <w:rPr>
          <w:rFonts w:hint="eastAsia" w:ascii="仿宋_GB2312" w:hAnsi="仿宋_GB2312" w:eastAsia="仿宋_GB2312" w:cs="仿宋_GB2312"/>
          <w:bCs/>
          <w:color w:val="auto"/>
          <w:sz w:val="28"/>
          <w:szCs w:val="28"/>
          <w:highlight w:val="none"/>
          <w:u w:val="single" w:color="auto"/>
          <w:lang w:eastAsia="zh-CN"/>
        </w:rPr>
        <w:t>未取得《建设工程规划许可证》，属违法建筑，事实清楚，证据充分</w:t>
      </w:r>
      <w:r>
        <w:rPr>
          <w:rFonts w:hint="eastAsia" w:ascii="仿宋_GB2312" w:hAnsi="仿宋_GB2312" w:eastAsia="仿宋_GB2312" w:cs="仿宋_GB2312"/>
          <w:sz w:val="28"/>
          <w:szCs w:val="28"/>
          <w:lang w:val="en-US" w:eastAsia="zh-CN"/>
        </w:rPr>
        <w:t>。</w:t>
      </w:r>
    </w:p>
    <w:p w14:paraId="6590DBB0">
      <w:pPr>
        <w:keepNext w:val="0"/>
        <w:keepLines w:val="0"/>
        <w:pageBreakBefore w:val="0"/>
        <w:widowControl/>
        <w:kinsoku/>
        <w:wordWrap/>
        <w:topLinePunct w:val="0"/>
        <w:autoSpaceDE/>
        <w:autoSpaceDN/>
        <w:bidi w:val="0"/>
        <w:spacing w:line="380" w:lineRule="exact"/>
        <w:ind w:firstLine="480"/>
        <w:jc w:val="left"/>
        <w:textAlignment w:val="auto"/>
        <w:rPr>
          <w:rFonts w:hint="eastAsia" w:ascii="仿宋_GB2312" w:hAnsi="仿宋_GB2312" w:eastAsia="仿宋_GB2312" w:cs="仿宋_GB2312"/>
          <w:color w:val="FF0000"/>
          <w:kern w:val="0"/>
          <w:sz w:val="28"/>
          <w:szCs w:val="28"/>
        </w:rPr>
      </w:pPr>
      <w:r>
        <w:rPr>
          <w:rFonts w:hint="eastAsia" w:ascii="仿宋_GB2312" w:hAnsi="仿宋_GB2312" w:eastAsia="仿宋_GB2312" w:cs="仿宋_GB2312"/>
          <w:color w:val="000000"/>
          <w:sz w:val="28"/>
          <w:szCs w:val="28"/>
        </w:rPr>
        <w:t>本机关认为，</w:t>
      </w:r>
      <w:r>
        <w:rPr>
          <w:rFonts w:hint="eastAsia" w:ascii="仿宋_GB2312" w:hAnsi="仿宋_GB2312" w:eastAsia="仿宋_GB2312" w:cs="仿宋_GB2312"/>
          <w:color w:val="000000"/>
          <w:sz w:val="28"/>
          <w:szCs w:val="28"/>
          <w:lang w:eastAsia="zh-CN"/>
        </w:rPr>
        <w:t>你（</w:t>
      </w:r>
      <w:r>
        <w:rPr>
          <w:rFonts w:hint="eastAsia" w:ascii="仿宋_GB2312" w:hAnsi="仿宋_GB2312" w:eastAsia="仿宋_GB2312" w:cs="仿宋_GB2312"/>
          <w:color w:val="000000"/>
          <w:sz w:val="28"/>
          <w:szCs w:val="28"/>
          <w:lang w:val="en-US" w:eastAsia="zh-CN"/>
        </w:rPr>
        <w:t>单位</w:t>
      </w:r>
      <w:r>
        <w:rPr>
          <w:rFonts w:hint="eastAsia" w:ascii="仿宋_GB2312" w:hAnsi="仿宋_GB2312" w:eastAsia="仿宋_GB2312" w:cs="仿宋_GB2312"/>
          <w:color w:val="000000"/>
          <w:sz w:val="28"/>
          <w:szCs w:val="28"/>
          <w:lang w:eastAsia="zh-CN"/>
        </w:rPr>
        <w:t>）的</w:t>
      </w:r>
      <w:r>
        <w:rPr>
          <w:rFonts w:hint="eastAsia" w:ascii="仿宋_GB2312" w:hAnsi="仿宋_GB2312" w:eastAsia="仿宋_GB2312" w:cs="仿宋_GB2312"/>
          <w:color w:val="000000"/>
          <w:sz w:val="28"/>
          <w:szCs w:val="28"/>
          <w:u w:val="none"/>
          <w:lang w:val="en-US" w:eastAsia="zh-CN"/>
        </w:rPr>
        <w:t>上述行为</w:t>
      </w:r>
      <w:r>
        <w:rPr>
          <w:rFonts w:hint="eastAsia" w:ascii="仿宋_GB2312" w:hAnsi="仿宋_GB2312" w:eastAsia="仿宋_GB2312" w:cs="仿宋_GB2312"/>
          <w:color w:val="000000"/>
          <w:sz w:val="28"/>
          <w:szCs w:val="28"/>
        </w:rPr>
        <w:t>，违反了</w:t>
      </w:r>
      <w:r>
        <w:rPr>
          <w:rFonts w:hint="eastAsia" w:ascii="仿宋_GB2312" w:hAnsi="仿宋_GB2312" w:eastAsia="仿宋_GB2312" w:cs="仿宋_GB2312"/>
          <w:color w:val="000000"/>
          <w:sz w:val="28"/>
          <w:szCs w:val="28"/>
          <w:u w:val="none"/>
        </w:rPr>
        <w:t>《中华人民共和国城乡规划法》第四十条第一款的规定，依据</w:t>
      </w:r>
      <w:r>
        <w:rPr>
          <w:rFonts w:hint="eastAsia" w:ascii="仿宋_GB2312" w:hAnsi="仿宋_GB2312" w:eastAsia="仿宋_GB2312" w:cs="仿宋_GB2312"/>
          <w:color w:val="000000"/>
          <w:sz w:val="28"/>
          <w:szCs w:val="28"/>
          <w:u w:val="none"/>
          <w:lang w:val="en-US" w:eastAsia="zh-CN"/>
        </w:rPr>
        <w:t>《中华人民共和国城乡规划法》第六十四条</w:t>
      </w:r>
      <w:r>
        <w:rPr>
          <w:rFonts w:hint="eastAsia" w:ascii="仿宋_GB2312" w:hAnsi="仿宋_GB2312" w:eastAsia="仿宋_GB2312" w:cs="仿宋_GB2312"/>
          <w:color w:val="000000"/>
          <w:sz w:val="28"/>
          <w:szCs w:val="28"/>
        </w:rPr>
        <w:t>的规定</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75163027">
      <w:pPr>
        <w:keepNext w:val="0"/>
        <w:keepLines w:val="0"/>
        <w:pageBreakBefore w:val="0"/>
        <w:widowControl w:val="0"/>
        <w:kinsoku/>
        <w:wordWrap/>
        <w:overflowPunct w:val="0"/>
        <w:topLinePunct w:val="0"/>
        <w:autoSpaceDE/>
        <w:autoSpaceDN/>
        <w:bidi w:val="0"/>
        <w:adjustRightInd w:val="0"/>
        <w:snapToGrid w:val="0"/>
        <w:spacing w:line="380" w:lineRule="exact"/>
        <w:ind w:right="28" w:firstLine="534" w:firstLineChars="191"/>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鉴于</w:t>
      </w:r>
      <w:r>
        <w:rPr>
          <w:rFonts w:hint="eastAsia" w:ascii="仿宋_GB2312" w:hAnsi="仿宋_GB2312" w:eastAsia="仿宋_GB2312" w:cs="仿宋_GB2312"/>
          <w:color w:val="000000"/>
          <w:sz w:val="28"/>
          <w:szCs w:val="28"/>
          <w:lang w:eastAsia="zh-CN"/>
        </w:rPr>
        <w:t>你（</w:t>
      </w:r>
      <w:r>
        <w:rPr>
          <w:rFonts w:hint="eastAsia" w:ascii="仿宋_GB2312" w:hAnsi="仿宋_GB2312" w:eastAsia="仿宋_GB2312" w:cs="仿宋_GB2312"/>
          <w:color w:val="000000"/>
          <w:sz w:val="28"/>
          <w:szCs w:val="28"/>
          <w:lang w:val="en-US" w:eastAsia="zh-CN"/>
        </w:rPr>
        <w:t>单位</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auto"/>
          <w:sz w:val="28"/>
          <w:szCs w:val="28"/>
          <w:u w:val="single"/>
          <w:lang w:val="en-US" w:eastAsia="zh-CN"/>
        </w:rPr>
        <w:t>违法建筑面积合计为26492.72平方米</w:t>
      </w:r>
      <w:r>
        <w:rPr>
          <w:rFonts w:hint="eastAsia" w:ascii="仿宋_GB2312" w:hAnsi="仿宋_GB2312" w:eastAsia="仿宋_GB2312" w:cs="仿宋_GB2312"/>
          <w:color w:val="auto"/>
          <w:sz w:val="28"/>
          <w:szCs w:val="28"/>
          <w:u w:val="single"/>
          <w:lang w:eastAsia="zh-CN"/>
        </w:rPr>
        <w:t>，且</w:t>
      </w:r>
      <w:r>
        <w:rPr>
          <w:rFonts w:hint="eastAsia" w:ascii="仿宋_GB2312" w:hAnsi="仿宋_GB2312" w:eastAsia="仿宋_GB2312" w:cs="仿宋_GB2312"/>
          <w:color w:val="auto"/>
          <w:sz w:val="28"/>
          <w:szCs w:val="28"/>
          <w:u w:val="single"/>
          <w:lang w:val="en-US" w:eastAsia="zh-CN"/>
        </w:rPr>
        <w:t>逾期未改正</w:t>
      </w:r>
      <w:r>
        <w:rPr>
          <w:rFonts w:hint="eastAsia" w:ascii="仿宋_GB2312" w:hAnsi="仿宋_GB2312" w:eastAsia="仿宋_GB2312" w:cs="仿宋_GB2312"/>
          <w:color w:val="auto"/>
          <w:sz w:val="28"/>
          <w:szCs w:val="28"/>
          <w:u w:val="none"/>
          <w:lang w:val="en-US" w:eastAsia="zh-CN"/>
        </w:rPr>
        <w:t>，</w:t>
      </w:r>
      <w:r>
        <w:rPr>
          <w:rFonts w:hint="eastAsia" w:ascii="仿宋_GB2312" w:hAnsi="仿宋_GB2312" w:eastAsia="仿宋_GB2312" w:cs="仿宋_GB2312"/>
          <w:color w:val="000000"/>
          <w:sz w:val="28"/>
          <w:szCs w:val="28"/>
          <w:lang w:val="en-US" w:eastAsia="zh-CN"/>
        </w:rPr>
        <w:t>对照</w:t>
      </w:r>
      <w:r>
        <w:rPr>
          <w:rFonts w:hint="eastAsia" w:ascii="仿宋_GB2312" w:hAnsi="仿宋_GB2312" w:eastAsia="仿宋_GB2312" w:cs="仿宋_GB2312"/>
          <w:strike w:val="0"/>
          <w:dstrike w:val="0"/>
          <w:color w:val="auto"/>
          <w:sz w:val="28"/>
          <w:szCs w:val="28"/>
          <w:u w:val="none"/>
        </w:rPr>
        <w:t>《广西住房城乡建设行政处罚自由裁量基准（2023版）》</w:t>
      </w:r>
      <w:r>
        <w:rPr>
          <w:rFonts w:hint="eastAsia" w:ascii="仿宋_GB2312" w:hAnsi="仿宋_GB2312" w:eastAsia="仿宋_GB2312" w:cs="仿宋_GB2312"/>
          <w:color w:val="000000"/>
          <w:sz w:val="28"/>
          <w:szCs w:val="28"/>
          <w:u w:val="none"/>
          <w:lang w:eastAsia="zh-CN"/>
        </w:rPr>
        <w:t>（《</w:t>
      </w:r>
      <w:r>
        <w:rPr>
          <w:rFonts w:hint="eastAsia" w:ascii="仿宋_GB2312" w:hAnsi="仿宋_GB2312" w:eastAsia="仿宋_GB2312" w:cs="仿宋_GB2312"/>
          <w:color w:val="000000"/>
          <w:sz w:val="28"/>
          <w:szCs w:val="28"/>
          <w:u w:val="none"/>
          <w:lang w:val="en-US" w:eastAsia="zh-CN"/>
        </w:rPr>
        <w:t>中华人民共和国城乡规划法</w:t>
      </w:r>
      <w:r>
        <w:rPr>
          <w:rFonts w:hint="eastAsia" w:ascii="仿宋_GB2312" w:hAnsi="仿宋_GB2312" w:eastAsia="仿宋_GB2312" w:cs="仿宋_GB2312"/>
          <w:color w:val="000000"/>
          <w:sz w:val="28"/>
          <w:szCs w:val="28"/>
          <w:u w:val="none"/>
          <w:lang w:eastAsia="zh-CN"/>
        </w:rPr>
        <w:t>》</w:t>
      </w:r>
      <w:r>
        <w:rPr>
          <w:rFonts w:hint="eastAsia" w:ascii="仿宋_GB2312" w:hAnsi="仿宋_GB2312" w:eastAsia="仿宋_GB2312" w:cs="仿宋_GB2312"/>
          <w:color w:val="000000"/>
          <w:sz w:val="28"/>
          <w:szCs w:val="28"/>
          <w:u w:val="none"/>
          <w:lang w:val="en-US" w:eastAsia="zh-CN"/>
        </w:rPr>
        <w:t>C101.64.2</w:t>
      </w:r>
      <w:r>
        <w:rPr>
          <w:rFonts w:hint="eastAsia" w:ascii="仿宋_GB2312" w:hAnsi="仿宋_GB2312" w:eastAsia="仿宋_GB2312" w:cs="仿宋_GB2312"/>
          <w:color w:val="000000"/>
          <w:sz w:val="28"/>
          <w:szCs w:val="28"/>
          <w:u w:val="none"/>
          <w:lang w:eastAsia="zh-CN"/>
        </w:rPr>
        <w:t>）</w:t>
      </w:r>
      <w:r>
        <w:rPr>
          <w:rFonts w:hint="eastAsia" w:ascii="仿宋_GB2312" w:hAnsi="仿宋_GB2312" w:eastAsia="仿宋_GB2312" w:cs="仿宋_GB2312"/>
          <w:color w:val="000000"/>
          <w:sz w:val="28"/>
          <w:szCs w:val="28"/>
        </w:rPr>
        <w:t>，</w:t>
      </w:r>
      <w:r>
        <w:rPr>
          <w:rFonts w:hint="eastAsia" w:ascii="仿宋_GB2312" w:hAnsi="仿宋_GB2312" w:eastAsia="仿宋_GB2312" w:cs="仿宋_GB2312"/>
          <w:strike w:val="0"/>
          <w:dstrike w:val="0"/>
          <w:color w:val="auto"/>
          <w:sz w:val="28"/>
          <w:szCs w:val="28"/>
          <w:u w:val="single"/>
          <w:lang w:val="en-US" w:eastAsia="zh-CN"/>
        </w:rPr>
        <w:t>违法建筑面积在一千平方米以上，</w:t>
      </w:r>
      <w:r>
        <w:rPr>
          <w:rFonts w:hint="eastAsia" w:ascii="仿宋_GB2312" w:hAnsi="仿宋_GB2312" w:eastAsia="仿宋_GB2312" w:cs="仿宋_GB2312"/>
          <w:color w:val="auto"/>
          <w:sz w:val="28"/>
          <w:szCs w:val="28"/>
          <w:u w:val="single"/>
          <w:lang w:val="en-US" w:eastAsia="zh-CN"/>
        </w:rPr>
        <w:t>属于严重违法情节，责令停止建设，限期拆除，不能拆除的，没收实物或者违法收入，可以并处违法建筑整体建设工程造价8%以上10%以下的罚款</w:t>
      </w:r>
      <w:r>
        <w:rPr>
          <w:rFonts w:hint="eastAsia" w:ascii="仿宋_GB2312" w:hAnsi="仿宋_GB2312" w:eastAsia="仿宋_GB2312" w:cs="仿宋_GB2312"/>
          <w:color w:val="000000"/>
          <w:sz w:val="28"/>
          <w:szCs w:val="28"/>
        </w:rPr>
        <w:t>的规定</w:t>
      </w:r>
      <w:r>
        <w:rPr>
          <w:rFonts w:hint="eastAsia" w:ascii="仿宋_GB2312" w:hAnsi="仿宋_GB2312" w:eastAsia="仿宋_GB2312" w:cs="仿宋_GB2312"/>
          <w:color w:val="auto"/>
          <w:sz w:val="28"/>
          <w:szCs w:val="28"/>
          <w:u w:val="none"/>
          <w:lang w:val="en-US" w:eastAsia="zh-CN"/>
        </w:rPr>
        <w:t>，</w:t>
      </w:r>
      <w:r>
        <w:rPr>
          <w:rFonts w:hint="eastAsia" w:ascii="仿宋_GB2312" w:hAnsi="仿宋_GB2312" w:eastAsia="仿宋_GB2312" w:cs="仿宋_GB2312"/>
          <w:color w:val="auto"/>
          <w:sz w:val="28"/>
          <w:szCs w:val="28"/>
        </w:rPr>
        <w:t>本机关决定对</w:t>
      </w:r>
      <w:r>
        <w:rPr>
          <w:rFonts w:hint="eastAsia" w:ascii="仿宋_GB2312" w:hAnsi="仿宋_GB2312" w:eastAsia="仿宋_GB2312" w:cs="仿宋_GB2312"/>
          <w:color w:val="auto"/>
          <w:sz w:val="28"/>
          <w:szCs w:val="28"/>
          <w:lang w:eastAsia="zh-CN"/>
        </w:rPr>
        <w:t>你（</w:t>
      </w:r>
      <w:r>
        <w:rPr>
          <w:rFonts w:hint="eastAsia" w:ascii="仿宋_GB2312" w:hAnsi="仿宋_GB2312" w:eastAsia="仿宋_GB2312" w:cs="仿宋_GB2312"/>
          <w:color w:val="auto"/>
          <w:sz w:val="28"/>
          <w:szCs w:val="28"/>
          <w:lang w:val="en-US" w:eastAsia="zh-CN"/>
        </w:rPr>
        <w:t>单位</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作出如下决</w:t>
      </w:r>
      <w:r>
        <w:rPr>
          <w:rFonts w:hint="eastAsia" w:ascii="仿宋_GB2312" w:hAnsi="仿宋_GB2312" w:eastAsia="仿宋_GB2312" w:cs="仿宋_GB2312"/>
          <w:sz w:val="28"/>
          <w:szCs w:val="28"/>
        </w:rPr>
        <w:t>定：</w:t>
      </w:r>
      <w:r>
        <w:rPr>
          <w:rFonts w:hint="eastAsia" w:ascii="仿宋_GB2312" w:hAnsi="仿宋_GB2312" w:eastAsia="仿宋_GB2312" w:cs="仿宋_GB2312"/>
          <w:sz w:val="28"/>
          <w:szCs w:val="28"/>
          <w:u w:val="single"/>
        </w:rPr>
        <w:t>责令限期自行拆除上述违法建筑</w:t>
      </w:r>
      <w:r>
        <w:rPr>
          <w:rFonts w:hint="eastAsia" w:ascii="仿宋_GB2312" w:hAnsi="仿宋_GB2312" w:eastAsia="仿宋_GB2312" w:cs="仿宋_GB2312"/>
          <w:sz w:val="28"/>
          <w:szCs w:val="28"/>
        </w:rPr>
        <w:t>。</w:t>
      </w:r>
    </w:p>
    <w:p w14:paraId="78220EAB">
      <w:pPr>
        <w:keepNext w:val="0"/>
        <w:keepLines w:val="0"/>
        <w:pageBreakBefore w:val="0"/>
        <w:widowControl w:val="0"/>
        <w:kinsoku/>
        <w:wordWrap/>
        <w:overflowPunct w:val="0"/>
        <w:topLinePunct w:val="0"/>
        <w:autoSpaceDE/>
        <w:autoSpaceDN/>
        <w:bidi w:val="0"/>
        <w:adjustRightInd w:val="0"/>
        <w:snapToGrid w:val="0"/>
        <w:spacing w:line="380" w:lineRule="exact"/>
        <w:ind w:right="28" w:firstLine="534" w:firstLineChars="191"/>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履行的方式和期限：自收到本决定书之日起</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十</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日内</w:t>
      </w:r>
      <w:r>
        <w:rPr>
          <w:rFonts w:hint="eastAsia" w:ascii="仿宋_GB2312" w:hAnsi="仿宋_GB2312" w:eastAsia="仿宋_GB2312" w:cs="仿宋_GB2312"/>
          <w:sz w:val="28"/>
          <w:szCs w:val="28"/>
          <w:u w:val="single"/>
        </w:rPr>
        <w:t>自行拆除上述违法建筑</w:t>
      </w:r>
      <w:r>
        <w:rPr>
          <w:rFonts w:hint="eastAsia" w:ascii="仿宋_GB2312" w:hAnsi="仿宋_GB2312" w:eastAsia="仿宋_GB2312" w:cs="仿宋_GB2312"/>
          <w:sz w:val="28"/>
          <w:szCs w:val="28"/>
        </w:rPr>
        <w:t>。</w:t>
      </w:r>
    </w:p>
    <w:p w14:paraId="086D65DE">
      <w:pPr>
        <w:keepNext w:val="0"/>
        <w:keepLines w:val="0"/>
        <w:pageBreakBefore w:val="0"/>
        <w:widowControl w:val="0"/>
        <w:kinsoku/>
        <w:wordWrap/>
        <w:overflowPunct w:val="0"/>
        <w:topLinePunct w:val="0"/>
        <w:autoSpaceDE/>
        <w:autoSpaceDN/>
        <w:bidi w:val="0"/>
        <w:adjustRightInd w:val="0"/>
        <w:snapToGrid w:val="0"/>
        <w:spacing w:line="380" w:lineRule="exact"/>
        <w:ind w:right="28" w:firstLine="534" w:firstLineChars="191"/>
        <w:textAlignment w:val="auto"/>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rPr>
        <w:t>如不服本处罚决定，可以在收到本决定书之日起60日内向</w:t>
      </w:r>
      <w:r>
        <w:rPr>
          <w:rFonts w:hint="eastAsia" w:ascii="仿宋_GB2312" w:hAnsi="仿宋_GB2312" w:eastAsia="仿宋_GB2312" w:cs="仿宋_GB2312"/>
          <w:b w:val="0"/>
          <w:bCs w:val="0"/>
          <w:sz w:val="28"/>
          <w:szCs w:val="28"/>
          <w:u w:val="single"/>
        </w:rPr>
        <w:t>柳州市鱼峰区人民政府</w:t>
      </w:r>
      <w:r>
        <w:rPr>
          <w:rFonts w:hint="eastAsia" w:ascii="仿宋_GB2312" w:hAnsi="仿宋_GB2312" w:eastAsia="仿宋_GB2312" w:cs="仿宋_GB2312"/>
          <w:b w:val="0"/>
          <w:bCs w:val="0"/>
          <w:sz w:val="28"/>
          <w:szCs w:val="28"/>
        </w:rPr>
        <w:t>申请行政复议；也可以在收到本决定书之日起6个月内直接向</w:t>
      </w:r>
      <w:r>
        <w:rPr>
          <w:rFonts w:hint="eastAsia" w:ascii="仿宋_GB2312" w:hAnsi="仿宋_GB2312" w:eastAsia="仿宋_GB2312" w:cs="仿宋_GB2312"/>
          <w:b w:val="0"/>
          <w:bCs w:val="0"/>
          <w:sz w:val="28"/>
          <w:szCs w:val="28"/>
          <w:u w:val="single"/>
          <w:lang w:val="en-US" w:eastAsia="zh-CN"/>
        </w:rPr>
        <w:t>柳州市柳南区</w:t>
      </w:r>
      <w:r>
        <w:rPr>
          <w:rFonts w:hint="eastAsia" w:ascii="仿宋_GB2312" w:hAnsi="仿宋_GB2312" w:eastAsia="仿宋_GB2312" w:cs="仿宋_GB2312"/>
          <w:b w:val="0"/>
          <w:bCs w:val="0"/>
          <w:sz w:val="28"/>
          <w:szCs w:val="28"/>
          <w:u w:val="single"/>
        </w:rPr>
        <w:t>人民法院</w:t>
      </w:r>
      <w:r>
        <w:rPr>
          <w:rFonts w:hint="eastAsia" w:ascii="仿宋_GB2312" w:hAnsi="仿宋_GB2312" w:eastAsia="仿宋_GB2312" w:cs="仿宋_GB2312"/>
          <w:b w:val="0"/>
          <w:bCs w:val="0"/>
          <w:sz w:val="28"/>
          <w:szCs w:val="28"/>
        </w:rPr>
        <w:t>起诉，但本决定不停止执行，法律另有规定的除外。逾期不申请行政复议、不提起行政诉讼又不履行的，本机关将依法申请人民法院强制执行或者依照有关规定强制执行。</w:t>
      </w:r>
    </w:p>
    <w:p w14:paraId="423796E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eastAsia" w:ascii="仿宋_GB2312" w:hAnsi="仿宋_GB2312" w:eastAsia="仿宋_GB2312" w:cs="仿宋_GB2312"/>
          <w:sz w:val="28"/>
          <w:szCs w:val="28"/>
        </w:rPr>
      </w:pPr>
    </w:p>
    <w:p w14:paraId="10D19A3A">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eastAsia" w:ascii="仿宋_GB2312" w:hAnsi="仿宋_GB2312" w:eastAsia="仿宋_GB2312" w:cs="仿宋_GB2312"/>
          <w:color w:val="060606"/>
          <w:sz w:val="28"/>
          <w:szCs w:val="28"/>
          <w:u w:val="single"/>
          <w:lang w:val="en-US" w:eastAsia="zh-CN"/>
        </w:rPr>
      </w:pPr>
      <w:r>
        <w:rPr>
          <w:rFonts w:hint="eastAsia" w:ascii="仿宋_GB2312" w:hAnsi="仿宋_GB2312" w:eastAsia="仿宋_GB2312" w:cs="仿宋_GB2312"/>
          <w:sz w:val="28"/>
          <w:szCs w:val="28"/>
        </w:rPr>
        <w:t>联 系 人：</w:t>
      </w:r>
      <w:r>
        <w:rPr>
          <w:rFonts w:hint="eastAsia" w:ascii="仿宋_GB2312" w:hAnsi="仿宋_GB2312" w:eastAsia="仿宋_GB2312" w:cs="仿宋_GB2312"/>
          <w:color w:val="060606"/>
          <w:sz w:val="28"/>
          <w:szCs w:val="28"/>
          <w:u w:val="single"/>
        </w:rPr>
        <w:t xml:space="preserve"> </w:t>
      </w:r>
      <w:r>
        <w:rPr>
          <w:rFonts w:hint="eastAsia" w:ascii="仿宋_GB2312" w:hAnsi="仿宋_GB2312" w:eastAsia="仿宋_GB2312" w:cs="仿宋_GB2312"/>
          <w:color w:val="060606"/>
          <w:sz w:val="28"/>
          <w:szCs w:val="28"/>
          <w:u w:val="single"/>
          <w:lang w:val="en-US" w:eastAsia="zh-CN"/>
        </w:rPr>
        <w:t>两违</w:t>
      </w:r>
      <w:r>
        <w:rPr>
          <w:rFonts w:hint="eastAsia" w:ascii="仿宋_GB2312" w:hAnsi="仿宋_GB2312" w:eastAsia="仿宋_GB2312" w:cs="仿宋_GB2312"/>
          <w:color w:val="060606"/>
          <w:sz w:val="28"/>
          <w:szCs w:val="28"/>
          <w:u w:val="single"/>
          <w:lang w:eastAsia="zh-CN"/>
        </w:rPr>
        <w:t>中队</w:t>
      </w:r>
      <w:r>
        <w:rPr>
          <w:rFonts w:hint="eastAsia" w:ascii="仿宋_GB2312" w:hAnsi="仿宋_GB2312" w:eastAsia="仿宋_GB2312" w:cs="仿宋_GB2312"/>
          <w:color w:val="060606"/>
          <w:sz w:val="28"/>
          <w:szCs w:val="28"/>
          <w:u w:val="single"/>
          <w:lang w:val="en-US" w:eastAsia="zh-CN"/>
        </w:rPr>
        <w:t xml:space="preserve"> 吴小龙、郑美欣</w:t>
      </w:r>
      <w:r>
        <w:rPr>
          <w:rFonts w:hint="eastAsia" w:ascii="仿宋_GB2312" w:hAnsi="仿宋_GB2312" w:eastAsia="仿宋_GB2312" w:cs="仿宋_GB2312"/>
          <w:color w:val="060606"/>
          <w:sz w:val="28"/>
          <w:szCs w:val="28"/>
          <w:u w:val="none"/>
          <w:lang w:val="en-US" w:eastAsia="zh-CN"/>
        </w:rPr>
        <w:t xml:space="preserve">      联系电话：</w:t>
      </w:r>
      <w:r>
        <w:rPr>
          <w:rFonts w:hint="eastAsia" w:ascii="仿宋_GB2312" w:hAnsi="仿宋_GB2312" w:eastAsia="仿宋_GB2312" w:cs="仿宋_GB2312"/>
          <w:color w:val="060606"/>
          <w:sz w:val="28"/>
          <w:szCs w:val="28"/>
          <w:u w:val="single"/>
          <w:lang w:val="en-US" w:eastAsia="zh-CN"/>
        </w:rPr>
        <w:t xml:space="preserve">15577775801 </w:t>
      </w:r>
    </w:p>
    <w:p w14:paraId="0FA6B1BC">
      <w:pPr>
        <w:overflowPunct w:val="0"/>
        <w:snapToGrid w:val="0"/>
        <w:spacing w:after="312" w:afterLines="100" w:line="520" w:lineRule="exact"/>
        <w:ind w:firstLine="560" w:firstLineChars="200"/>
        <w:jc w:val="both"/>
        <w:rPr>
          <w:rFonts w:hint="eastAsia" w:ascii="仿宋_GB2312" w:hAnsi="仿宋_GB2312" w:eastAsia="仿宋_GB2312" w:cs="仿宋_GB2312"/>
          <w:color w:val="060606"/>
          <w:sz w:val="28"/>
          <w:szCs w:val="28"/>
          <w:u w:val="single"/>
          <w:lang w:val="en-US" w:eastAsia="zh-CN"/>
        </w:rPr>
      </w:pPr>
      <w:r>
        <w:rPr>
          <w:rFonts w:hint="eastAsia" w:ascii="仿宋_GB2312" w:hAnsi="仿宋_GB2312" w:eastAsia="仿宋_GB2312" w:cs="仿宋_GB2312"/>
          <w:color w:val="060606"/>
          <w:sz w:val="28"/>
          <w:szCs w:val="28"/>
          <w:u w:val="none"/>
          <w:lang w:val="en-US" w:eastAsia="zh-CN"/>
        </w:rPr>
        <w:t>联系地址：</w:t>
      </w:r>
      <w:r>
        <w:rPr>
          <w:rFonts w:hint="eastAsia" w:ascii="仿宋_GB2312" w:hAnsi="仿宋_GB2312" w:eastAsia="仿宋_GB2312" w:cs="仿宋_GB2312"/>
          <w:color w:val="060606"/>
          <w:sz w:val="28"/>
          <w:szCs w:val="28"/>
          <w:u w:val="single"/>
        </w:rPr>
        <w:t xml:space="preserve"> </w:t>
      </w:r>
      <w:r>
        <w:rPr>
          <w:rFonts w:hint="eastAsia" w:ascii="仿宋_GB2312" w:hAnsi="仿宋_GB2312" w:eastAsia="仿宋_GB2312" w:cs="仿宋_GB2312"/>
          <w:color w:val="060606"/>
          <w:sz w:val="28"/>
          <w:szCs w:val="28"/>
          <w:u w:val="single"/>
          <w:lang w:val="en-US" w:eastAsia="zh-CN"/>
        </w:rPr>
        <w:t>柳石路394号</w:t>
      </w:r>
    </w:p>
    <w:p w14:paraId="78DC7EEB">
      <w:pPr>
        <w:bidi w:val="0"/>
        <w:rPr>
          <w:rFonts w:hint="eastAsia" w:ascii="Times New Roman" w:hAnsi="Times New Roman" w:eastAsia="宋体" w:cs="Times New Roman"/>
          <w:kern w:val="2"/>
          <w:sz w:val="21"/>
          <w:szCs w:val="24"/>
          <w:lang w:val="en-US" w:eastAsia="zh-CN" w:bidi="ar-SA"/>
        </w:rPr>
      </w:pPr>
    </w:p>
    <w:p w14:paraId="1D7A3CEB">
      <w:pPr>
        <w:keepNext w:val="0"/>
        <w:keepLines w:val="0"/>
        <w:pageBreakBefore w:val="0"/>
        <w:widowControl w:val="0"/>
        <w:kinsoku/>
        <w:wordWrap/>
        <w:topLinePunct w:val="0"/>
        <w:autoSpaceDE/>
        <w:autoSpaceDN/>
        <w:bidi w:val="0"/>
        <w:adjustRightInd/>
        <w:spacing w:line="480" w:lineRule="exact"/>
        <w:jc w:val="righ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柳州市鱼峰区综合行政执法局</w:t>
      </w:r>
    </w:p>
    <w:p w14:paraId="3F7E4E23">
      <w:pPr>
        <w:bidi w:val="0"/>
        <w:rPr>
          <w:rFonts w:hint="eastAsia"/>
          <w:lang w:val="en-US" w:eastAsia="zh-CN"/>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color w:val="auto"/>
          <w:sz w:val="28"/>
          <w:szCs w:val="28"/>
          <w:lang w:val="en-US" w:eastAsia="zh-CN"/>
        </w:rPr>
        <w:t>二0二六</w:t>
      </w:r>
      <w:r>
        <w:rPr>
          <w:rFonts w:hint="eastAsia" w:ascii="仿宋_GB2312" w:hAnsi="仿宋_GB2312" w:eastAsia="仿宋_GB2312" w:cs="仿宋_GB2312"/>
          <w:color w:val="auto"/>
          <w:sz w:val="28"/>
          <w:szCs w:val="28"/>
        </w:rPr>
        <w:t>年</w:t>
      </w:r>
      <w:r>
        <w:rPr>
          <w:rFonts w:hint="eastAsia" w:ascii="仿宋_GB2312" w:hAnsi="仿宋_GB2312" w:eastAsia="仿宋_GB2312" w:cs="仿宋_GB2312"/>
          <w:color w:val="auto"/>
          <w:sz w:val="28"/>
          <w:szCs w:val="28"/>
          <w:lang w:val="en-US" w:eastAsia="zh-CN"/>
        </w:rPr>
        <w:t>四</w:t>
      </w:r>
      <w:r>
        <w:rPr>
          <w:rFonts w:hint="eastAsia" w:ascii="仿宋_GB2312" w:hAnsi="仿宋_GB2312" w:eastAsia="仿宋_GB2312" w:cs="仿宋_GB2312"/>
          <w:color w:val="auto"/>
          <w:sz w:val="28"/>
          <w:szCs w:val="28"/>
        </w:rPr>
        <w:t>月</w:t>
      </w:r>
      <w:r>
        <w:rPr>
          <w:rFonts w:hint="eastAsia" w:ascii="仿宋_GB2312" w:hAnsi="仿宋_GB2312" w:eastAsia="仿宋_GB2312" w:cs="仿宋_GB2312"/>
          <w:color w:val="auto"/>
          <w:sz w:val="28"/>
          <w:szCs w:val="28"/>
          <w:lang w:val="en-US" w:eastAsia="zh-CN"/>
        </w:rPr>
        <w:t>一</w:t>
      </w:r>
      <w:r>
        <w:rPr>
          <w:rFonts w:hint="eastAsia" w:ascii="仿宋_GB2312" w:hAnsi="仿宋_GB2312" w:eastAsia="仿宋_GB2312" w:cs="仿宋_GB2312"/>
          <w:color w:val="auto"/>
          <w:sz w:val="28"/>
          <w:szCs w:val="28"/>
        </w:rPr>
        <w:t>日</w:t>
      </w:r>
    </w:p>
    <w:p w14:paraId="32B0342A">
      <w:pPr>
        <w:bidi w:val="0"/>
        <w:rPr>
          <w:rFonts w:hint="eastAsia"/>
          <w:lang w:val="en-US" w:eastAsia="zh-CN"/>
        </w:rPr>
      </w:pPr>
    </w:p>
    <w:p w14:paraId="78DB8056">
      <w:pPr>
        <w:bidi w:val="0"/>
        <w:rPr>
          <w:rFonts w:hint="eastAsia"/>
          <w:lang w:val="en-US" w:eastAsia="zh-CN"/>
        </w:rPr>
      </w:pPr>
    </w:p>
    <w:p w14:paraId="0F0E2140">
      <w:pPr>
        <w:keepNext w:val="0"/>
        <w:keepLines w:val="0"/>
        <w:pageBreakBefore w:val="0"/>
        <w:widowControl w:val="0"/>
        <w:kinsoku/>
        <w:wordWrap/>
        <w:overflowPunct w:val="0"/>
        <w:topLinePunct w:val="0"/>
        <w:autoSpaceDE/>
        <w:autoSpaceDN/>
        <w:bidi w:val="0"/>
        <w:adjustRightInd/>
        <w:snapToGrid w:val="0"/>
        <w:spacing w:after="145" w:line="480" w:lineRule="exact"/>
        <w:ind w:firstLine="605"/>
        <w:jc w:val="left"/>
        <w:textAlignment w:val="auto"/>
        <w:outlineLvl w:val="0"/>
        <w:rPr>
          <w:rFonts w:hint="default" w:ascii="Times New Roman" w:hAnsi="Times New Roman" w:eastAsia="仿宋_GB2312" w:cs="Times New Roman"/>
          <w:color w:val="auto"/>
          <w:sz w:val="24"/>
          <w:szCs w:val="24"/>
        </w:rPr>
      </w:pPr>
    </w:p>
    <w:p w14:paraId="0519E77C">
      <w:pPr>
        <w:keepNext w:val="0"/>
        <w:keepLines w:val="0"/>
        <w:pageBreakBefore w:val="0"/>
        <w:widowControl w:val="0"/>
        <w:kinsoku/>
        <w:wordWrap/>
        <w:overflowPunct w:val="0"/>
        <w:topLinePunct w:val="0"/>
        <w:autoSpaceDE/>
        <w:autoSpaceDN/>
        <w:bidi w:val="0"/>
        <w:adjustRightInd/>
        <w:snapToGrid w:val="0"/>
        <w:spacing w:after="145" w:line="480" w:lineRule="exact"/>
        <w:jc w:val="right"/>
        <w:textAlignment w:val="auto"/>
        <w:outlineLvl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mc:AlternateContent>
          <mc:Choice Requires="wps">
            <w:drawing>
              <wp:anchor distT="0" distB="0" distL="114300" distR="114300" simplePos="0" relativeHeight="251659264" behindDoc="0" locked="0" layoutInCell="1" allowOverlap="1">
                <wp:simplePos x="0" y="0"/>
                <wp:positionH relativeFrom="column">
                  <wp:posOffset>67945</wp:posOffset>
                </wp:positionH>
                <wp:positionV relativeFrom="paragraph">
                  <wp:posOffset>-17145</wp:posOffset>
                </wp:positionV>
                <wp:extent cx="5991860" cy="27940"/>
                <wp:effectExtent l="0" t="9525" r="8890" b="19685"/>
                <wp:wrapNone/>
                <wp:docPr id="45" name="直接连接符 45"/>
                <wp:cNvGraphicFramePr/>
                <a:graphic xmlns:a="http://schemas.openxmlformats.org/drawingml/2006/main">
                  <a:graphicData uri="http://schemas.microsoft.com/office/word/2010/wordprocessingShape">
                    <wps:wsp>
                      <wps:cNvCnPr/>
                      <wps:spPr>
                        <a:xfrm flipV="1">
                          <a:off x="0" y="0"/>
                          <a:ext cx="5991860" cy="2794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5.35pt;margin-top:-1.35pt;height:2.2pt;width:471.8pt;z-index:251659264;mso-width-relative:page;mso-height-relative:page;" filled="f" stroked="t" coordsize="21600,21600" o:gfxdata="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ydd/r1QAAAAcBAAAPAAAAAAAAAAEAIAAAACIAAABkcnMvZG93&#10;bnJldi54bWxQSwECFAAUAAAACACHTuJAdYrmsgMCAAD1AwAADgAAAAAAAAABACAAAAAkAQAAZHJz&#10;L2Uyb0RvYy54bWxQSwUGAAAAAAYABgBZAQAAmQUAAAAA&#10;">
                <v:fill on="f" focussize="0,0"/>
                <v:stroke weight="1.5pt" color="#000000" joinstyle="round"/>
                <v:imagedata o:title=""/>
                <o:lock v:ext="edit" aspectratio="f"/>
              </v:line>
            </w:pict>
          </mc:Fallback>
        </mc:AlternateContent>
      </w:r>
      <w:r>
        <w:rPr>
          <w:rFonts w:hint="default" w:ascii="Times New Roman" w:hAnsi="Times New Roman" w:eastAsia="仿宋_GB2312" w:cs="Times New Roman"/>
          <w:color w:val="auto"/>
          <w:sz w:val="24"/>
        </w:rPr>
        <w:t>第</w:t>
      </w:r>
      <w:r>
        <w:rPr>
          <w:rFonts w:hint="eastAsia" w:eastAsia="仿宋_GB2312" w:cs="Times New Roman"/>
          <w:color w:val="auto"/>
          <w:sz w:val="24"/>
          <w:lang w:val="en-US" w:eastAsia="zh-CN"/>
        </w:rPr>
        <w:t>二</w:t>
      </w:r>
      <w:r>
        <w:rPr>
          <w:rFonts w:hint="default" w:ascii="Times New Roman" w:hAnsi="Times New Roman" w:eastAsia="仿宋_GB2312" w:cs="Times New Roman"/>
          <w:color w:val="auto"/>
          <w:sz w:val="24"/>
        </w:rPr>
        <w:t>联：</w:t>
      </w:r>
      <w:r>
        <w:rPr>
          <w:rFonts w:hint="eastAsia" w:eastAsia="仿宋_GB2312" w:cs="Times New Roman"/>
          <w:color w:val="auto"/>
          <w:sz w:val="24"/>
          <w:lang w:val="en-US" w:eastAsia="zh-CN"/>
        </w:rPr>
        <w:t>交当事人</w:t>
      </w:r>
      <w:r>
        <w:rPr>
          <w:rFonts w:hint="default" w:ascii="Times New Roman" w:hAnsi="Times New Roman" w:eastAsia="仿宋_GB2312" w:cs="Times New Roman"/>
          <w:color w:val="auto"/>
          <w:sz w:val="24"/>
        </w:rPr>
        <w:t>（共二联）</w:t>
      </w:r>
    </w:p>
    <w:p w14:paraId="6E56F922">
      <w:pPr>
        <w:bidi w:val="0"/>
        <w:jc w:val="center"/>
        <w:rPr>
          <w:rFonts w:hint="eastAsia"/>
          <w:lang w:val="en-US" w:eastAsia="zh-CN"/>
        </w:rPr>
      </w:pPr>
      <w:r>
        <w:rPr>
          <w:rFonts w:hint="eastAsia" w:ascii="Times New Roman" w:hAnsi="Times New Roman" w:eastAsia="仿宋_GB2312" w:cs="Times New Roman"/>
          <w:color w:val="000000"/>
          <w:sz w:val="24"/>
          <w:szCs w:val="24"/>
          <w:u w:val="none"/>
          <w:lang w:val="en-US" w:eastAsia="zh-CN"/>
        </w:rPr>
        <w:t>第2页 共2页</w:t>
      </w:r>
    </w:p>
    <w:p w14:paraId="4A08D3D2">
      <w:pPr>
        <w:rPr>
          <w:rFonts w:hint="eastAsia"/>
          <w:lang w:eastAsia="zh-CN"/>
        </w:rPr>
      </w:pPr>
      <w:bookmarkStart w:id="0" w:name="_GoBack"/>
      <w:bookmarkEnd w:id="0"/>
    </w:p>
    <w:sectPr>
      <w:pgSz w:w="11906" w:h="16838"/>
      <w:pgMar w:top="400" w:right="1066" w:bottom="678" w:left="11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Arial"/>
    <w:panose1 w:val="020B0604020202020204"/>
    <w:charset w:val="00"/>
    <w:family w:val="roman"/>
    <w:pitch w:val="default"/>
    <w:sig w:usb0="00000000" w:usb1="00000000" w:usb2="00000000" w:usb3="00000000" w:csb0="00000001"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S PGothic">
    <w:panose1 w:val="020B0600070205080204"/>
    <w:charset w:val="80"/>
    <w:family w:val="auto"/>
    <w:pitch w:val="default"/>
    <w:sig w:usb0="E00002FF" w:usb1="6AC7FDFB" w:usb2="08000012" w:usb3="00000000" w:csb0="4002009F" w:csb1="DFD70000"/>
  </w:font>
  <w:font w:name="KSOF987E8EC0">
    <w:panose1 w:val="020B0704020202020204"/>
    <w:charset w:val="86"/>
    <w:family w:val="auto"/>
    <w:pitch w:val="default"/>
    <w:sig w:usb0="00000001" w:usb1="00000000" w:usb2="00000000" w:usb3="00000000" w:csb0="003E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5A8133B"/>
    <w:rsid w:val="0E65475F"/>
    <w:rsid w:val="116C5835"/>
    <w:rsid w:val="15B371AA"/>
    <w:rsid w:val="15F762D9"/>
    <w:rsid w:val="18A7361E"/>
    <w:rsid w:val="1D605BC2"/>
    <w:rsid w:val="219B71B0"/>
    <w:rsid w:val="22442FC2"/>
    <w:rsid w:val="2817622A"/>
    <w:rsid w:val="2A0E468C"/>
    <w:rsid w:val="2AA45E84"/>
    <w:rsid w:val="3DB47ECB"/>
    <w:rsid w:val="3DC0045B"/>
    <w:rsid w:val="42625F75"/>
    <w:rsid w:val="4F0679B3"/>
    <w:rsid w:val="4F5E0042"/>
    <w:rsid w:val="510319F7"/>
    <w:rsid w:val="5151071B"/>
    <w:rsid w:val="53083888"/>
    <w:rsid w:val="57126742"/>
    <w:rsid w:val="57A90EE1"/>
    <w:rsid w:val="5E546993"/>
    <w:rsid w:val="61EF0A70"/>
    <w:rsid w:val="664B24B5"/>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2"/>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1914</Words>
  <Characters>1987</Characters>
  <Lines>0</Lines>
  <Paragraphs>0</Paragraphs>
  <TotalTime>1</TotalTime>
  <ScaleCrop>false</ScaleCrop>
  <LinksUpToDate>false</LinksUpToDate>
  <CharactersWithSpaces>2098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蔡涛</cp:lastModifiedBy>
  <dcterms:modified xsi:type="dcterms:W3CDTF">2026-04-03T02:49:37Z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52AC5E79210545FC9FA977E44E9725C3_13</vt:lpwstr>
  </property>
  <property fmtid="{D5CDD505-2E9C-101B-9397-08002B2CF9AE}" pid="4" name="KSOTemplateDocerSaveRecord">
    <vt:lpwstr>eyJoZGlkIjoiZDMyNGEwNDc2M2E3YTljYjJmYTU4MmQxMjc1OGI4NDEiLCJ1c2VySWQiOiIxNTY4NTEyMDk1In0=</vt:lpwstr>
  </property>
</Properties>
</file>