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B9CDC">
      <w:pPr>
        <w:spacing w:line="560" w:lineRule="exact"/>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rPr>
        <w:t>柳州市</w:t>
      </w:r>
      <w:r>
        <w:rPr>
          <w:rFonts w:hint="eastAsia" w:ascii="方正小标宋简体" w:hAnsi="方正小标宋简体" w:eastAsia="方正小标宋简体" w:cs="方正小标宋简体"/>
          <w:bCs/>
          <w:sz w:val="32"/>
          <w:szCs w:val="32"/>
          <w:lang w:eastAsia="zh-CN"/>
        </w:rPr>
        <w:t>鱼峰区综合行政执法局</w:t>
      </w:r>
    </w:p>
    <w:p w14:paraId="2B68B245">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行政处罚</w:t>
      </w:r>
      <w:r>
        <w:rPr>
          <w:rFonts w:hint="eastAsia" w:ascii="方正小标宋简体" w:hAnsi="方正小标宋简体" w:eastAsia="方正小标宋简体" w:cs="方正小标宋简体"/>
          <w:bCs/>
          <w:sz w:val="44"/>
          <w:szCs w:val="44"/>
        </w:rPr>
        <w:t>决定书</w:t>
      </w:r>
    </w:p>
    <w:p w14:paraId="1CC29C4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_GB2312" w:eastAsia="仿宋_GB2312" w:cs="仿宋_GB2312"/>
          <w:bCs/>
          <w:sz w:val="28"/>
          <w:szCs w:val="28"/>
          <w:lang w:eastAsia="zh-CN"/>
        </w:rPr>
        <w:t>柳鱼峰综执</w:t>
      </w:r>
      <w:r>
        <w:rPr>
          <w:rFonts w:hint="eastAsia" w:ascii="仿宋_GB2312" w:hAnsi="仿宋_GB2312" w:eastAsia="仿宋_GB2312" w:cs="仿宋_GB2312"/>
          <w:bCs/>
          <w:sz w:val="28"/>
          <w:szCs w:val="28"/>
          <w:lang w:val="en-US" w:eastAsia="zh-CN"/>
        </w:rPr>
        <w:t>罚</w:t>
      </w:r>
      <w:r>
        <w:rPr>
          <w:rFonts w:hint="eastAsia" w:ascii="仿宋_GB2312" w:hAnsi="仿宋_GB2312" w:eastAsia="仿宋_GB2312" w:cs="仿宋_GB2312"/>
          <w:bCs/>
          <w:sz w:val="28"/>
          <w:szCs w:val="28"/>
          <w:lang w:eastAsia="zh-CN"/>
        </w:rPr>
        <w:t>决</w:t>
      </w:r>
      <w:r>
        <w:rPr>
          <w:rFonts w:hint="eastAsia" w:ascii="仿宋_GB2312" w:hAnsi="仿宋_GB2312" w:eastAsia="仿宋_GB2312" w:cs="仿宋_GB2312"/>
          <w:bCs/>
          <w:sz w:val="28"/>
          <w:szCs w:val="28"/>
        </w:rPr>
        <w:t>字</w:t>
      </w:r>
      <w:r>
        <w:rPr>
          <w:rFonts w:hint="eastAsia" w:ascii="仿宋_GB2312" w:hAnsi="仿宋" w:eastAsia="仿宋_GB2312" w:cs="仿宋"/>
          <w:sz w:val="28"/>
          <w:szCs w:val="28"/>
          <w:lang w:eastAsia="zh-CN"/>
        </w:rPr>
        <w:t>〔2025〕第26096号</w:t>
      </w:r>
      <w:r>
        <w:rPr>
          <w:rFonts w:hint="eastAsia" w:ascii="仿宋_GB2312" w:hAnsi="仿宋" w:eastAsia="仿宋_GB2312" w:cs="仿宋"/>
          <w:sz w:val="28"/>
          <w:szCs w:val="28"/>
        </w:rPr>
        <w:t xml:space="preserve"> </w:t>
      </w:r>
    </w:p>
    <w:p w14:paraId="3375B865">
      <w:pPr>
        <w:spacing w:line="520" w:lineRule="exact"/>
        <w:rPr>
          <w:rFonts w:ascii="仿宋_GB2312" w:hAnsi="仿宋" w:eastAsia="仿宋_GB2312" w:cs="仿宋"/>
          <w:color w:val="000000"/>
          <w:sz w:val="28"/>
          <w:szCs w:val="28"/>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u w:val="single"/>
          <w:lang w:eastAsia="zh-CN"/>
        </w:rPr>
        <w:t>杨正明</w:t>
      </w:r>
      <w:r>
        <w:rPr>
          <w:rFonts w:hint="eastAsia" w:ascii="仿宋_GB2312" w:hAnsi="仿宋" w:eastAsia="仿宋_GB2312" w:cs="仿宋"/>
          <w:color w:val="000000"/>
          <w:sz w:val="28"/>
          <w:szCs w:val="28"/>
          <w:u w:val="single"/>
        </w:rPr>
        <w:t xml:space="preserve">  </w:t>
      </w:r>
    </w:p>
    <w:p w14:paraId="6BB70A05">
      <w:pPr>
        <w:spacing w:line="520" w:lineRule="exact"/>
        <w:rPr>
          <w:rFonts w:ascii="仿宋_GB2312" w:hAnsi="仿宋" w:eastAsia="仿宋_GB2312" w:cs="仿宋"/>
          <w:sz w:val="28"/>
          <w:szCs w:val="28"/>
          <w:u w:val="single"/>
        </w:rPr>
      </w:pPr>
      <w:r>
        <w:rPr>
          <w:rFonts w:hint="eastAsia" w:ascii="仿宋_GB2312" w:hAnsi="仿宋" w:eastAsia="仿宋_GB2312" w:cs="仿宋"/>
          <w:color w:val="000000"/>
          <w:sz w:val="28"/>
          <w:szCs w:val="28"/>
        </w:rPr>
        <w:t>地  址：</w:t>
      </w:r>
      <w:r>
        <w:rPr>
          <w:rFonts w:hint="eastAsia" w:ascii="仿宋_GB2312" w:hAnsi="仿宋" w:eastAsia="仿宋_GB2312"/>
          <w:sz w:val="28"/>
          <w:u w:val="single"/>
          <w:lang w:val="en-US" w:eastAsia="zh-CN"/>
        </w:rPr>
        <w:t>柳石路79号桂人山庄1-12</w:t>
      </w:r>
    </w:p>
    <w:p w14:paraId="6A75C2FE">
      <w:pPr>
        <w:overflowPunct w:val="0"/>
        <w:adjustRightInd w:val="0"/>
        <w:snapToGrid w:val="0"/>
        <w:spacing w:before="290" w:line="52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sz w:val="28"/>
          <w:szCs w:val="28"/>
          <w:u w:val="single"/>
          <w:lang w:eastAsia="zh-CN"/>
        </w:rPr>
        <w:t>杨正明</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5FCE2E2A">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2025年11月3日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w:t>
      </w:r>
      <w:r>
        <w:rPr>
          <w:rFonts w:hint="eastAsia" w:ascii="仿宋" w:hAnsi="仿宋" w:eastAsia="仿宋" w:cs="仿宋"/>
          <w:sz w:val="28"/>
          <w:szCs w:val="28"/>
          <w:u w:val="single"/>
        </w:rPr>
        <w:t>经许可擅自</w:t>
      </w:r>
      <w:r>
        <w:rPr>
          <w:rFonts w:hint="eastAsia" w:ascii="仿宋" w:hAnsi="仿宋" w:eastAsia="仿宋" w:cs="仿宋"/>
          <w:sz w:val="28"/>
          <w:szCs w:val="28"/>
          <w:u w:val="single"/>
          <w:lang w:eastAsia="zh-CN"/>
        </w:rPr>
        <w:t>改变外立面</w:t>
      </w:r>
      <w:r>
        <w:rPr>
          <w:rFonts w:hint="default" w:ascii="Times New Roman" w:hAnsi="Times New Roman" w:eastAsia="仿宋_GB2312" w:cs="Times New Roman"/>
          <w:color w:val="000000"/>
          <w:sz w:val="28"/>
          <w:szCs w:val="28"/>
        </w:rPr>
        <w:t>行为予以立案调查。</w:t>
      </w:r>
    </w:p>
    <w:p w14:paraId="75EEB053">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2025年11月3日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柳石路79号桂人山庄1-12改变外立面开门一处，建设尺寸为宽4.6米，高3米</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default" w:ascii="Times New Roman" w:hAnsi="Times New Roman"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2976491A">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3F8CEC2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520102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284D829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626A15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2526660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320466FD">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95083A">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7B2DBEA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19</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送达了《行政处罚告知书》（</w:t>
      </w:r>
      <w:r>
        <w:rPr>
          <w:rFonts w:hint="eastAsia" w:eastAsia="仿宋_GB2312" w:cs="Times New Roman"/>
          <w:color w:val="000000"/>
          <w:sz w:val="28"/>
          <w:szCs w:val="28"/>
          <w:lang w:eastAsia="zh-CN"/>
        </w:rPr>
        <w:t>柳鱼峰综执</w:t>
      </w:r>
      <w:r>
        <w:rPr>
          <w:rFonts w:hint="default" w:ascii="Times New Roman" w:hAnsi="Times New Roman" w:eastAsia="仿宋_GB2312" w:cs="Times New Roman"/>
          <w:color w:val="000000"/>
          <w:sz w:val="28"/>
          <w:szCs w:val="28"/>
        </w:rPr>
        <w:t>罚告字</w:t>
      </w:r>
      <w:r>
        <w:rPr>
          <w:rFonts w:hint="eastAsia" w:eastAsia="仿宋_GB2312" w:cs="Times New Roman"/>
          <w:color w:val="000000"/>
          <w:sz w:val="28"/>
          <w:szCs w:val="28"/>
          <w:lang w:eastAsia="zh-CN"/>
        </w:rPr>
        <w:t>〔2025〕第26096号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0D92C0B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eastAsia" w:eastAsia="仿宋_GB2312" w:cs="Times New Roman"/>
          <w:strike/>
          <w:dstrike w:val="0"/>
          <w:color w:val="auto"/>
          <w:sz w:val="28"/>
          <w:szCs w:val="28"/>
          <w:u w:val="none"/>
          <w:lang w:eastAsia="zh-CN"/>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04CEA54F">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default" w:ascii="Times New Roman" w:hAnsi="Times New Roman" w:eastAsia="仿宋_GB2312" w:cs="Times New Roman"/>
          <w:color w:val="000000"/>
          <w:sz w:val="28"/>
          <w:szCs w:val="28"/>
          <w:u w:val="none"/>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柳石路79号桂人山庄1-12改变外立面开门一处，建设尺寸为宽4.6米，高3米</w:t>
      </w:r>
      <w:r>
        <w:rPr>
          <w:rFonts w:hint="default" w:ascii="Times New Roman" w:hAnsi="Times New Roman" w:eastAsia="仿宋_GB2312" w:cs="Times New Roman"/>
          <w:color w:val="000000"/>
          <w:sz w:val="28"/>
          <w:szCs w:val="28"/>
        </w:rPr>
        <w:t>，违反了《住宅室内装饰装修管理办法》第六条第一款第（二）项</w:t>
      </w:r>
      <w:r>
        <w:rPr>
          <w:rFonts w:hint="eastAsia" w:eastAsia="仿宋_GB2312" w:cs="Times New Roman"/>
          <w:color w:val="000000"/>
          <w:sz w:val="28"/>
          <w:szCs w:val="28"/>
          <w:lang w:val="en-US" w:eastAsia="zh-CN"/>
        </w:rPr>
        <w:t>及</w:t>
      </w:r>
      <w:r>
        <w:rPr>
          <w:rFonts w:hint="default" w:ascii="Times New Roman" w:hAnsi="Times New Roman" w:eastAsia="仿宋_GB2312" w:cs="Times New Roman"/>
          <w:color w:val="000000"/>
          <w:sz w:val="28"/>
          <w:szCs w:val="28"/>
          <w:u w:val="none"/>
        </w:rPr>
        <w:t>《中华人民共和国城乡规划法》第四十条第</w:t>
      </w:r>
    </w:p>
    <w:p w14:paraId="1284B0A3">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1FA16678">
      <w:pPr>
        <w:keepNext w:val="0"/>
        <w:keepLines w:val="0"/>
        <w:pageBreakBefore w:val="0"/>
        <w:widowControl/>
        <w:kinsoku/>
        <w:wordWrap/>
        <w:topLinePunct w:val="0"/>
        <w:autoSpaceDE/>
        <w:autoSpaceDN/>
        <w:bidi w:val="0"/>
        <w:spacing w:line="520" w:lineRule="exact"/>
        <w:jc w:val="both"/>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u w:val="none"/>
        </w:rPr>
        <w:t>一款的规定，依据</w:t>
      </w:r>
      <w:r>
        <w:rPr>
          <w:rFonts w:hint="eastAsia"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rPr>
        <w:t>住宅室内装饰装修管理办法》第三十九条及</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eastAsia"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w:t>
      </w:r>
    </w:p>
    <w:p w14:paraId="2FD72A6C">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625A11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改变外立面</w:t>
      </w:r>
      <w:r>
        <w:rPr>
          <w:rFonts w:hint="eastAsia" w:eastAsia="仿宋_GB2312" w:cs="Times New Roman"/>
          <w:color w:val="auto"/>
          <w:sz w:val="28"/>
          <w:szCs w:val="28"/>
          <w:u w:val="single"/>
          <w:lang w:val="en-US" w:eastAsia="zh-CN"/>
        </w:rPr>
        <w:t>开门</w:t>
      </w:r>
      <w:r>
        <w:rPr>
          <w:rFonts w:hint="default" w:ascii="Times New Roman" w:hAnsi="Times New Roman" w:eastAsia="仿宋_GB2312" w:cs="Times New Roman"/>
          <w:color w:val="auto"/>
          <w:sz w:val="28"/>
          <w:szCs w:val="28"/>
          <w:u w:val="single"/>
          <w:lang w:val="en-US" w:eastAsia="zh-CN"/>
        </w:rPr>
        <w:t>的行为，</w:t>
      </w:r>
      <w:r>
        <w:rPr>
          <w:rFonts w:hint="eastAsia" w:ascii="Times New Roman" w:hAnsi="Times New Roman" w:eastAsia="仿宋_GB2312" w:cs="Times New Roman"/>
          <w:color w:val="auto"/>
          <w:sz w:val="28"/>
          <w:szCs w:val="28"/>
          <w:u w:val="single"/>
          <w:lang w:eastAsia="zh-CN"/>
        </w:rPr>
        <w:t>且逾期未改正</w:t>
      </w:r>
      <w:r>
        <w:rPr>
          <w:rFonts w:hint="eastAsia" w:ascii="Times New Roman" w:hAnsi="Times New Roman" w:eastAsia="仿宋_GB2312" w:cs="Times New Roman"/>
          <w:color w:val="auto"/>
          <w:sz w:val="28"/>
          <w:szCs w:val="28"/>
          <w:u w:val="none"/>
          <w:lang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违法建筑面积在三百平方米以下，</w:t>
      </w:r>
      <w:r>
        <w:rPr>
          <w:rFonts w:hint="default" w:ascii="Times New Roman" w:hAnsi="Times New Roman" w:eastAsia="仿宋_GB2312"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eastAsia" w:eastAsia="仿宋_GB2312" w:cs="Times New Roman"/>
          <w:sz w:val="28"/>
          <w:szCs w:val="28"/>
          <w:u w:val="single"/>
          <w:lang w:eastAsia="zh-CN"/>
        </w:rPr>
        <w:t>责令限期自行恢复原状</w:t>
      </w:r>
      <w:r>
        <w:rPr>
          <w:rFonts w:hint="default" w:ascii="Times New Roman" w:hAnsi="Times New Roman" w:eastAsia="仿宋_GB2312" w:cs="Times New Roman"/>
          <w:sz w:val="28"/>
          <w:szCs w:val="28"/>
        </w:rPr>
        <w:t>。</w:t>
      </w:r>
    </w:p>
    <w:p w14:paraId="6A4AA5D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w:t>
      </w:r>
      <w:r>
        <w:rPr>
          <w:rFonts w:hint="eastAsia" w:eastAsia="仿宋_GB2312" w:cs="Times New Roman"/>
          <w:sz w:val="28"/>
          <w:szCs w:val="28"/>
          <w:u w:val="single"/>
          <w:lang w:eastAsia="zh-CN"/>
        </w:rPr>
        <w:t>恢复原状</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2C24A14"/>
    <w:rsid w:val="2817622A"/>
    <w:rsid w:val="2A0E468C"/>
    <w:rsid w:val="2AA45E84"/>
    <w:rsid w:val="3DB47ECB"/>
    <w:rsid w:val="3DC0045B"/>
    <w:rsid w:val="447F62F0"/>
    <w:rsid w:val="4F0679B3"/>
    <w:rsid w:val="4F5E0042"/>
    <w:rsid w:val="510319F7"/>
    <w:rsid w:val="53083888"/>
    <w:rsid w:val="57126742"/>
    <w:rsid w:val="5E546993"/>
    <w:rsid w:val="61EF0A70"/>
    <w:rsid w:val="664B24B5"/>
    <w:rsid w:val="70CC130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1256</Words>
  <Characters>1325</Characters>
  <Lines>0</Lines>
  <Paragraphs>0</Paragraphs>
  <TotalTime>6</TotalTime>
  <ScaleCrop>false</ScaleCrop>
  <LinksUpToDate>false</LinksUpToDate>
  <CharactersWithSpaces>1422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2026-03-05T09:29:14Z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219D29EA336B42BD9A28FD8C91760C93_13</vt:lpwstr>
  </property>
  <property fmtid="{D5CDD505-2E9C-101B-9397-08002B2CF9AE}" pid="4" name="KSOTemplateDocerSaveRecord">
    <vt:lpwstr>eyJoZGlkIjoiMjRjMmIwN2JhY2U2OGYwZDk1MzkyNTcwZTk0ZTdlY2IiLCJ1c2VySWQiOiIxNzEyMzM1OTc4In0=</vt:lpwstr>
  </property>
</Properties>
</file>