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359E3C">
      <w:pPr>
        <w:widowControl/>
        <w:jc w:val="center"/>
        <w:rPr>
          <w:rFonts w:hint="eastAsia" w:ascii="方正小标宋简体" w:hAnsi="方正小标宋简体" w:eastAsia="方正小标宋简体" w:cs="方正小标宋简体"/>
          <w:bCs/>
          <w:color w:val="0000FF"/>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13B14A93">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5018CC0F">
      <w:pPr>
        <w:spacing w:line="560" w:lineRule="exact"/>
        <w:jc w:val="center"/>
        <w:rPr>
          <w:rFonts w:ascii="仿宋_GB2312" w:eastAsia="仿宋_GB2312"/>
          <w:sz w:val="28"/>
          <w:u w:val="single"/>
        </w:rPr>
      </w:pPr>
      <w:r>
        <w:rPr>
          <w:rFonts w:hint="eastAsia" w:ascii="仿宋_GB2312" w:eastAsia="仿宋_GB2312"/>
          <w:sz w:val="28"/>
        </w:rPr>
        <w:t xml:space="preserve">                               </w:t>
      </w:r>
      <w:r>
        <w:rPr>
          <w:rFonts w:hint="eastAsia" w:ascii="仿宋_GB2312" w:eastAsia="仿宋_GB2312"/>
          <w:sz w:val="28"/>
          <w:lang w:eastAsia="zh-CN"/>
        </w:rPr>
        <w:t>柳鱼峰综执</w:t>
      </w:r>
      <w:r>
        <w:rPr>
          <w:rFonts w:hint="eastAsia" w:ascii="仿宋_GB2312" w:eastAsia="仿宋_GB2312"/>
          <w:sz w:val="28"/>
        </w:rPr>
        <w:t>责拆告字</w:t>
      </w:r>
      <w:r>
        <w:rPr>
          <w:rFonts w:hint="eastAsia" w:ascii="仿宋_GB2312" w:eastAsia="仿宋_GB2312"/>
          <w:sz w:val="28"/>
          <w:lang w:eastAsia="zh-CN"/>
        </w:rPr>
        <w:t>〔2025〕第26114号</w:t>
      </w:r>
      <w:r>
        <w:rPr>
          <w:rFonts w:hint="eastAsia" w:ascii="仿宋_GB2312" w:eastAsia="仿宋_GB2312"/>
          <w:sz w:val="28"/>
        </w:rPr>
        <w:t xml:space="preserve"> </w:t>
      </w:r>
    </w:p>
    <w:p w14:paraId="3730D8D0">
      <w:pPr>
        <w:spacing w:line="400" w:lineRule="exact"/>
        <w:rPr>
          <w:rFonts w:ascii="仿宋_GB2312" w:hAnsi="仿宋" w:eastAsia="仿宋_GB2312" w:cs="仿宋"/>
          <w:sz w:val="28"/>
          <w:szCs w:val="28"/>
        </w:rPr>
      </w:pPr>
      <w:r>
        <w:rPr>
          <w:rFonts w:hint="eastAsia" w:eastAsia="仿宋_GB2312"/>
          <w:bCs/>
          <w:sz w:val="28"/>
          <w:szCs w:val="28"/>
          <w:u w:val="single"/>
          <w:lang w:eastAsia="zh-CN"/>
        </w:rPr>
        <w:t>姜伟芳</w:t>
      </w:r>
      <w:r>
        <w:rPr>
          <w:rFonts w:hint="eastAsia" w:ascii="仿宋_GB2312" w:hAnsi="仿宋" w:eastAsia="仿宋_GB2312" w:cs="仿宋"/>
          <w:sz w:val="28"/>
          <w:szCs w:val="28"/>
        </w:rPr>
        <w:t>：</w:t>
      </w:r>
    </w:p>
    <w:p w14:paraId="61B5695D">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w:t>
      </w:r>
      <w:r>
        <w:rPr>
          <w:rFonts w:hint="eastAsia" w:ascii="仿宋_GB2312" w:hAnsi="仿宋" w:eastAsia="仿宋_GB2312" w:cs="仿宋"/>
          <w:sz w:val="28"/>
          <w:szCs w:val="28"/>
          <w:u w:val="single"/>
        </w:rPr>
        <w:t>《中华人民共和国行政处罚法》第五十四条</w:t>
      </w:r>
      <w:r>
        <w:rPr>
          <w:rFonts w:hint="eastAsia" w:ascii="仿宋_GB2312" w:hAnsi="仿宋" w:eastAsia="仿宋_GB2312" w:cs="仿宋"/>
          <w:sz w:val="28"/>
          <w:szCs w:val="28"/>
        </w:rPr>
        <w:t>的规定，本机关于</w:t>
      </w:r>
      <w:r>
        <w:rPr>
          <w:rFonts w:hint="eastAsia" w:ascii="仿宋_GB2312" w:hAnsi="仿宋" w:eastAsia="仿宋_GB2312" w:cs="仿宋"/>
          <w:sz w:val="28"/>
          <w:szCs w:val="28"/>
          <w:u w:val="single"/>
          <w:lang w:eastAsia="zh-CN"/>
        </w:rPr>
        <w:t>2025年12月25日</w:t>
      </w:r>
      <w:r>
        <w:rPr>
          <w:rFonts w:hint="eastAsia" w:ascii="仿宋_GB2312" w:hAnsi="仿宋" w:eastAsia="仿宋_GB2312" w:cs="仿宋"/>
          <w:sz w:val="28"/>
          <w:szCs w:val="28"/>
        </w:rPr>
        <w:t>对</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涉嫌</w:t>
      </w:r>
      <w:r>
        <w:rPr>
          <w:rFonts w:hint="eastAsia" w:ascii="仿宋_GB2312" w:hAnsi="仿宋" w:eastAsia="仿宋_GB2312" w:cs="仿宋"/>
          <w:sz w:val="28"/>
          <w:szCs w:val="28"/>
          <w:u w:val="single"/>
          <w:lang w:eastAsia="zh-CN"/>
        </w:rPr>
        <w:t>未经许可擅自建设房屋</w:t>
      </w:r>
      <w:r>
        <w:rPr>
          <w:rFonts w:hint="eastAsia" w:ascii="仿宋_GB2312" w:hAnsi="仿宋" w:eastAsia="仿宋_GB2312" w:cs="仿宋"/>
          <w:sz w:val="28"/>
          <w:szCs w:val="28"/>
          <w:u w:val="none"/>
          <w:lang w:eastAsia="zh-CN"/>
        </w:rPr>
        <w:t>的</w:t>
      </w:r>
      <w:r>
        <w:rPr>
          <w:rFonts w:hint="eastAsia" w:ascii="仿宋_GB2312" w:hAnsi="仿宋" w:eastAsia="仿宋_GB2312" w:cs="仿宋"/>
          <w:sz w:val="28"/>
          <w:szCs w:val="28"/>
          <w:u w:val="none"/>
          <w:lang w:val="en-US" w:eastAsia="zh-CN"/>
        </w:rPr>
        <w:t>行为</w:t>
      </w:r>
      <w:r>
        <w:rPr>
          <w:rFonts w:hint="eastAsia" w:ascii="仿宋_GB2312" w:hAnsi="仿宋" w:eastAsia="仿宋_GB2312" w:cs="仿宋"/>
          <w:sz w:val="28"/>
          <w:szCs w:val="28"/>
        </w:rPr>
        <w:t>予以立案调查。</w:t>
      </w:r>
    </w:p>
    <w:p w14:paraId="5D78A292">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现查明，</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未经许可擅自</w:t>
      </w:r>
      <w:r>
        <w:rPr>
          <w:rFonts w:hint="eastAsia" w:ascii="仿宋_GB2312" w:eastAsia="仿宋_GB2312"/>
          <w:sz w:val="28"/>
          <w:lang w:eastAsia="zh-CN"/>
        </w:rPr>
        <w:t>在</w:t>
      </w:r>
      <w:r>
        <w:rPr>
          <w:rFonts w:hint="eastAsia" w:ascii="仿宋_GB2312" w:eastAsia="仿宋_GB2312"/>
          <w:sz w:val="28"/>
          <w:u w:val="single"/>
          <w:lang w:eastAsia="zh-CN"/>
        </w:rPr>
        <w:t>乐群路98-2号建设二层砖混结构、局部第三层砖混结构房屋一处，三层砖混结构、局部第四、第五层砖混结构房屋一处，一层砖混结构房屋一处</w:t>
      </w:r>
      <w:r>
        <w:rPr>
          <w:rFonts w:hint="eastAsia" w:ascii="仿宋_GB2312" w:eastAsia="仿宋_GB2312"/>
          <w:sz w:val="28"/>
          <w:u w:val="single"/>
        </w:rPr>
        <w:t>（</w:t>
      </w:r>
      <w:r>
        <w:rPr>
          <w:rFonts w:hint="eastAsia" w:ascii="仿宋_GB2312" w:eastAsia="仿宋_GB2312"/>
          <w:sz w:val="28"/>
          <w:u w:val="single"/>
          <w:lang w:eastAsia="zh-CN"/>
        </w:rPr>
        <w:t>面积合计为145.45</w:t>
      </w:r>
      <w:r>
        <w:rPr>
          <w:rFonts w:hint="eastAsia" w:ascii="仿宋_GB2312" w:eastAsia="仿宋_GB2312"/>
          <w:sz w:val="28"/>
          <w:u w:val="single"/>
          <w:lang w:val="en-US" w:eastAsia="zh-CN"/>
        </w:rPr>
        <w:t>平方米</w:t>
      </w:r>
      <w:r>
        <w:rPr>
          <w:rFonts w:hint="eastAsia" w:ascii="仿宋_GB2312" w:eastAsia="仿宋_GB2312"/>
          <w:sz w:val="28"/>
          <w:u w:val="single"/>
        </w:rPr>
        <w:t>）。</w:t>
      </w:r>
      <w:r>
        <w:rPr>
          <w:rFonts w:hint="eastAsia" w:ascii="仿宋_GB2312" w:hAnsi="仿宋" w:eastAsia="仿宋_GB2312" w:cs="仿宋"/>
          <w:sz w:val="28"/>
          <w:szCs w:val="28"/>
        </w:rPr>
        <w:t>本机关认为，</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的上述行为违反了</w:t>
      </w:r>
      <w:r>
        <w:rPr>
          <w:rFonts w:hint="eastAsia" w:ascii="仿宋_GB2312" w:hAnsi="仿宋" w:eastAsia="仿宋_GB2312" w:cs="仿宋"/>
          <w:sz w:val="28"/>
          <w:szCs w:val="28"/>
          <w:u w:val="single"/>
        </w:rPr>
        <w:t>《中华人民共和国城乡规划法》第四十条第一款</w:t>
      </w:r>
      <w:r>
        <w:rPr>
          <w:rFonts w:hint="eastAsia" w:ascii="仿宋_GB2312" w:hAnsi="仿宋" w:eastAsia="仿宋_GB2312" w:cs="仿宋"/>
          <w:sz w:val="28"/>
          <w:szCs w:val="28"/>
        </w:rPr>
        <w:t>的规定，</w:t>
      </w:r>
      <w:r>
        <w:rPr>
          <w:rFonts w:hint="eastAsia" w:ascii="仿宋_GB2312" w:eastAsia="仿宋_GB2312"/>
          <w:sz w:val="28"/>
        </w:rPr>
        <w:t>依据</w:t>
      </w:r>
      <w:r>
        <w:rPr>
          <w:rFonts w:hint="eastAsia" w:ascii="仿宋_GB2312" w:eastAsia="仿宋_GB2312"/>
          <w:sz w:val="28"/>
          <w:u w:val="single"/>
        </w:rPr>
        <w:t>《中华人民共和国城乡规划法》第六十四条</w:t>
      </w:r>
      <w:r>
        <w:rPr>
          <w:rFonts w:hint="eastAsia" w:ascii="仿宋_GB2312" w:eastAsia="仿宋_GB2312"/>
          <w:sz w:val="28"/>
        </w:rPr>
        <w:t>的规定，</w:t>
      </w:r>
      <w:r>
        <w:rPr>
          <w:rFonts w:hint="eastAsia" w:ascii="仿宋_GB2312" w:hAnsi="仿宋" w:eastAsia="仿宋_GB2312" w:cs="仿宋"/>
          <w:sz w:val="28"/>
          <w:szCs w:val="28"/>
        </w:rPr>
        <w:t>拟对</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作出如下决定：</w:t>
      </w:r>
    </w:p>
    <w:p w14:paraId="73EAD22F">
      <w:pPr>
        <w:spacing w:line="400" w:lineRule="exact"/>
        <w:jc w:val="left"/>
        <w:rPr>
          <w:rFonts w:ascii="仿宋_GB2312" w:hAnsi="仿宋" w:eastAsia="仿宋_GB2312" w:cs="仿宋"/>
          <w:sz w:val="28"/>
          <w:szCs w:val="28"/>
          <w:u w:val="single"/>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u w:val="single"/>
        </w:rPr>
        <w:t>责令限期自行拆除上述违法建筑。</w:t>
      </w:r>
    </w:p>
    <w:p w14:paraId="26F9534E">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根据《中华人民共和国行政处罚法》第四十四条、四十五条的规定，</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对本机关上述认定的违法事实、处罚依据及处罚内容等有异议的，可在收到本告知书之日起5个工作日内向本机关提出书面陈述、申辩意见，或到本机关进行口头陈述、申辩。逾期不提供书面陈述、申辩意见，本机关将依法作出处理决定。</w:t>
      </w:r>
    </w:p>
    <w:p w14:paraId="4A1FFF06">
      <w:pPr>
        <w:overflowPunct w:val="0"/>
        <w:adjustRightInd w:val="0"/>
        <w:snapToGrid w:val="0"/>
        <w:spacing w:line="400" w:lineRule="exact"/>
        <w:ind w:firstLine="534" w:firstLineChars="191"/>
        <w:jc w:val="left"/>
        <w:rPr>
          <w:rFonts w:hint="eastAsia" w:ascii="仿宋_GB2312" w:eastAsia="仿宋_GB2312"/>
          <w:sz w:val="28"/>
          <w:szCs w:val="28"/>
        </w:rPr>
      </w:pPr>
    </w:p>
    <w:p w14:paraId="74F72804">
      <w:pPr>
        <w:overflowPunct w:val="0"/>
        <w:adjustRightInd w:val="0"/>
        <w:snapToGrid w:val="0"/>
        <w:spacing w:line="400" w:lineRule="exact"/>
        <w:ind w:firstLine="534" w:firstLineChars="191"/>
        <w:jc w:val="left"/>
        <w:rPr>
          <w:rFonts w:ascii="仿宋_GB2312" w:eastAsia="仿宋_GB2312"/>
          <w:sz w:val="28"/>
          <w:szCs w:val="28"/>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中队 郑美欣、陆庆恒</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rPr>
        <w:t xml:space="preserve"> </w:t>
      </w:r>
      <w:r>
        <w:rPr>
          <w:rFonts w:hint="eastAsia" w:ascii="仿宋_GB2312" w:eastAsia="仿宋_GB2312"/>
          <w:color w:val="060606"/>
          <w:sz w:val="28"/>
          <w:szCs w:val="28"/>
          <w:u w:val="single"/>
          <w:lang w:val="en-US" w:eastAsia="zh-CN"/>
        </w:rPr>
        <w:t>15577775801</w:t>
      </w:r>
      <w:r>
        <w:rPr>
          <w:rFonts w:hint="eastAsia" w:ascii="仿宋_GB2312" w:eastAsia="仿宋_GB2312"/>
          <w:color w:val="060606"/>
          <w:sz w:val="28"/>
          <w:szCs w:val="28"/>
          <w:u w:val="single"/>
        </w:rPr>
        <w:t xml:space="preserve"> </w:t>
      </w:r>
    </w:p>
    <w:p w14:paraId="7A633C77">
      <w:pPr>
        <w:overflowPunct w:val="0"/>
        <w:adjustRightInd w:val="0"/>
        <w:snapToGrid w:val="0"/>
        <w:spacing w:line="400" w:lineRule="exact"/>
        <w:ind w:firstLine="534" w:firstLineChars="191"/>
        <w:jc w:val="left"/>
        <w:rPr>
          <w:rFonts w:eastAsia="仿宋_GB2312"/>
          <w:sz w:val="28"/>
          <w:szCs w:val="28"/>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eastAsia="zh-CN"/>
        </w:rPr>
        <w:t>柳石路394号（五里华庭小区旁）</w:t>
      </w:r>
      <w:r>
        <w:rPr>
          <w:rFonts w:hint="eastAsia" w:ascii="仿宋_GB2312" w:eastAsia="仿宋_GB2312"/>
          <w:color w:val="060606"/>
          <w:sz w:val="28"/>
          <w:szCs w:val="28"/>
          <w:u w:val="single"/>
        </w:rPr>
        <w:t xml:space="preserve"> </w:t>
      </w:r>
    </w:p>
    <w:p w14:paraId="35F14F87">
      <w:pPr>
        <w:overflowPunct w:val="0"/>
        <w:snapToGrid w:val="0"/>
        <w:spacing w:line="480" w:lineRule="exact"/>
        <w:jc w:val="left"/>
        <w:rPr>
          <w:rFonts w:eastAsia="仿宋_GB2312"/>
          <w:color w:val="0000FF"/>
          <w:sz w:val="28"/>
          <w:szCs w:val="28"/>
        </w:rPr>
      </w:pPr>
    </w:p>
    <w:p w14:paraId="29B9E6B5">
      <w:pPr>
        <w:overflowPunct w:val="0"/>
        <w:snapToGrid w:val="0"/>
        <w:spacing w:line="480" w:lineRule="exact"/>
        <w:jc w:val="left"/>
        <w:rPr>
          <w:rFonts w:eastAsia="仿宋_GB2312"/>
          <w:color w:val="0000FF"/>
          <w:sz w:val="28"/>
          <w:szCs w:val="28"/>
        </w:rPr>
      </w:pPr>
    </w:p>
    <w:p w14:paraId="32DC0C0A">
      <w:pPr>
        <w:spacing w:line="480" w:lineRule="exact"/>
        <w:ind w:firstLine="5600" w:firstLineChars="20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柳州市鱼峰区综合行政执法局</w:t>
      </w:r>
    </w:p>
    <w:p w14:paraId="65B98B82">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eastAsia="zh-CN"/>
        </w:rPr>
        <w:t>二</w:t>
      </w:r>
      <w:r>
        <w:rPr>
          <w:rFonts w:hint="eastAsia" w:ascii="仿宋_GB2312" w:hAnsi="仿宋_GB2312" w:eastAsia="仿宋_GB2312" w:cs="仿宋_GB2312"/>
          <w:sz w:val="28"/>
          <w:szCs w:val="28"/>
          <w:lang w:val="en-US" w:eastAsia="zh-CN"/>
        </w:rPr>
        <w:t>0二六</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eastAsia="zh-CN"/>
        </w:rPr>
        <w:t>一</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eastAsia="zh-CN"/>
        </w:rPr>
        <w:t>三十</w:t>
      </w:r>
      <w:r>
        <w:rPr>
          <w:rFonts w:hint="eastAsia" w:ascii="仿宋_GB2312" w:hAnsi="仿宋_GB2312" w:eastAsia="仿宋_GB2312" w:cs="仿宋_GB2312"/>
          <w:sz w:val="28"/>
          <w:szCs w:val="28"/>
        </w:rPr>
        <w:t>日</w:t>
      </w:r>
    </w:p>
    <w:p w14:paraId="71606D03">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p>
    <w:p w14:paraId="176844C5">
      <w:pPr>
        <w:overflowPunct w:val="0"/>
        <w:snapToGrid w:val="0"/>
        <w:spacing w:line="320" w:lineRule="exact"/>
        <w:ind w:firstLine="560" w:firstLineChars="200"/>
        <w:jc w:val="left"/>
        <w:rPr>
          <w:rFonts w:eastAsia="仿宋_GB2312"/>
          <w:color w:val="0000FF"/>
          <w:sz w:val="28"/>
          <w:szCs w:val="28"/>
        </w:rPr>
      </w:pPr>
      <w:r>
        <w:rPr>
          <w:rFonts w:hint="eastAsia" w:eastAsia="仿宋_GB2312"/>
          <w:sz w:val="28"/>
          <w:szCs w:val="28"/>
        </w:rPr>
        <w:t>附：《中华人民共和国城乡规划法》</w:t>
      </w:r>
    </w:p>
    <w:p w14:paraId="247E919F">
      <w:pPr>
        <w:spacing w:line="320" w:lineRule="exact"/>
        <w:ind w:firstLine="482" w:firstLineChars="200"/>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3B1BF850">
      <w:pPr>
        <w:overflowPunct w:val="0"/>
        <w:snapToGrid w:val="0"/>
        <w:spacing w:line="320" w:lineRule="exact"/>
        <w:ind w:firstLine="482" w:firstLineChars="200"/>
        <w:jc w:val="left"/>
        <w:rPr>
          <w:rFonts w:eastAsia="仿宋_GB2312"/>
          <w:color w:val="0000FF"/>
          <w:sz w:val="28"/>
          <w:szCs w:val="28"/>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06A956EE">
      <w:pPr>
        <w:spacing w:line="200" w:lineRule="exact"/>
        <w:jc w:val="left"/>
        <w:rPr>
          <w:rFonts w:eastAsia="仿宋_GB2312"/>
          <w:sz w:val="28"/>
          <w:szCs w:val="28"/>
        </w:rPr>
      </w:pPr>
    </w:p>
    <w:p w14:paraId="27B71779">
      <w:pPr>
        <w:spacing w:line="200" w:lineRule="exact"/>
        <w:jc w:val="left"/>
        <w:rPr>
          <w:rFonts w:ascii="宋体" w:hAnsi="宋体"/>
          <w:spacing w:val="2"/>
          <w:sz w:val="28"/>
          <w:szCs w:val="28"/>
        </w:rPr>
      </w:pPr>
      <w:r>
        <w:rPr>
          <w:rFonts w:eastAsia="仿宋_GB2312"/>
          <w:sz w:val="28"/>
          <w:szCs w:val="28"/>
        </w:rPr>
        <w:t xml:space="preserve"> </w:t>
      </w:r>
      <w:r>
        <w:rPr>
          <w:rFonts w:hint="eastAsia" w:ascii="宋体" w:hAnsi="宋体"/>
          <w:spacing w:val="2"/>
          <w:sz w:val="28"/>
          <w:szCs w:val="28"/>
          <w:u w:val="thick"/>
        </w:rPr>
        <w:t xml:space="preserve">                                                                              </w:t>
      </w:r>
    </w:p>
    <w:p w14:paraId="2FE22F76">
      <w:pPr>
        <w:overflowPunct w:val="0"/>
        <w:snapToGrid w:val="0"/>
        <w:spacing w:line="240" w:lineRule="auto"/>
        <w:jc w:val="right"/>
        <w:rPr>
          <w:rFonts w:hint="eastAsia" w:ascii="宋体" w:hAnsi="宋体"/>
          <w:spacing w:val="2"/>
          <w:sz w:val="28"/>
          <w:szCs w:val="28"/>
          <w:lang w:val="en-US" w:eastAsia="zh-CN"/>
        </w:rPr>
      </w:pPr>
      <w:r>
        <w:rPr>
          <w:rFonts w:hint="eastAsia" w:ascii="宋体" w:hAnsi="宋体"/>
          <w:spacing w:val="2"/>
          <w:sz w:val="28"/>
          <w:szCs w:val="28"/>
        </w:rPr>
        <w:t>第</w:t>
      </w:r>
      <w:r>
        <w:rPr>
          <w:rFonts w:hint="eastAsia" w:ascii="宋体" w:hAnsi="宋体"/>
          <w:spacing w:val="2"/>
          <w:sz w:val="28"/>
          <w:szCs w:val="28"/>
          <w:lang w:val="en-US" w:eastAsia="zh-CN"/>
        </w:rPr>
        <w:t>二</w:t>
      </w:r>
      <w:r>
        <w:rPr>
          <w:rFonts w:hint="eastAsia" w:ascii="宋体" w:hAnsi="宋体"/>
          <w:spacing w:val="2"/>
          <w:sz w:val="28"/>
          <w:szCs w:val="28"/>
        </w:rPr>
        <w:t>联：</w:t>
      </w:r>
      <w:r>
        <w:rPr>
          <w:rFonts w:hint="eastAsia" w:ascii="宋体" w:hAnsi="宋体"/>
          <w:spacing w:val="2"/>
          <w:sz w:val="28"/>
          <w:szCs w:val="28"/>
          <w:lang w:val="en-US" w:eastAsia="zh-CN"/>
        </w:rPr>
        <w:t>交当事人</w:t>
      </w:r>
      <w:r>
        <w:rPr>
          <w:rFonts w:hint="eastAsia" w:ascii="宋体" w:hAnsi="宋体"/>
          <w:spacing w:val="2"/>
          <w:sz w:val="28"/>
          <w:szCs w:val="28"/>
        </w:rPr>
        <w:t>（共二联）</w:t>
      </w:r>
      <w:bookmarkStart w:id="0" w:name="_GoBack"/>
      <w:bookmarkEnd w:id="0"/>
    </w:p>
    <w:sectPr>
      <w:pgSz w:w="11906" w:h="16838"/>
      <w:pgMar w:top="690" w:right="1020" w:bottom="808"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C47782"/>
    <w:rsid w:val="34A14D75"/>
    <w:rsid w:val="48C47782"/>
    <w:rsid w:val="4ABD12F4"/>
    <w:rsid w:val="4EDF3125"/>
    <w:rsid w:val="58CE692D"/>
    <w:rsid w:val="645F5085"/>
    <w:rsid w:val="6C2E38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2"/>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775</Words>
  <Characters>807</Characters>
  <Lines>0</Lines>
  <Paragraphs>0</Paragraphs>
  <TotalTime>5</TotalTime>
  <ScaleCrop>false</ScaleCrop>
  <LinksUpToDate>false</LinksUpToDate>
  <CharactersWithSpaces>975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2025-11-07T01:06:00Z</dcterms:created>
  <dc:creator>蒙成凌</dc:creator>
  <cp:lastModifiedBy>刘莉</cp:lastModifiedBy>
  <dcterms:modified xsi:type="dcterms:W3CDTF">2026-01-30T08:15:20Z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5099909B3AD949A0AE102BEF83F2C315_13</vt:lpwstr>
  </property>
  <property fmtid="{D5CDD505-2E9C-101B-9397-08002B2CF9AE}" pid="4" name="KSOTemplateDocerSaveRecord">
    <vt:lpwstr>eyJoZGlkIjoiMjRjMmIwN2JhY2U2OGYwZDk1MzkyNTcwZTk0ZTdlY2IiLCJ1c2VySWQiOiIxNzEyMzM1OTc4In0=</vt:lpwstr>
  </property>
</Properties>
</file>