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652F3C">
      <w:pPr>
        <w:widowControl/>
        <w:jc w:val="center"/>
        <w:rPr>
          <w:rFonts w:ascii="方正小标宋简体" w:hAnsi="方正小标宋简体" w:eastAsia="方正小标宋简体" w:cs="方正小标宋简体"/>
          <w:bCs/>
          <w:color w:val="0000FF"/>
          <w:sz w:val="32"/>
          <w:szCs w:val="32"/>
        </w:rPr>
      </w:pPr>
      <w:r>
        <w:rPr>
          <w:rFonts w:hint="eastAsia" w:ascii="方正小标宋简体" w:hAnsi="方正小标宋简体" w:eastAsia="方正小标宋简体" w:cs="方正小标宋简体"/>
          <w:bCs/>
          <w:sz w:val="32"/>
          <w:szCs w:val="32"/>
        </w:rPr>
        <w:t>柳州市</w:t>
      </w:r>
      <w:r>
        <w:rPr>
          <w:rFonts w:hint="eastAsia" w:ascii="方正小标宋简体" w:hAnsi="方正小标宋简体" w:eastAsia="方正小标宋简体" w:cs="方正小标宋简体"/>
          <w:bCs/>
          <w:sz w:val="32"/>
          <w:szCs w:val="32"/>
          <w:lang w:eastAsia="zh-CN"/>
        </w:rPr>
        <w:t>鱼峰区综合</w:t>
      </w:r>
      <w:r>
        <w:rPr>
          <w:rFonts w:hint="eastAsia" w:ascii="方正小标宋简体" w:hAnsi="方正小标宋简体" w:eastAsia="方正小标宋简体" w:cs="方正小标宋简体"/>
          <w:bCs/>
          <w:sz w:val="32"/>
          <w:szCs w:val="32"/>
        </w:rPr>
        <w:t>行政执法局</w:t>
      </w:r>
    </w:p>
    <w:p w14:paraId="60E32CB6">
      <w:pPr>
        <w:spacing w:line="510" w:lineRule="exact"/>
        <w:jc w:val="center"/>
        <w:rPr>
          <w:rFonts w:ascii="方正小标宋简体" w:hAnsi="方正小标宋简体" w:eastAsia="方正小标宋简体" w:cs="方正小标宋简体"/>
          <w:bCs/>
          <w:sz w:val="44"/>
        </w:rPr>
      </w:pPr>
      <w:r>
        <w:rPr>
          <w:rFonts w:hint="eastAsia" w:ascii="方正小标宋简体" w:hAnsi="方正小标宋简体" w:eastAsia="方正小标宋简体" w:cs="方正小标宋简体"/>
          <w:bCs/>
          <w:sz w:val="44"/>
          <w:szCs w:val="44"/>
        </w:rPr>
        <w:t>行政处罚告知书</w:t>
      </w:r>
    </w:p>
    <w:p w14:paraId="283399C4">
      <w:pPr>
        <w:spacing w:line="560" w:lineRule="exact"/>
        <w:jc w:val="center"/>
        <w:rPr>
          <w:rFonts w:ascii="仿宋_GB2312" w:eastAsia="仿宋_GB2312"/>
          <w:sz w:val="28"/>
          <w:u w:val="single"/>
        </w:rPr>
      </w:pPr>
      <w:r>
        <w:rPr>
          <w:rFonts w:hint="eastAsia" w:ascii="仿宋_GB2312" w:eastAsia="仿宋_GB2312"/>
          <w:sz w:val="28"/>
        </w:rPr>
        <w:t xml:space="preserve">                                   </w:t>
      </w:r>
      <w:r>
        <w:rPr>
          <w:rFonts w:hint="eastAsia" w:ascii="仿宋_GB2312" w:eastAsia="仿宋_GB2312"/>
          <w:sz w:val="28"/>
          <w:lang w:eastAsia="zh-CN"/>
        </w:rPr>
        <w:t>柳鱼峰综执</w:t>
      </w:r>
      <w:r>
        <w:rPr>
          <w:rFonts w:hint="eastAsia" w:ascii="仿宋_GB2312" w:eastAsia="仿宋_GB2312"/>
          <w:sz w:val="28"/>
        </w:rPr>
        <w:t>罚告字〔</w:t>
      </w:r>
      <w:r>
        <w:rPr>
          <w:rFonts w:hint="eastAsia" w:ascii="仿宋_GB2312" w:eastAsia="仿宋_GB2312"/>
          <w:sz w:val="28"/>
          <w:lang w:eastAsia="zh-CN"/>
        </w:rPr>
        <w:t>2025</w:t>
      </w:r>
      <w:r>
        <w:rPr>
          <w:rFonts w:hint="eastAsia" w:ascii="仿宋_GB2312" w:eastAsia="仿宋_GB2312"/>
          <w:sz w:val="28"/>
        </w:rPr>
        <w:t>〕第</w:t>
      </w:r>
      <w:r>
        <w:rPr>
          <w:rFonts w:hint="eastAsia" w:ascii="仿宋_GB2312" w:eastAsia="仿宋_GB2312"/>
          <w:sz w:val="28"/>
          <w:lang w:eastAsia="zh-CN"/>
        </w:rPr>
        <w:t>26104</w:t>
      </w:r>
      <w:r>
        <w:rPr>
          <w:rFonts w:hint="eastAsia" w:ascii="仿宋_GB2312" w:eastAsia="仿宋_GB2312"/>
          <w:sz w:val="28"/>
        </w:rPr>
        <w:t xml:space="preserve">号 </w:t>
      </w:r>
    </w:p>
    <w:p w14:paraId="58D34895">
      <w:pPr>
        <w:spacing w:line="360" w:lineRule="exact"/>
        <w:rPr>
          <w:rFonts w:ascii="仿宋" w:hAnsi="仿宋" w:eastAsia="仿宋" w:cs="仿宋"/>
          <w:sz w:val="28"/>
          <w:szCs w:val="28"/>
        </w:rPr>
      </w:pP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eastAsia="zh-CN"/>
        </w:rPr>
        <w:t>廖文珍</w:t>
      </w:r>
      <w:r>
        <w:rPr>
          <w:rFonts w:hint="eastAsia" w:ascii="仿宋" w:hAnsi="仿宋" w:eastAsia="仿宋" w:cs="仿宋"/>
          <w:sz w:val="28"/>
          <w:szCs w:val="28"/>
          <w:u w:val="single"/>
        </w:rPr>
        <w:t xml:space="preserve">  </w:t>
      </w:r>
      <w:r>
        <w:rPr>
          <w:rFonts w:hint="eastAsia" w:ascii="仿宋" w:hAnsi="仿宋" w:eastAsia="仿宋" w:cs="仿宋"/>
          <w:sz w:val="28"/>
          <w:szCs w:val="28"/>
        </w:rPr>
        <w:t>：</w:t>
      </w:r>
    </w:p>
    <w:p w14:paraId="6DA2555B">
      <w:pPr>
        <w:spacing w:line="360" w:lineRule="exact"/>
        <w:ind w:firstLine="548" w:firstLineChars="196"/>
        <w:jc w:val="left"/>
        <w:rPr>
          <w:rFonts w:ascii="仿宋" w:hAnsi="仿宋" w:eastAsia="仿宋" w:cs="仿宋"/>
          <w:sz w:val="28"/>
          <w:szCs w:val="28"/>
        </w:rPr>
      </w:pPr>
      <w:r>
        <w:rPr>
          <w:rFonts w:hint="eastAsia" w:ascii="仿宋" w:hAnsi="仿宋" w:eastAsia="仿宋" w:cs="仿宋"/>
          <w:sz w:val="28"/>
          <w:szCs w:val="28"/>
        </w:rPr>
        <w:t>根据</w:t>
      </w:r>
      <w:r>
        <w:rPr>
          <w:rFonts w:hint="eastAsia" w:ascii="仿宋" w:hAnsi="仿宋" w:eastAsia="仿宋" w:cs="仿宋"/>
          <w:sz w:val="28"/>
          <w:szCs w:val="28"/>
          <w:u w:val="single"/>
        </w:rPr>
        <w:t>《中华人民共和国行政处罚法》第五十四条</w:t>
      </w:r>
      <w:r>
        <w:rPr>
          <w:rFonts w:hint="eastAsia" w:ascii="仿宋" w:hAnsi="仿宋" w:eastAsia="仿宋" w:cs="仿宋"/>
          <w:sz w:val="28"/>
          <w:szCs w:val="28"/>
        </w:rPr>
        <w:t>的规定，本机关于</w:t>
      </w:r>
      <w:r>
        <w:rPr>
          <w:rFonts w:hint="eastAsia" w:ascii="仿宋" w:hAnsi="仿宋" w:eastAsia="仿宋" w:cs="仿宋"/>
          <w:sz w:val="28"/>
          <w:szCs w:val="28"/>
          <w:u w:val="single"/>
          <w:lang w:eastAsia="zh-CN"/>
        </w:rPr>
        <w:t>2025</w:t>
      </w:r>
      <w:r>
        <w:rPr>
          <w:rFonts w:hint="eastAsia" w:ascii="仿宋" w:hAnsi="仿宋" w:eastAsia="仿宋" w:cs="仿宋"/>
          <w:sz w:val="28"/>
          <w:szCs w:val="28"/>
        </w:rPr>
        <w:t>年</w:t>
      </w:r>
      <w:r>
        <w:rPr>
          <w:rFonts w:hint="eastAsia" w:ascii="仿宋" w:hAnsi="仿宋" w:eastAsia="仿宋" w:cs="仿宋"/>
          <w:sz w:val="28"/>
          <w:szCs w:val="28"/>
          <w:u w:val="single"/>
          <w:lang w:eastAsia="zh-CN"/>
        </w:rPr>
        <w:t>12月8日</w:t>
      </w:r>
      <w:r>
        <w:rPr>
          <w:rFonts w:hint="eastAsia" w:ascii="仿宋" w:hAnsi="仿宋" w:eastAsia="仿宋" w:cs="仿宋"/>
          <w:sz w:val="28"/>
          <w:szCs w:val="28"/>
        </w:rPr>
        <w:t>对你</w:t>
      </w:r>
      <w:r>
        <w:rPr>
          <w:rFonts w:hint="eastAsia" w:ascii="仿宋" w:hAnsi="仿宋" w:eastAsia="仿宋" w:cs="仿宋"/>
          <w:strike/>
          <w:sz w:val="28"/>
          <w:szCs w:val="28"/>
        </w:rPr>
        <w:t>（单位）</w:t>
      </w:r>
      <w:r>
        <w:rPr>
          <w:rFonts w:hint="eastAsia" w:ascii="仿宋" w:hAnsi="仿宋" w:eastAsia="仿宋" w:cs="仿宋"/>
          <w:sz w:val="28"/>
          <w:szCs w:val="28"/>
        </w:rPr>
        <w:t>涉嫌</w:t>
      </w:r>
      <w:r>
        <w:rPr>
          <w:rFonts w:hint="eastAsia" w:ascii="仿宋" w:hAnsi="仿宋" w:eastAsia="仿宋" w:cs="仿宋"/>
          <w:sz w:val="28"/>
          <w:szCs w:val="28"/>
          <w:u w:val="single"/>
        </w:rPr>
        <w:t>未经许可擅自改变外立面，拆除飘窗后重建构筑物</w:t>
      </w:r>
      <w:r>
        <w:rPr>
          <w:rFonts w:hint="eastAsia" w:ascii="仿宋" w:hAnsi="仿宋" w:eastAsia="仿宋" w:cs="仿宋"/>
          <w:sz w:val="28"/>
          <w:szCs w:val="28"/>
        </w:rPr>
        <w:t>的行为予以立案调查。</w:t>
      </w:r>
    </w:p>
    <w:p w14:paraId="78EB917F">
      <w:pPr>
        <w:spacing w:line="360" w:lineRule="exact"/>
        <w:ind w:firstLine="548" w:firstLineChars="196"/>
        <w:jc w:val="left"/>
        <w:rPr>
          <w:rFonts w:ascii="仿宋" w:hAnsi="仿宋" w:eastAsia="仿宋" w:cs="仿宋"/>
          <w:sz w:val="28"/>
          <w:szCs w:val="28"/>
        </w:rPr>
      </w:pPr>
      <w:r>
        <w:rPr>
          <w:rFonts w:hint="eastAsia" w:ascii="仿宋" w:hAnsi="仿宋" w:eastAsia="仿宋" w:cs="仿宋"/>
          <w:sz w:val="28"/>
          <w:szCs w:val="28"/>
        </w:rPr>
        <w:t>现查明，你</w:t>
      </w:r>
      <w:r>
        <w:rPr>
          <w:rFonts w:hint="eastAsia" w:ascii="仿宋" w:hAnsi="仿宋" w:eastAsia="仿宋" w:cs="仿宋"/>
          <w:strike/>
          <w:sz w:val="28"/>
          <w:szCs w:val="28"/>
        </w:rPr>
        <w:t>（单位）</w:t>
      </w:r>
      <w:r>
        <w:rPr>
          <w:rFonts w:hint="eastAsia" w:ascii="仿宋" w:hAnsi="仿宋" w:eastAsia="仿宋" w:cs="仿宋"/>
          <w:sz w:val="28"/>
          <w:szCs w:val="28"/>
        </w:rPr>
        <w:t>未经许可擅自</w:t>
      </w:r>
      <w:r>
        <w:rPr>
          <w:rFonts w:hint="eastAsia" w:ascii="仿宋_GB2312" w:eastAsia="仿宋_GB2312"/>
          <w:sz w:val="28"/>
        </w:rPr>
        <w:t>在</w:t>
      </w:r>
      <w:r>
        <w:rPr>
          <w:rFonts w:hint="eastAsia" w:ascii="仿宋_GB2312" w:eastAsia="仿宋_GB2312"/>
          <w:sz w:val="28"/>
          <w:u w:val="single"/>
          <w:lang w:eastAsia="zh-CN"/>
        </w:rPr>
        <w:t>荣军路160号永意·山语城22栋2单元1-4拆除飘窗后建设构筑物四处，尺寸分别为长3.9米、宽0.4米，长2.8米、宽0.4米，长3米、宽0.4米，长3米、宽0.4米</w:t>
      </w:r>
      <w:r>
        <w:rPr>
          <w:rFonts w:hint="eastAsia" w:ascii="仿宋_GB2312" w:eastAsia="仿宋_GB2312"/>
          <w:sz w:val="28"/>
          <w:u w:val="single"/>
        </w:rPr>
        <w:t>，将窗改门一处，</w:t>
      </w:r>
      <w:r>
        <w:rPr>
          <w:rFonts w:hint="eastAsia" w:ascii="仿宋_GB2312" w:eastAsia="仿宋_GB2312"/>
          <w:sz w:val="28"/>
          <w:u w:val="single"/>
          <w:lang w:eastAsia="zh-CN"/>
        </w:rPr>
        <w:t>尺寸为高2.5米、宽3.7米</w:t>
      </w:r>
      <w:r>
        <w:rPr>
          <w:rFonts w:hint="eastAsia" w:ascii="仿宋_GB2312" w:eastAsia="仿宋_GB2312"/>
          <w:sz w:val="28"/>
          <w:u w:val="single"/>
        </w:rPr>
        <w:t>。</w:t>
      </w:r>
      <w:r>
        <w:rPr>
          <w:rFonts w:hint="eastAsia" w:ascii="仿宋" w:hAnsi="仿宋" w:eastAsia="仿宋" w:cs="仿宋"/>
          <w:sz w:val="28"/>
          <w:szCs w:val="28"/>
        </w:rPr>
        <w:t>本机关认为，你</w:t>
      </w:r>
      <w:r>
        <w:rPr>
          <w:rFonts w:hint="eastAsia" w:ascii="仿宋" w:hAnsi="仿宋" w:eastAsia="仿宋" w:cs="仿宋"/>
          <w:strike/>
          <w:sz w:val="28"/>
          <w:szCs w:val="28"/>
        </w:rPr>
        <w:t>（单位）</w:t>
      </w:r>
      <w:r>
        <w:rPr>
          <w:rFonts w:hint="eastAsia" w:ascii="仿宋" w:hAnsi="仿宋" w:eastAsia="仿宋" w:cs="仿宋"/>
          <w:sz w:val="28"/>
          <w:szCs w:val="28"/>
        </w:rPr>
        <w:t>的上述行为违反了《住宅室内装饰装修管理办法》第六条第一款第（二）项的规定及《中华人民共和国城乡规划法》第四十条第一款，</w:t>
      </w:r>
      <w:r>
        <w:rPr>
          <w:rFonts w:hint="eastAsia" w:ascii="仿宋_GB2312" w:eastAsia="仿宋_GB2312"/>
          <w:sz w:val="28"/>
        </w:rPr>
        <w:t>依据《住宅室内装饰装修管理办法》第三十九条及《中华人民共和国城乡规划法》第六十四条的规定，</w:t>
      </w:r>
      <w:r>
        <w:rPr>
          <w:rFonts w:hint="eastAsia" w:ascii="仿宋" w:hAnsi="仿宋" w:eastAsia="仿宋" w:cs="仿宋"/>
          <w:sz w:val="28"/>
          <w:szCs w:val="28"/>
        </w:rPr>
        <w:t>拟对你</w:t>
      </w:r>
      <w:r>
        <w:rPr>
          <w:rFonts w:hint="eastAsia" w:ascii="仿宋" w:hAnsi="仿宋" w:eastAsia="仿宋" w:cs="仿宋"/>
          <w:strike/>
          <w:sz w:val="28"/>
          <w:szCs w:val="28"/>
        </w:rPr>
        <w:t>（单位）</w:t>
      </w:r>
      <w:r>
        <w:rPr>
          <w:rFonts w:hint="eastAsia" w:ascii="仿宋" w:hAnsi="仿宋" w:eastAsia="仿宋" w:cs="仿宋"/>
          <w:sz w:val="28"/>
          <w:szCs w:val="28"/>
        </w:rPr>
        <w:t>作出如下决定：</w:t>
      </w:r>
    </w:p>
    <w:p w14:paraId="44A55092">
      <w:pPr>
        <w:spacing w:line="360" w:lineRule="exact"/>
        <w:jc w:val="left"/>
        <w:rPr>
          <w:rFonts w:ascii="仿宋" w:hAnsi="仿宋" w:eastAsia="仿宋" w:cs="仿宋"/>
          <w:sz w:val="28"/>
          <w:szCs w:val="28"/>
          <w:u w:val="single"/>
        </w:rPr>
      </w:pPr>
      <w:r>
        <w:rPr>
          <w:rFonts w:hint="eastAsia" w:ascii="仿宋" w:hAnsi="仿宋" w:eastAsia="仿宋" w:cs="仿宋"/>
          <w:sz w:val="28"/>
          <w:szCs w:val="28"/>
        </w:rPr>
        <w:t xml:space="preserve">    </w:t>
      </w:r>
      <w:r>
        <w:rPr>
          <w:rFonts w:hint="eastAsia" w:ascii="仿宋" w:hAnsi="仿宋" w:eastAsia="仿宋" w:cs="仿宋"/>
          <w:sz w:val="28"/>
          <w:szCs w:val="28"/>
          <w:u w:val="single"/>
        </w:rPr>
        <w:t>责令限期自行拆除上述重建的构筑物并将上述飘窗及窗恢复原状。</w:t>
      </w:r>
    </w:p>
    <w:p w14:paraId="25D645D6">
      <w:pPr>
        <w:spacing w:line="360" w:lineRule="exact"/>
        <w:ind w:firstLine="548" w:firstLineChars="196"/>
        <w:jc w:val="left"/>
        <w:rPr>
          <w:rFonts w:ascii="仿宋" w:hAnsi="仿宋" w:eastAsia="仿宋" w:cs="仿宋"/>
          <w:sz w:val="28"/>
          <w:szCs w:val="28"/>
        </w:rPr>
      </w:pPr>
      <w:r>
        <w:rPr>
          <w:rFonts w:hint="eastAsia" w:ascii="仿宋" w:hAnsi="仿宋" w:eastAsia="仿宋" w:cs="仿宋"/>
          <w:sz w:val="28"/>
          <w:szCs w:val="28"/>
        </w:rPr>
        <w:t>根据《中华人民共和国行政处罚法》第四十四条、四十五条的规定，你</w:t>
      </w:r>
      <w:r>
        <w:rPr>
          <w:rFonts w:hint="eastAsia" w:ascii="仿宋" w:hAnsi="仿宋" w:eastAsia="仿宋" w:cs="仿宋"/>
          <w:strike/>
          <w:sz w:val="28"/>
          <w:szCs w:val="28"/>
        </w:rPr>
        <w:t>（单位）</w:t>
      </w:r>
      <w:r>
        <w:rPr>
          <w:rFonts w:hint="eastAsia" w:ascii="仿宋" w:hAnsi="仿宋" w:eastAsia="仿宋" w:cs="仿宋"/>
          <w:sz w:val="28"/>
          <w:szCs w:val="28"/>
        </w:rPr>
        <w:t>对本机关上述认定的违法事实、处罚依据及处罚内容等有异议的，可在收到本告知书之日起5个工作日内向本机关提出书面陈述、申辩意见，或到本机关进行口头陈述、申辩。</w:t>
      </w:r>
    </w:p>
    <w:p w14:paraId="627C1F2A">
      <w:pPr>
        <w:spacing w:line="360" w:lineRule="exact"/>
        <w:ind w:firstLine="548" w:firstLineChars="196"/>
        <w:jc w:val="left"/>
        <w:rPr>
          <w:rFonts w:ascii="仿宋" w:hAnsi="仿宋" w:eastAsia="仿宋" w:cs="仿宋"/>
          <w:sz w:val="28"/>
          <w:szCs w:val="28"/>
          <w:u w:val="single"/>
        </w:rPr>
      </w:pPr>
      <w:r>
        <w:rPr>
          <w:rFonts w:hint="eastAsia" w:ascii="仿宋" w:hAnsi="仿宋" w:eastAsia="仿宋" w:cs="仿宋"/>
          <w:sz w:val="28"/>
          <w:szCs w:val="28"/>
        </w:rPr>
        <w:t>逾期不提供书面陈述、申辩意见，本机关将依法作出处理决定。</w:t>
      </w:r>
    </w:p>
    <w:p w14:paraId="01DE2545">
      <w:pPr>
        <w:overflowPunct w:val="0"/>
        <w:adjustRightInd w:val="0"/>
        <w:snapToGrid w:val="0"/>
        <w:spacing w:line="360" w:lineRule="exact"/>
        <w:ind w:firstLine="534" w:firstLineChars="191"/>
        <w:jc w:val="left"/>
        <w:rPr>
          <w:rFonts w:eastAsia="仿宋_GB2312"/>
          <w:sz w:val="28"/>
          <w:szCs w:val="28"/>
        </w:rPr>
      </w:pPr>
      <w:bookmarkStart w:id="0" w:name="_GoBack"/>
      <w:bookmarkEnd w:id="0"/>
    </w:p>
    <w:p w14:paraId="3E7FC807">
      <w:pPr>
        <w:overflowPunct w:val="0"/>
        <w:adjustRightInd w:val="0"/>
        <w:snapToGrid w:val="0"/>
        <w:spacing w:line="360" w:lineRule="exact"/>
        <w:ind w:firstLine="534" w:firstLineChars="191"/>
        <w:jc w:val="left"/>
        <w:rPr>
          <w:rFonts w:eastAsia="仿宋_GB2312"/>
          <w:sz w:val="28"/>
          <w:szCs w:val="28"/>
        </w:rPr>
      </w:pPr>
      <w:r>
        <w:rPr>
          <w:rFonts w:eastAsia="仿宋_GB2312"/>
          <w:sz w:val="28"/>
          <w:szCs w:val="28"/>
        </w:rPr>
        <w:t>联 系 人：</w:t>
      </w:r>
      <w:r>
        <w:rPr>
          <w:rFonts w:eastAsia="仿宋_GB2312"/>
          <w:color w:val="060606"/>
          <w:sz w:val="28"/>
          <w:szCs w:val="28"/>
          <w:u w:val="single"/>
        </w:rPr>
        <w:t xml:space="preserve"> </w:t>
      </w:r>
      <w:r>
        <w:rPr>
          <w:rFonts w:hint="eastAsia" w:eastAsia="仿宋_GB2312"/>
          <w:color w:val="060606"/>
          <w:sz w:val="28"/>
          <w:szCs w:val="28"/>
          <w:u w:val="single"/>
          <w:lang w:eastAsia="zh-CN"/>
        </w:rPr>
        <w:t>两违中队</w:t>
      </w:r>
      <w:r>
        <w:rPr>
          <w:rFonts w:hint="eastAsia" w:eastAsia="仿宋_GB2312"/>
          <w:color w:val="060606"/>
          <w:sz w:val="28"/>
          <w:szCs w:val="28"/>
          <w:u w:val="single"/>
        </w:rPr>
        <w:t xml:space="preserve"> </w:t>
      </w:r>
      <w:r>
        <w:rPr>
          <w:rFonts w:hint="eastAsia" w:eastAsia="仿宋_GB2312"/>
          <w:color w:val="060606"/>
          <w:sz w:val="28"/>
          <w:szCs w:val="28"/>
          <w:u w:val="single"/>
          <w:lang w:val="en-US" w:eastAsia="zh-CN"/>
        </w:rPr>
        <w:t>郑美欣、陆庆恒</w:t>
      </w:r>
      <w:r>
        <w:rPr>
          <w:rFonts w:hint="eastAsia" w:eastAsia="仿宋_GB2312"/>
          <w:color w:val="060606"/>
          <w:sz w:val="28"/>
          <w:szCs w:val="28"/>
        </w:rPr>
        <w:t xml:space="preserve">         </w:t>
      </w:r>
      <w:r>
        <w:rPr>
          <w:rFonts w:eastAsia="仿宋_GB2312"/>
          <w:sz w:val="28"/>
          <w:szCs w:val="28"/>
        </w:rPr>
        <w:t>联系电话：</w:t>
      </w:r>
      <w:r>
        <w:rPr>
          <w:rFonts w:hint="eastAsia" w:eastAsia="仿宋_GB2312"/>
          <w:sz w:val="28"/>
          <w:szCs w:val="28"/>
          <w:u w:val="single"/>
        </w:rPr>
        <w:t xml:space="preserve"> </w:t>
      </w:r>
      <w:r>
        <w:rPr>
          <w:rFonts w:hint="eastAsia" w:eastAsia="仿宋_GB2312"/>
          <w:color w:val="060606"/>
          <w:sz w:val="28"/>
          <w:szCs w:val="28"/>
          <w:u w:val="single"/>
        </w:rPr>
        <w:t xml:space="preserve">18907723738 </w:t>
      </w:r>
    </w:p>
    <w:p w14:paraId="5878362B">
      <w:pPr>
        <w:overflowPunct w:val="0"/>
        <w:adjustRightInd w:val="0"/>
        <w:snapToGrid w:val="0"/>
        <w:spacing w:line="360" w:lineRule="exact"/>
        <w:ind w:firstLine="534" w:firstLineChars="191"/>
        <w:jc w:val="left"/>
        <w:rPr>
          <w:rFonts w:hint="eastAsia" w:eastAsia="仿宋_GB2312"/>
          <w:sz w:val="28"/>
          <w:szCs w:val="28"/>
          <w:lang w:eastAsia="zh-CN"/>
        </w:rPr>
      </w:pPr>
      <w:r>
        <w:rPr>
          <w:rFonts w:eastAsia="仿宋_GB2312"/>
          <w:sz w:val="28"/>
          <w:szCs w:val="28"/>
        </w:rPr>
        <w:t>联系地址：</w:t>
      </w:r>
      <w:r>
        <w:rPr>
          <w:rFonts w:eastAsia="仿宋_GB2312"/>
          <w:color w:val="060606"/>
          <w:sz w:val="28"/>
          <w:szCs w:val="28"/>
          <w:u w:val="single"/>
        </w:rPr>
        <w:t xml:space="preserve"> </w:t>
      </w:r>
      <w:r>
        <w:rPr>
          <w:rFonts w:hint="eastAsia" w:eastAsia="仿宋_GB2312"/>
          <w:color w:val="060606"/>
          <w:sz w:val="28"/>
          <w:szCs w:val="28"/>
          <w:u w:val="single"/>
          <w:lang w:eastAsia="zh-CN"/>
        </w:rPr>
        <w:t>柳石路394号</w:t>
      </w:r>
    </w:p>
    <w:p w14:paraId="6B4FC7C7">
      <w:pPr>
        <w:overflowPunct w:val="0"/>
        <w:snapToGrid w:val="0"/>
        <w:spacing w:line="480" w:lineRule="exact"/>
        <w:jc w:val="left"/>
        <w:rPr>
          <w:rFonts w:eastAsia="仿宋_GB2312"/>
          <w:color w:val="0000FF"/>
          <w:sz w:val="28"/>
          <w:szCs w:val="28"/>
        </w:rPr>
      </w:pPr>
    </w:p>
    <w:p w14:paraId="69ED9446">
      <w:pPr>
        <w:spacing w:line="480" w:lineRule="exact"/>
        <w:ind w:firstLine="5600" w:firstLineChars="20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柳州市</w:t>
      </w:r>
      <w:r>
        <w:rPr>
          <w:rFonts w:hint="eastAsia" w:ascii="仿宋_GB2312" w:hAnsi="仿宋_GB2312" w:eastAsia="仿宋_GB2312" w:cs="仿宋_GB2312"/>
          <w:sz w:val="28"/>
          <w:szCs w:val="28"/>
          <w:lang w:eastAsia="zh-CN"/>
        </w:rPr>
        <w:t>鱼峰区综合</w:t>
      </w:r>
      <w:r>
        <w:rPr>
          <w:rFonts w:hint="eastAsia" w:ascii="仿宋_GB2312" w:hAnsi="仿宋_GB2312" w:eastAsia="仿宋_GB2312" w:cs="仿宋_GB2312"/>
          <w:sz w:val="28"/>
          <w:szCs w:val="28"/>
        </w:rPr>
        <w:t>行政执法局</w:t>
      </w:r>
    </w:p>
    <w:p w14:paraId="438F947B">
      <w:pPr>
        <w:overflowPunct w:val="0"/>
        <w:snapToGrid w:val="0"/>
        <w:spacing w:after="145" w:line="480" w:lineRule="exact"/>
        <w:ind w:firstLine="605"/>
        <w:jc w:val="left"/>
        <w:outlineLvl w:val="0"/>
        <w:rPr>
          <w:rFonts w:eastAsia="仿宋_GB2312"/>
          <w:sz w:val="28"/>
          <w:szCs w:val="28"/>
        </w:rPr>
      </w:pP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lang w:val="en-US" w:eastAsia="zh-CN"/>
        </w:rPr>
        <w:t>二0二六</w:t>
      </w:r>
      <w:r>
        <w:rPr>
          <w:rFonts w:hint="eastAsia" w:ascii="仿宋_GB2312" w:hAnsi="仿宋_GB2312" w:eastAsia="仿宋_GB2312" w:cs="仿宋_GB2312"/>
          <w:sz w:val="28"/>
          <w:szCs w:val="28"/>
        </w:rPr>
        <w:t>年</w:t>
      </w:r>
      <w:r>
        <w:rPr>
          <w:rFonts w:hint="eastAsia" w:ascii="仿宋_GB2312" w:hAnsi="仿宋_GB2312" w:eastAsia="仿宋_GB2312" w:cs="仿宋_GB2312"/>
          <w:sz w:val="28"/>
          <w:szCs w:val="28"/>
          <w:lang w:val="en-US" w:eastAsia="zh-CN"/>
        </w:rPr>
        <w:t>一</w:t>
      </w:r>
      <w:r>
        <w:rPr>
          <w:rFonts w:hint="eastAsia" w:ascii="仿宋_GB2312" w:hAnsi="仿宋_GB2312" w:eastAsia="仿宋_GB2312" w:cs="仿宋_GB2312"/>
          <w:sz w:val="28"/>
          <w:szCs w:val="28"/>
        </w:rPr>
        <w:t>月</w:t>
      </w:r>
      <w:r>
        <w:rPr>
          <w:rFonts w:hint="eastAsia" w:ascii="仿宋_GB2312" w:hAnsi="仿宋_GB2312" w:eastAsia="仿宋_GB2312" w:cs="仿宋_GB2312"/>
          <w:sz w:val="28"/>
          <w:szCs w:val="28"/>
          <w:lang w:val="en-US" w:eastAsia="zh-CN"/>
        </w:rPr>
        <w:t>十三</w:t>
      </w:r>
      <w:r>
        <w:rPr>
          <w:rFonts w:hint="eastAsia" w:ascii="仿宋_GB2312" w:hAnsi="仿宋_GB2312" w:eastAsia="仿宋_GB2312" w:cs="仿宋_GB2312"/>
          <w:sz w:val="28"/>
          <w:szCs w:val="28"/>
        </w:rPr>
        <w:t>日</w:t>
      </w:r>
    </w:p>
    <w:p w14:paraId="7BCA7369">
      <w:pPr>
        <w:overflowPunct w:val="0"/>
        <w:snapToGrid w:val="0"/>
        <w:spacing w:line="280" w:lineRule="exact"/>
        <w:ind w:firstLine="560" w:firstLineChars="200"/>
        <w:jc w:val="left"/>
        <w:rPr>
          <w:rFonts w:eastAsia="仿宋_GB2312"/>
          <w:color w:val="0000FF"/>
          <w:sz w:val="28"/>
          <w:szCs w:val="28"/>
        </w:rPr>
      </w:pPr>
      <w:r>
        <w:rPr>
          <w:rFonts w:hint="eastAsia" w:eastAsia="仿宋_GB2312"/>
          <w:sz w:val="28"/>
          <w:szCs w:val="28"/>
        </w:rPr>
        <w:t>附：《中华人民共和国城乡规划法》</w:t>
      </w:r>
    </w:p>
    <w:p w14:paraId="73266A83">
      <w:pPr>
        <w:spacing w:line="280" w:lineRule="exact"/>
        <w:ind w:firstLine="482" w:firstLineChars="200"/>
        <w:rPr>
          <w:rFonts w:ascii="仿宋_GB2312" w:hAnsi="仿宋" w:eastAsia="仿宋_GB2312" w:cs="宋体"/>
          <w:kern w:val="0"/>
          <w:sz w:val="24"/>
          <w:szCs w:val="20"/>
        </w:rPr>
      </w:pPr>
      <w:r>
        <w:rPr>
          <w:rFonts w:hint="eastAsia" w:ascii="仿宋_GB2312" w:hAnsi="仿宋" w:eastAsia="仿宋_GB2312" w:cs="宋体"/>
          <w:b/>
          <w:kern w:val="0"/>
          <w:sz w:val="24"/>
          <w:szCs w:val="20"/>
        </w:rPr>
        <w:t>第四十条</w:t>
      </w:r>
      <w:r>
        <w:rPr>
          <w:rFonts w:hint="eastAsia" w:ascii="仿宋_GB2312" w:hAnsi="仿宋" w:eastAsia="仿宋_GB2312" w:cs="宋体"/>
          <w:kern w:val="0"/>
          <w:sz w:val="24"/>
          <w:szCs w:val="20"/>
        </w:rPr>
        <w:t>　在城市、镇规划区内进行建筑物、构筑物、道路、管线和其他工程建设的，建设单位或者个人应当向城市、县人民政府城乡规划主管部门或者省、自治区、直辖市人民政府确定的镇人民政府申请办理建设工程规划许可证。</w:t>
      </w:r>
    </w:p>
    <w:p w14:paraId="08F2972E">
      <w:pPr>
        <w:overflowPunct w:val="0"/>
        <w:snapToGrid w:val="0"/>
        <w:spacing w:line="280" w:lineRule="exact"/>
        <w:ind w:firstLine="482" w:firstLineChars="200"/>
        <w:jc w:val="left"/>
        <w:rPr>
          <w:rFonts w:ascii="仿宋_GB2312" w:hAnsi="仿宋" w:eastAsia="仿宋_GB2312" w:cs="宋体"/>
          <w:kern w:val="0"/>
          <w:sz w:val="24"/>
        </w:rPr>
      </w:pPr>
      <w:r>
        <w:rPr>
          <w:rFonts w:hint="eastAsia" w:ascii="仿宋_GB2312" w:hAnsi="仿宋" w:eastAsia="仿宋_GB2312" w:cs="宋体"/>
          <w:b/>
          <w:kern w:val="0"/>
          <w:sz w:val="24"/>
        </w:rPr>
        <w:t>第六十四条</w:t>
      </w:r>
      <w:r>
        <w:rPr>
          <w:rFonts w:hint="eastAsia" w:ascii="仿宋_GB2312" w:hAnsi="仿宋" w:eastAsia="仿宋_GB2312" w:cs="宋体"/>
          <w:kern w:val="0"/>
          <w:sz w:val="24"/>
        </w:rPr>
        <w:t>　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可以并处建设工程造价百分之十以下的罚款。</w:t>
      </w:r>
    </w:p>
    <w:p w14:paraId="57E35EF5">
      <w:pPr>
        <w:overflowPunct w:val="0"/>
        <w:snapToGrid w:val="0"/>
        <w:spacing w:line="280" w:lineRule="exact"/>
        <w:ind w:firstLine="560" w:firstLineChars="200"/>
        <w:jc w:val="left"/>
        <w:rPr>
          <w:rFonts w:ascii="仿宋_GB2312" w:hAnsi="仿宋" w:eastAsia="仿宋_GB2312" w:cs="宋体"/>
          <w:kern w:val="0"/>
          <w:sz w:val="24"/>
        </w:rPr>
      </w:pPr>
      <w:r>
        <w:rPr>
          <w:rFonts w:hint="eastAsia" w:eastAsia="仿宋_GB2312"/>
          <w:sz w:val="28"/>
          <w:szCs w:val="28"/>
        </w:rPr>
        <w:t>附：《住宅室内装饰装修管理办法》</w:t>
      </w:r>
    </w:p>
    <w:p w14:paraId="4127B677">
      <w:pPr>
        <w:overflowPunct w:val="0"/>
        <w:snapToGrid w:val="0"/>
        <w:spacing w:line="320" w:lineRule="exact"/>
        <w:ind w:firstLine="482" w:firstLineChars="200"/>
        <w:jc w:val="left"/>
        <w:rPr>
          <w:rFonts w:ascii="仿宋_GB2312" w:hAnsi="仿宋" w:eastAsia="仿宋_GB2312" w:cs="宋体"/>
          <w:kern w:val="0"/>
          <w:sz w:val="24"/>
        </w:rPr>
      </w:pPr>
      <w:r>
        <w:rPr>
          <w:rFonts w:hint="eastAsia" w:ascii="仿宋_GB2312" w:hAnsi="仿宋_GB2312" w:eastAsia="仿宋_GB2312" w:cs="仿宋_GB2312"/>
          <w:b/>
          <w:bCs/>
          <w:sz w:val="24"/>
        </w:rPr>
        <w:t xml:space="preserve">第六条第一款第（二）项  </w:t>
      </w:r>
      <w:r>
        <w:rPr>
          <w:rFonts w:hint="eastAsia" w:ascii="仿宋_GB2312" w:hAnsi="仿宋" w:eastAsia="仿宋_GB2312" w:cs="宋体"/>
          <w:kern w:val="0"/>
          <w:sz w:val="24"/>
        </w:rPr>
        <w:t>改变住宅外立面，在非承重外墙上开门、窗</w:t>
      </w:r>
    </w:p>
    <w:p w14:paraId="4713934A">
      <w:pPr>
        <w:overflowPunct w:val="0"/>
        <w:snapToGrid w:val="0"/>
        <w:spacing w:line="280" w:lineRule="exact"/>
        <w:ind w:firstLine="482" w:firstLineChars="200"/>
        <w:jc w:val="left"/>
        <w:rPr>
          <w:rFonts w:ascii="仿宋_GB2312" w:hAnsi="仿宋" w:eastAsia="仿宋_GB2312" w:cs="宋体"/>
          <w:kern w:val="0"/>
          <w:sz w:val="24"/>
        </w:rPr>
      </w:pPr>
      <w:r>
        <w:rPr>
          <w:rFonts w:hint="eastAsia" w:ascii="仿宋_GB2312" w:hAnsi="仿宋" w:eastAsia="仿宋_GB2312" w:cs="宋体"/>
          <w:b/>
          <w:kern w:val="0"/>
          <w:sz w:val="24"/>
        </w:rPr>
        <w:t xml:space="preserve">第三十九条 </w:t>
      </w:r>
      <w:r>
        <w:rPr>
          <w:rFonts w:hint="eastAsia" w:ascii="仿宋_GB2312" w:hAnsi="仿宋" w:eastAsia="仿宋_GB2312" w:cs="宋体"/>
          <w:kern w:val="0"/>
          <w:sz w:val="24"/>
        </w:rPr>
        <w:t xml:space="preserve"> 未经城市规划行政主管部门批准，在住宅室内装饰装修活动中搭建建筑物、构筑物的，或者擅自改变住宅外立面、在非承重外墙上开门、窗的，由城市规划行政主管部门按照《中华人民共和国城乡规划法》及相关法规的规定处罚。</w:t>
      </w:r>
    </w:p>
    <w:p w14:paraId="2F3C8798">
      <w:pPr>
        <w:spacing w:line="200" w:lineRule="exact"/>
        <w:jc w:val="left"/>
        <w:rPr>
          <w:rFonts w:eastAsia="仿宋_GB2312"/>
          <w:sz w:val="28"/>
          <w:szCs w:val="28"/>
        </w:rPr>
      </w:pPr>
    </w:p>
    <w:p w14:paraId="140E9179">
      <w:pPr>
        <w:spacing w:line="200" w:lineRule="exact"/>
        <w:jc w:val="left"/>
        <w:rPr>
          <w:rFonts w:ascii="宋体" w:hAnsi="宋体"/>
          <w:spacing w:val="2"/>
          <w:sz w:val="28"/>
          <w:szCs w:val="28"/>
        </w:rPr>
      </w:pPr>
      <w:r>
        <w:rPr>
          <w:rFonts w:eastAsia="仿宋_GB2312"/>
          <w:sz w:val="28"/>
          <w:szCs w:val="28"/>
        </w:rPr>
        <w:t xml:space="preserve"> </w:t>
      </w:r>
      <w:r>
        <w:rPr>
          <w:rFonts w:hint="eastAsia" w:ascii="宋体" w:hAnsi="宋体"/>
          <w:spacing w:val="2"/>
          <w:sz w:val="28"/>
          <w:szCs w:val="28"/>
          <w:u w:val="thick"/>
        </w:rPr>
        <w:t xml:space="preserve">                                                                              </w:t>
      </w:r>
    </w:p>
    <w:p w14:paraId="1F2BD542">
      <w:pPr>
        <w:overflowPunct w:val="0"/>
        <w:snapToGrid w:val="0"/>
        <w:spacing w:after="312" w:afterLines="100" w:line="520" w:lineRule="exact"/>
        <w:jc w:val="right"/>
        <w:rPr>
          <w:rFonts w:hint="eastAsia"/>
          <w:lang w:eastAsia="zh-CN"/>
        </w:rPr>
      </w:pPr>
      <w:r>
        <w:rPr>
          <w:rFonts w:hint="eastAsia" w:ascii="宋体" w:hAnsi="宋体"/>
          <w:spacing w:val="2"/>
          <w:sz w:val="28"/>
          <w:szCs w:val="28"/>
        </w:rPr>
        <w:t>第</w:t>
      </w:r>
      <w:r>
        <w:rPr>
          <w:rFonts w:hint="eastAsia" w:ascii="宋体" w:hAnsi="宋体"/>
          <w:spacing w:val="2"/>
          <w:sz w:val="28"/>
          <w:szCs w:val="28"/>
          <w:lang w:val="en-US" w:eastAsia="zh-CN"/>
        </w:rPr>
        <w:t>二</w:t>
      </w:r>
      <w:r>
        <w:rPr>
          <w:rFonts w:hint="eastAsia" w:ascii="宋体" w:hAnsi="宋体"/>
          <w:spacing w:val="2"/>
          <w:sz w:val="28"/>
          <w:szCs w:val="28"/>
        </w:rPr>
        <w:t>联：</w:t>
      </w:r>
      <w:r>
        <w:rPr>
          <w:rFonts w:hint="eastAsia" w:ascii="宋体" w:hAnsi="宋体"/>
          <w:spacing w:val="2"/>
          <w:sz w:val="28"/>
          <w:szCs w:val="28"/>
          <w:lang w:val="en-US" w:eastAsia="zh-CN"/>
        </w:rPr>
        <w:t>交当事人</w:t>
      </w:r>
      <w:r>
        <w:rPr>
          <w:rFonts w:hint="eastAsia" w:ascii="宋体" w:hAnsi="宋体"/>
          <w:spacing w:val="2"/>
          <w:sz w:val="28"/>
          <w:szCs w:val="28"/>
        </w:rPr>
        <w:t>（共二联）</w:t>
      </w:r>
    </w:p>
    <w:sectPr>
      <w:pgSz w:w="11906" w:h="16838"/>
      <w:pgMar w:top="400" w:right="1066" w:bottom="898" w:left="11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2000000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8"/>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7126742"/>
    <w:rsid w:val="009D686E"/>
    <w:rsid w:val="00E4244A"/>
    <w:rsid w:val="05A8133B"/>
    <w:rsid w:val="0E65475F"/>
    <w:rsid w:val="15B371AA"/>
    <w:rsid w:val="1D605BC2"/>
    <w:rsid w:val="219B71B0"/>
    <w:rsid w:val="22442FC2"/>
    <w:rsid w:val="2817622A"/>
    <w:rsid w:val="2A0E468C"/>
    <w:rsid w:val="2AA45E84"/>
    <w:rsid w:val="2D862424"/>
    <w:rsid w:val="35C600E4"/>
    <w:rsid w:val="3DB47ECB"/>
    <w:rsid w:val="3DC0045B"/>
    <w:rsid w:val="4F0679B3"/>
    <w:rsid w:val="4F5E0042"/>
    <w:rsid w:val="510319F7"/>
    <w:rsid w:val="53083888"/>
    <w:rsid w:val="57126742"/>
    <w:rsid w:val="5E546993"/>
    <w:rsid w:val="61EF0A70"/>
    <w:rsid w:val="664B24B5"/>
    <w:rsid w:val="7A587B47"/>
    <w:rsid w:val="7AC426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Normal Indent"/>
    <w:basedOn w:val="1"/>
    <w:next w:val="1"/>
    <w:qFormat/>
    <w:uiPriority w:val="0"/>
    <w:pPr>
      <w:spacing w:line="520" w:lineRule="exact"/>
      <w:ind w:firstLine="200" w:firstLineChars="200"/>
    </w:pPr>
    <w:rPr>
      <w:sz w:val="28"/>
      <w:szCs w:val="21"/>
    </w:rPr>
  </w:style>
  <w:style w:type="paragraph" w:styleId="3">
    <w:name w:val="Body Text"/>
    <w:basedOn w:val="1"/>
    <w:qFormat/>
    <w:uiPriority w:val="0"/>
    <w:pPr>
      <w:spacing w:after="12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1016</Words>
  <Characters>1060</Characters>
  <Lines>0</Lines>
  <Paragraphs>0</Paragraphs>
  <TotalTime>0</TotalTime>
  <ScaleCrop>false</ScaleCrop>
  <LinksUpToDate>false</LinksUpToDate>
  <CharactersWithSpaces>1244</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2025-10-11T07:38:00Z</dcterms:created>
  <dc:creator>罗志雄</dc:creator>
  <cp:lastModifiedBy>芝蔴阿門</cp:lastModifiedBy>
  <dcterms:modified xsi:type="dcterms:W3CDTF">2026-01-14T09:25:55Z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01F3AFE374A3493BAF7E4F0468F06F0D_13</vt:lpwstr>
  </property>
  <property fmtid="{D5CDD505-2E9C-101B-9397-08002B2CF9AE}" pid="4" name="KSOTemplateDocerSaveRecord">
    <vt:lpwstr>eyJoZGlkIjoiMjRjMmIwN2JhY2U2OGYwZDk1MzkyNTcwZTk0ZTdlY2IiLCJ1c2VySWQiOiIyOTI2NjkwNzAifQ==</vt:lpwstr>
  </property>
</Properties>
</file>