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43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35890EA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责令限期拆除决定书</w:t>
      </w:r>
    </w:p>
    <w:p w14:paraId="0409AE02">
      <w:pPr>
        <w:spacing w:line="560" w:lineRule="exact"/>
        <w:jc w:val="center"/>
        <w:rPr>
          <w:rFonts w:ascii="仿宋_GB2312" w:hAnsi="仿宋" w:eastAsia="仿宋_GB2312" w:cs="仿宋"/>
          <w:spacing w:val="8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柳鱼峰综执</w:t>
      </w:r>
      <w:r>
        <w:rPr>
          <w:rFonts w:hint="eastAsia" w:ascii="仿宋_GB2312" w:hAnsi="仿宋" w:eastAsia="仿宋_GB2312" w:cs="仿宋"/>
          <w:sz w:val="28"/>
          <w:szCs w:val="28"/>
        </w:rPr>
        <w:t>责拆决字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〔2025〕第26076号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 w14:paraId="2FFCC879">
      <w:pPr>
        <w:spacing w:line="440" w:lineRule="exac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当事人：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  <w:lang w:eastAsia="zh-CN"/>
        </w:rPr>
        <w:t>陈冠宇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    </w:t>
      </w:r>
    </w:p>
    <w:p w14:paraId="19D5946D">
      <w:pPr>
        <w:spacing w:line="440" w:lineRule="exact"/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地  址：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  <w:lang w:eastAsia="zh-CN"/>
        </w:rPr>
        <w:t>荣军路160号永意·山语城14栋3单元10-1号</w:t>
      </w:r>
    </w:p>
    <w:p w14:paraId="74EE0B7A">
      <w:pPr>
        <w:overflowPunct w:val="0"/>
        <w:adjustRightInd w:val="0"/>
        <w:snapToGrid w:val="0"/>
        <w:spacing w:before="290" w:line="44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陈冠宇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：</w:t>
      </w:r>
    </w:p>
    <w:p w14:paraId="2DB0D6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《中华人民共和国行政处罚法》第五十四条的规定，本机关于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7月24日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涉嫌未取得建设工程规划许可证进行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建设房屋的行为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予以立案调查。</w:t>
      </w:r>
    </w:p>
    <w:p w14:paraId="7AF808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经查明，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7月24日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未取得建设工程规划许可证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荣军路160号永意·山语城14栋3单元10-1号北侧建设一层钢架结构房屋一处</w:t>
      </w:r>
      <w:r>
        <w:rPr>
          <w:rFonts w:hint="eastAsia" w:ascii="仿宋_GB2312" w:eastAsia="仿宋_GB2312"/>
          <w:sz w:val="28"/>
          <w:u w:val="single"/>
        </w:rPr>
        <w:t>（建设面积合计为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2.1</w:t>
      </w:r>
      <w:r>
        <w:rPr>
          <w:rFonts w:hint="eastAsia" w:ascii="仿宋_GB2312" w:eastAsia="仿宋_GB2312"/>
          <w:sz w:val="28"/>
          <w:u w:val="single"/>
          <w:lang w:eastAsia="zh-CN"/>
        </w:rPr>
        <w:t>平方米</w:t>
      </w:r>
      <w:r>
        <w:rPr>
          <w:rFonts w:hint="eastAsia" w:ascii="仿宋_GB2312" w:eastAsia="仿宋_GB2312"/>
          <w:sz w:val="28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eastAsia="zh-CN"/>
        </w:rPr>
        <w:t>造成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轻微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eastAsia="zh-CN"/>
        </w:rPr>
        <w:t>影响后果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</w:rPr>
        <w:t>。</w:t>
      </w:r>
    </w:p>
    <w:p w14:paraId="4D0738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上述事实，由以下证据证实：</w:t>
      </w:r>
    </w:p>
    <w:p w14:paraId="60B722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17" w:leftChars="8" w:right="0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现场勘验笔录及现场照片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违法建筑的具体情况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742A2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17" w:leftChars="8" w:right="0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证据二：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案件调查笔录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违法建设行为人及建设情况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3612D1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17" w:leftChars="8" w:right="0" w:firstLine="618" w:firstLineChars="221"/>
        <w:jc w:val="both"/>
        <w:textAlignment w:val="auto"/>
        <w:rPr>
          <w:rFonts w:hint="eastAsia" w:eastAsia="仿宋_GB2312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证据三：</w:t>
      </w:r>
      <w:r>
        <w:rPr>
          <w:rFonts w:hint="eastAsia" w:eastAsia="仿宋_GB2312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当事人大陆通行证复印件、不动产查询结果证明</w:t>
      </w:r>
      <w:r>
        <w:rPr>
          <w:rFonts w:hint="eastAsia" w:eastAsia="仿宋_GB2312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当事人的身份及办理相关手续的情况</w:t>
      </w:r>
      <w:r>
        <w:rPr>
          <w:rFonts w:hint="eastAsia" w:eastAsia="仿宋_GB2312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6D46A9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firstLine="638" w:firstLineChars="228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委托书、受委托人大陆通行证复印件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受委托人的身份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；</w:t>
      </w:r>
    </w:p>
    <w:p w14:paraId="047284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638" w:firstLineChars="228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《责令改正违法行为通知书》、《责令改正情况复查记录》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，证明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当事人逾期未改正违法行为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；</w:t>
      </w:r>
    </w:p>
    <w:p w14:paraId="35A94E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17" w:leftChars="8" w:right="0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行政处罚意见书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违法建设部分和违法建设面积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7C4C16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tLeast"/>
        <w:ind w:left="17" w:leftChars="8" w:right="28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eastAsia" w:eastAsia="仿宋_GB2312" w:cs="Times New Roman"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视听取证文书及光碟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查处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经过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。</w:t>
      </w:r>
    </w:p>
    <w:p w14:paraId="4E43EC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月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，本机关依法向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送达了《责令限期拆除告知书》（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柳鱼峰综执责拆告字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〔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26076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），告知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拟作出行政处罚决定的事实、理由、依据及内容，并告知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依法享有的权利。</w:t>
      </w:r>
    </w:p>
    <w:p w14:paraId="1B232D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你</w:t>
      </w:r>
      <w:r>
        <w:rPr>
          <w:rFonts w:hint="default" w:ascii="Times New Roman" w:hAnsi="Times New Roman" w:eastAsia="仿宋_GB2312" w:cs="Times New Roman"/>
          <w:strike/>
          <w:dstrike w:val="0"/>
          <w:color w:val="auto"/>
          <w:sz w:val="28"/>
          <w:szCs w:val="28"/>
          <w:u w:val="none"/>
        </w:rPr>
        <w:t>（单位）</w:t>
      </w:r>
      <w:r>
        <w:rPr>
          <w:rFonts w:hint="default" w:ascii="Times New Roman" w:hAnsi="Times New Roman" w:eastAsia="仿宋_GB2312" w:cs="Times New Roman"/>
          <w:bCs/>
          <w:strike w:val="0"/>
          <w:dstrike w:val="0"/>
          <w:color w:val="auto"/>
          <w:sz w:val="28"/>
          <w:szCs w:val="28"/>
        </w:rPr>
        <w:t>在规定期限内未提出陈述、申辩要求。</w:t>
      </w:r>
    </w:p>
    <w:p w14:paraId="4A9E742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20" w:lineRule="exact"/>
        <w:ind w:firstLine="480"/>
        <w:jc w:val="distribute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本机关认为，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未取得建设工程规划许可证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荣军路160号永意·山语城14栋3单元10-1号北侧建设一层钢架结构房屋一处</w:t>
      </w:r>
      <w:r>
        <w:rPr>
          <w:rFonts w:hint="eastAsia" w:ascii="仿宋_GB2312" w:eastAsia="仿宋_GB2312"/>
          <w:sz w:val="28"/>
          <w:u w:val="single"/>
        </w:rPr>
        <w:t>（建设面积合计为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2.1</w:t>
      </w:r>
      <w:r>
        <w:rPr>
          <w:rFonts w:hint="eastAsia" w:ascii="仿宋_GB2312" w:eastAsia="仿宋_GB2312"/>
          <w:sz w:val="28"/>
          <w:u w:val="single"/>
          <w:lang w:eastAsia="zh-CN"/>
        </w:rPr>
        <w:t>平方米</w:t>
      </w:r>
      <w:r>
        <w:rPr>
          <w:rFonts w:hint="eastAsia" w:ascii="仿宋_GB2312" w:eastAsia="仿宋_GB2312"/>
          <w:sz w:val="28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违反了《中华人民共和国城乡规划法》第四十条第一款的规定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，依据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val="en-US" w:eastAsia="zh-CN"/>
        </w:rPr>
        <w:t>《广西壮族自治区物业管理条例》第一百零四条第二款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的规定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未取得建设工</w:t>
      </w:r>
    </w:p>
    <w:p w14:paraId="0A17411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20" w:lineRule="exact"/>
        <w:ind w:firstLine="48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第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页 共2页</w:t>
      </w:r>
    </w:p>
    <w:p w14:paraId="5808DA7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Times New Roman" w:hAnsi="Times New Roman" w:eastAsia="宋体" w:cs="Times New Roman"/>
          <w:color w:val="FF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程规划许可证或者未按照建设工程规划许可证的规定进行建设的，由县级以上地方人民政府城乡规划主管部门责令停止建设；尚可采取改正措施消除对规划实施的影响的，限期改正，处建设工程造价百分之五以上百分之十以下的罚款；无法采取改正措施消除影响的，限期拆除，不能拆除的，没收实物或者违法收入，可以并处建设工程造价百分之十以下的罚款。</w:t>
      </w:r>
    </w:p>
    <w:p w14:paraId="1ED918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鉴于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违法建筑面积为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2.1</w:t>
      </w:r>
      <w:r>
        <w:rPr>
          <w:rFonts w:hint="eastAsia" w:ascii="仿宋_GB2312" w:eastAsia="仿宋_GB2312"/>
          <w:sz w:val="28"/>
          <w:u w:val="single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且逾期未改正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对照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</w:rPr>
        <w:t>《广西住房城乡建设行政处罚自由裁量基准（2023版）》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（《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中华人民共和国城乡规划法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》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val="en-US" w:eastAsia="zh-CN"/>
        </w:rPr>
        <w:t>C101.64.2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违法建筑面积在三百平方米以下，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属于轻微违法情节，责令停止建设，限期拆除，不能拆除的，没收实物或者违法收入，可以并处违法建筑整体建设工程造价5%以上6%以下的罚款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的规定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本机关决定对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作出如下决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定：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责令限期自行拆除上述违法建筑</w:t>
      </w:r>
    </w:p>
    <w:p w14:paraId="5B005A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履行的方式和期限：自收到本决定书之日起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日内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47604D04">
      <w:pPr>
        <w:overflowPunct w:val="0"/>
        <w:adjustRightInd w:val="0"/>
        <w:snapToGrid w:val="0"/>
        <w:spacing w:line="400" w:lineRule="exact"/>
        <w:ind w:firstLine="534" w:firstLineChars="191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申请行政复议；也可以在收到本决定书之日起6个月内直接向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>柳州市柳南区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>人民法院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1AA66C22">
      <w:pPr>
        <w:pStyle w:val="2"/>
        <w:rPr>
          <w:rFonts w:hint="eastAsia"/>
        </w:rPr>
      </w:pPr>
    </w:p>
    <w:p w14:paraId="1B3CFB99">
      <w:pPr>
        <w:overflowPunct w:val="0"/>
        <w:adjustRightInd w:val="0"/>
        <w:snapToGrid w:val="0"/>
        <w:spacing w:line="400" w:lineRule="exact"/>
        <w:ind w:firstLine="534" w:firstLineChars="191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val="en-US" w:eastAsia="zh-CN"/>
        </w:rPr>
        <w:t>两违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eastAsia="zh-CN"/>
        </w:rPr>
        <w:t>中队 陆庆恒、郑美欣</w:t>
      </w:r>
      <w:r>
        <w:rPr>
          <w:rFonts w:hint="eastAsia" w:ascii="仿宋_GB2312" w:eastAsia="仿宋_GB2312"/>
          <w:color w:val="060606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60606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15577775801</w:t>
      </w:r>
    </w:p>
    <w:p w14:paraId="14916731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bCs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color w:val="060606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eastAsia="zh-CN"/>
        </w:rPr>
        <w:t>柳石路394号</w:t>
      </w:r>
    </w:p>
    <w:p w14:paraId="292AD7B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71D293B7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</w:p>
    <w:p w14:paraId="2A581A48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293C32DA">
      <w:pPr>
        <w:overflowPunct w:val="0"/>
        <w:snapToGrid w:val="0"/>
        <w:spacing w:line="3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37EAAE0">
      <w:pPr>
        <w:overflowPunct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AD5B8E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0AD33D64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5D68A136">
      <w:pPr>
        <w:pStyle w:val="3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59264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y53vVAAAABgEAAA8AAAAAAAAAAQAgAAAAIgAAAGRycy9kb3ducmV2LnhtbFBLAQIU&#10;ABQAAAAIAIdO4kDo7HY/9gEAAMYDAAAOAAAAAAAAAAEAIAAAACQ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33B6967B">
      <w:pPr>
        <w:pStyle w:val="3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第2页 共2页</w:t>
      </w:r>
    </w:p>
    <w:p w14:paraId="38FBC213">
      <w:pPr>
        <w:pStyle w:val="3"/>
        <w:jc w:val="right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400" w:right="846" w:bottom="153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6742"/>
    <w:rsid w:val="009D686E"/>
    <w:rsid w:val="02AC73AA"/>
    <w:rsid w:val="0E65475F"/>
    <w:rsid w:val="0FAE784A"/>
    <w:rsid w:val="15B371AA"/>
    <w:rsid w:val="1D605BC2"/>
    <w:rsid w:val="219B71B0"/>
    <w:rsid w:val="22442FC2"/>
    <w:rsid w:val="2817622A"/>
    <w:rsid w:val="2A0E468C"/>
    <w:rsid w:val="2AA45E84"/>
    <w:rsid w:val="3DB47ECB"/>
    <w:rsid w:val="3DC0045B"/>
    <w:rsid w:val="4F0679B3"/>
    <w:rsid w:val="4F5E0042"/>
    <w:rsid w:val="510319F7"/>
    <w:rsid w:val="53083888"/>
    <w:rsid w:val="57126742"/>
    <w:rsid w:val="5E546993"/>
    <w:rsid w:val="61EF0A70"/>
    <w:rsid w:val="72465B88"/>
    <w:rsid w:val="7A587B47"/>
    <w:rsid w:val="7AC426F9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1288</Words>
  <Characters>1365</Characters>
  <Lines>0</Lines>
  <Paragraphs>0</Paragraphs>
  <TotalTime>2</TotalTime>
  <ScaleCrop>false</ScaleCrop>
  <LinksUpToDate>false</LinksUpToDate>
  <CharactersWithSpaces>1472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2025-10-11T07:38:00Z</dcterms:created>
  <dc:creator>罗志雄</dc:creator>
  <cp:lastModifiedBy>蔡涛</cp:lastModifiedBy>
  <dcterms:modified xsi:type="dcterms:W3CDTF">2025-12-08T00:31:54Z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78C12E05EF814C12B294156FC59AA30A_13</vt:lpwstr>
  </property>
  <property fmtid="{D5CDD505-2E9C-101B-9397-08002B2CF9AE}" pid="4" name="KSOTemplateDocerSaveRecord">
    <vt:lpwstr>eyJoZGlkIjoiZDMyNGEwNDc2M2E3YTljYjJmYTU4MmQxMjc1OGI4NDEiLCJ1c2VySWQiOiIxNTY4NTEyMDk1In0=</vt:lpwstr>
  </property>
</Properties>
</file>