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4A822">
      <w:pPr>
        <w:widowControl/>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641FE5A">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0E67F464">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柳鱼峰城管</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〔2025〕第26010号</w:t>
      </w:r>
      <w:r>
        <w:rPr>
          <w:rFonts w:hint="eastAsia" w:ascii="仿宋_GB2312" w:hAnsi="仿宋" w:eastAsia="仿宋_GB2312" w:cs="仿宋"/>
          <w:sz w:val="28"/>
          <w:szCs w:val="28"/>
        </w:rPr>
        <w:t xml:space="preserve"> </w:t>
      </w:r>
    </w:p>
    <w:p w14:paraId="401DC00B">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lang w:eastAsia="zh-CN"/>
        </w:rPr>
        <w:t>李单</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3A24593D">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屏山大道286号荣和千千树14栋2单元3-4</w:t>
      </w:r>
    </w:p>
    <w:p w14:paraId="6822688F">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u w:val="single"/>
          <w:lang w:eastAsia="zh-CN"/>
        </w:rPr>
        <w:t>李单</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480DD100">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1月7日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涉嫌未</w:t>
      </w:r>
      <w:r>
        <w:rPr>
          <w:rFonts w:hint="eastAsia" w:eastAsia="仿宋_GB2312" w:cs="Times New Roman"/>
          <w:color w:val="000000"/>
          <w:sz w:val="28"/>
          <w:szCs w:val="28"/>
          <w:u w:val="single"/>
          <w:lang w:val="en-US" w:eastAsia="zh-CN"/>
        </w:rPr>
        <w:t>经</w:t>
      </w:r>
      <w:r>
        <w:rPr>
          <w:rFonts w:hint="default" w:ascii="Times New Roman" w:hAnsi="Times New Roman" w:eastAsia="仿宋_GB2312" w:cs="Times New Roman"/>
          <w:color w:val="000000"/>
          <w:sz w:val="28"/>
          <w:szCs w:val="28"/>
          <w:u w:val="single"/>
        </w:rPr>
        <w:t>许可</w:t>
      </w:r>
      <w:r>
        <w:rPr>
          <w:rFonts w:hint="eastAsia" w:eastAsia="仿宋_GB2312" w:cs="Times New Roman"/>
          <w:color w:val="000000"/>
          <w:sz w:val="28"/>
          <w:szCs w:val="28"/>
          <w:u w:val="single"/>
          <w:lang w:val="en-US" w:eastAsia="zh-CN"/>
        </w:rPr>
        <w:t>擅自</w:t>
      </w:r>
      <w:r>
        <w:rPr>
          <w:rFonts w:hint="eastAsia" w:eastAsia="仿宋_GB2312" w:cs="Times New Roman"/>
          <w:color w:val="000000"/>
          <w:sz w:val="28"/>
          <w:szCs w:val="28"/>
          <w:u w:val="single"/>
          <w:lang w:eastAsia="zh-CN"/>
        </w:rPr>
        <w:t>建设钢架棚的行为</w:t>
      </w:r>
      <w:r>
        <w:rPr>
          <w:rFonts w:hint="default" w:ascii="Times New Roman" w:hAnsi="Times New Roman" w:eastAsia="仿宋_GB2312" w:cs="Times New Roman"/>
          <w:color w:val="000000"/>
          <w:sz w:val="28"/>
          <w:szCs w:val="28"/>
        </w:rPr>
        <w:t>予以立案调查。</w:t>
      </w:r>
    </w:p>
    <w:p w14:paraId="0D02E76B">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1月7日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屏山大道286号荣和千千树14栋2单元3-4室旁建设一层钢架棚二处</w:t>
      </w:r>
      <w:r>
        <w:rPr>
          <w:rFonts w:hint="eastAsia" w:ascii="仿宋_GB2312" w:eastAsia="仿宋_GB2312"/>
          <w:sz w:val="28"/>
          <w:u w:val="single"/>
        </w:rPr>
        <w:t>（建设面积合计为</w:t>
      </w:r>
      <w:r>
        <w:rPr>
          <w:rFonts w:hint="eastAsia" w:ascii="仿宋_GB2312" w:eastAsia="仿宋_GB2312"/>
          <w:sz w:val="28"/>
          <w:u w:val="single"/>
          <w:lang w:eastAsia="zh-CN"/>
        </w:rPr>
        <w:t>10.56平方米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default" w:ascii="Times New Roman" w:hAnsi="Times New Roman"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30889FD9">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0AD0329D">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743761C1">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07313959">
      <w:pPr>
        <w:pStyle w:val="4"/>
        <w:keepNext w:val="0"/>
        <w:keepLines w:val="0"/>
        <w:pageBreakBefore w:val="0"/>
        <w:widowControl w:val="0"/>
        <w:kinsoku/>
        <w:wordWrap/>
        <w:topLinePunct w:val="0"/>
        <w:autoSpaceDE/>
        <w:autoSpaceDN/>
        <w:bidi w:val="0"/>
        <w:spacing w:after="0" w:line="480" w:lineRule="exact"/>
        <w:ind w:left="17" w:leftChars="8" w:right="0" w:firstLine="618" w:firstLineChars="221"/>
        <w:textAlignment w:val="auto"/>
        <w:rPr>
          <w:rFonts w:hint="default" w:eastAsia="仿宋_GB2312" w:cs="Times New Roman"/>
          <w:strike w:val="0"/>
          <w:dstrike w:val="0"/>
          <w:color w:val="auto"/>
          <w:sz w:val="28"/>
          <w:szCs w:val="28"/>
          <w:highlight w:val="none"/>
          <w:u w:val="none"/>
          <w:lang w:val="en-US" w:eastAsia="zh-CN"/>
        </w:rPr>
      </w:pPr>
      <w:r>
        <w:rPr>
          <w:rFonts w:hint="eastAsia" w:eastAsia="仿宋_GB2312" w:cs="Times New Roman"/>
          <w:strike w:val="0"/>
          <w:dstrike w:val="0"/>
          <w:color w:val="auto"/>
          <w:sz w:val="28"/>
          <w:szCs w:val="28"/>
          <w:highlight w:val="none"/>
          <w:u w:val="none"/>
          <w:lang w:val="en-US" w:eastAsia="zh-CN"/>
        </w:rPr>
        <w:t>证据三：</w:t>
      </w:r>
      <w:r>
        <w:rPr>
          <w:rFonts w:hint="eastAsia" w:eastAsia="仿宋_GB2312" w:cs="Times New Roman"/>
          <w:strike w:val="0"/>
          <w:dstrike w:val="0"/>
          <w:color w:val="auto"/>
          <w:sz w:val="28"/>
          <w:szCs w:val="28"/>
          <w:highlight w:val="none"/>
          <w:u w:val="single"/>
          <w:lang w:val="en-US" w:eastAsia="zh-CN"/>
        </w:rPr>
        <w:t>见证人身份证明</w:t>
      </w:r>
      <w:r>
        <w:rPr>
          <w:rFonts w:hint="eastAsia" w:eastAsia="仿宋_GB2312" w:cs="Times New Roman"/>
          <w:strike w:val="0"/>
          <w:dstrike w:val="0"/>
          <w:color w:val="auto"/>
          <w:sz w:val="28"/>
          <w:szCs w:val="28"/>
          <w:highlight w:val="none"/>
          <w:u w:val="none"/>
          <w:lang w:val="en-US" w:eastAsia="zh-CN"/>
        </w:rPr>
        <w:t>，证明</w:t>
      </w:r>
      <w:r>
        <w:rPr>
          <w:rFonts w:hint="eastAsia" w:eastAsia="仿宋_GB2312" w:cs="Times New Roman"/>
          <w:strike w:val="0"/>
          <w:dstrike w:val="0"/>
          <w:color w:val="auto"/>
          <w:sz w:val="28"/>
          <w:szCs w:val="28"/>
          <w:highlight w:val="none"/>
          <w:u w:val="single"/>
          <w:lang w:val="en-US" w:eastAsia="zh-CN"/>
        </w:rPr>
        <w:t>见证人的身份信息</w:t>
      </w:r>
      <w:r>
        <w:rPr>
          <w:rFonts w:hint="eastAsia" w:eastAsia="仿宋_GB2312" w:cs="Times New Roman"/>
          <w:strike w:val="0"/>
          <w:dstrike w:val="0"/>
          <w:color w:val="auto"/>
          <w:sz w:val="28"/>
          <w:szCs w:val="28"/>
          <w:highlight w:val="none"/>
          <w:u w:val="none"/>
          <w:lang w:val="en-US" w:eastAsia="zh-CN"/>
        </w:rPr>
        <w:t>；</w:t>
      </w:r>
    </w:p>
    <w:p w14:paraId="4B786DF2">
      <w:pPr>
        <w:pStyle w:val="4"/>
        <w:keepNext w:val="0"/>
        <w:keepLines w:val="0"/>
        <w:pageBreakBefore w:val="0"/>
        <w:widowControl w:val="0"/>
        <w:kinsoku/>
        <w:wordWrap/>
        <w:topLinePunct w:val="0"/>
        <w:autoSpaceDE/>
        <w:autoSpaceDN/>
        <w:bidi w:val="0"/>
        <w:spacing w:after="0" w:line="480" w:lineRule="exact"/>
        <w:ind w:left="17" w:leftChars="8" w:right="0" w:firstLine="618" w:firstLineChars="221"/>
        <w:textAlignment w:val="auto"/>
        <w:rPr>
          <w:rFonts w:hint="default" w:ascii="Times New Roman" w:hAnsi="Times New Roman" w:eastAsia="仿宋_GB2312" w:cs="Times New Roman"/>
          <w:b w:val="0"/>
          <w:bCs w:val="0"/>
          <w:color w:val="000000"/>
          <w:sz w:val="28"/>
          <w:szCs w:val="28"/>
          <w:highlight w:val="yellow"/>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b w:val="0"/>
          <w:bCs w:val="0"/>
          <w:color w:val="000000"/>
          <w:sz w:val="28"/>
          <w:szCs w:val="28"/>
          <w:highlight w:val="none"/>
          <w:u w:val="single"/>
          <w:lang w:eastAsia="zh-CN"/>
        </w:rPr>
        <w:t>房屋平面图复印件</w:t>
      </w:r>
      <w:r>
        <w:rPr>
          <w:rFonts w:hint="default" w:ascii="Times New Roman" w:hAnsi="Times New Roman" w:eastAsia="仿宋_GB2312" w:cs="Times New Roman"/>
          <w:b w:val="0"/>
          <w:bCs w:val="0"/>
          <w:color w:val="000000"/>
          <w:sz w:val="28"/>
          <w:szCs w:val="28"/>
          <w:highlight w:val="none"/>
          <w:u w:val="none"/>
          <w:lang w:val="en-US" w:eastAsia="zh-CN"/>
        </w:rPr>
        <w:t>，证明</w:t>
      </w:r>
      <w:r>
        <w:rPr>
          <w:rFonts w:hint="eastAsia" w:eastAsia="仿宋_GB2312" w:cs="Times New Roman"/>
          <w:b w:val="0"/>
          <w:bCs w:val="0"/>
          <w:color w:val="000000"/>
          <w:sz w:val="28"/>
          <w:szCs w:val="28"/>
          <w:highlight w:val="none"/>
          <w:u w:val="single"/>
          <w:lang w:val="en-US" w:eastAsia="zh-CN"/>
        </w:rPr>
        <w:t>当事人的身份及办理相关手续的情况</w:t>
      </w:r>
      <w:r>
        <w:rPr>
          <w:rFonts w:hint="default" w:ascii="Times New Roman" w:hAnsi="Times New Roman" w:eastAsia="仿宋_GB2312" w:cs="Times New Roman"/>
          <w:b w:val="0"/>
          <w:bCs w:val="0"/>
          <w:color w:val="000000"/>
          <w:sz w:val="28"/>
          <w:szCs w:val="28"/>
          <w:u w:val="none"/>
          <w:lang w:val="en-US" w:eastAsia="zh-CN"/>
        </w:rPr>
        <w:t>；</w:t>
      </w:r>
    </w:p>
    <w:p w14:paraId="4CA57CD0">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7BB6D178">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六</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058F1428">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2025</w:t>
      </w:r>
      <w:r>
        <w:rPr>
          <w:rFonts w:hint="default" w:ascii="Times New Roman" w:hAnsi="Times New Roman" w:eastAsia="仿宋_GB2312" w:cs="Times New Roman"/>
          <w:color w:val="000000"/>
          <w:sz w:val="28"/>
          <w:szCs w:val="28"/>
          <w:u w:val="single"/>
        </w:rPr>
        <w:t>年</w:t>
      </w:r>
      <w:r>
        <w:rPr>
          <w:rFonts w:hint="eastAsia" w:ascii="Times New Roman" w:hAnsi="Times New Roman" w:eastAsia="仿宋_GB2312" w:cs="Times New Roman"/>
          <w:color w:val="000000"/>
          <w:sz w:val="28"/>
          <w:szCs w:val="28"/>
          <w:u w:val="single"/>
          <w:lang w:val="en-US" w:eastAsia="zh-CN"/>
        </w:rPr>
        <w:t>3</w:t>
      </w:r>
      <w:r>
        <w:rPr>
          <w:rFonts w:hint="default" w:ascii="Times New Roman" w:hAnsi="Times New Roman" w:eastAsia="仿宋_GB2312" w:cs="Times New Roman"/>
          <w:color w:val="000000"/>
          <w:sz w:val="28"/>
          <w:szCs w:val="28"/>
          <w:u w:val="single"/>
        </w:rPr>
        <w:t>月</w:t>
      </w:r>
      <w:r>
        <w:rPr>
          <w:rFonts w:hint="eastAsia" w:ascii="Times New Roman" w:hAnsi="Times New Roman" w:eastAsia="仿宋_GB2312" w:cs="Times New Roman"/>
          <w:color w:val="000000"/>
          <w:sz w:val="28"/>
          <w:szCs w:val="28"/>
          <w:u w:val="single"/>
          <w:lang w:val="en-US" w:eastAsia="zh-CN"/>
        </w:rPr>
        <w:t>14</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default" w:ascii="Times New Roman" w:hAnsi="Times New Roman" w:eastAsia="仿宋_GB2312" w:cs="Times New Roman"/>
          <w:color w:val="000000"/>
          <w:sz w:val="28"/>
          <w:szCs w:val="28"/>
          <w:u w:val="single"/>
          <w:lang w:val="en-US" w:eastAsia="zh-CN"/>
        </w:rPr>
        <w:t>柳鱼峰城管责拆告字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26010</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7F2DA37F">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strike/>
          <w:dstrike w:val="0"/>
          <w:color w:val="auto"/>
          <w:sz w:val="28"/>
          <w:szCs w:val="28"/>
          <w:u w:val="none"/>
        </w:rPr>
        <w:t>（单位）</w:t>
      </w:r>
      <w:r>
        <w:rPr>
          <w:rFonts w:hint="default" w:ascii="Times New Roman" w:hAnsi="Times New Roman" w:eastAsia="仿宋_GB2312" w:cs="Times New Roman"/>
          <w:bCs/>
          <w:strike w:val="0"/>
          <w:dstrike w:val="0"/>
          <w:color w:val="auto"/>
          <w:sz w:val="28"/>
          <w:szCs w:val="28"/>
        </w:rPr>
        <w:t>在规定期限内未提出陈述、申辩要求。</w:t>
      </w:r>
    </w:p>
    <w:p w14:paraId="3F6D5187">
      <w:pPr>
        <w:keepNext w:val="0"/>
        <w:keepLines w:val="0"/>
        <w:pageBreakBefore w:val="0"/>
        <w:widowControl/>
        <w:kinsoku/>
        <w:wordWrap/>
        <w:topLinePunct w:val="0"/>
        <w:autoSpaceDE/>
        <w:autoSpaceDN/>
        <w:bidi w:val="0"/>
        <w:spacing w:line="520" w:lineRule="exact"/>
        <w:ind w:firstLine="48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屏山大道286号荣和千千树14栋2单元3-4室旁建设一层钢架棚二处</w:t>
      </w:r>
      <w:r>
        <w:rPr>
          <w:rFonts w:hint="eastAsia" w:ascii="仿宋_GB2312" w:eastAsia="仿宋_GB2312"/>
          <w:sz w:val="28"/>
          <w:u w:val="single"/>
        </w:rPr>
        <w:t>（建设面积合计为</w:t>
      </w:r>
      <w:r>
        <w:rPr>
          <w:rFonts w:hint="eastAsia" w:ascii="仿宋_GB2312" w:eastAsia="仿宋_GB2312"/>
          <w:sz w:val="28"/>
          <w:u w:val="single"/>
          <w:lang w:eastAsia="zh-CN"/>
        </w:rPr>
        <w:t>10.56平方米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w:t>
      </w:r>
    </w:p>
    <w:p w14:paraId="69F7FAF9">
      <w:pPr>
        <w:keepNext w:val="0"/>
        <w:keepLines w:val="0"/>
        <w:pageBreakBefore w:val="0"/>
        <w:widowControl/>
        <w:kinsoku/>
        <w:wordWrap/>
        <w:topLinePunct w:val="0"/>
        <w:autoSpaceDE/>
        <w:autoSpaceDN/>
        <w:bidi w:val="0"/>
        <w:spacing w:line="520" w:lineRule="exact"/>
        <w:ind w:firstLine="480"/>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13DA4DD7">
      <w:pPr>
        <w:keepNext w:val="0"/>
        <w:keepLines w:val="0"/>
        <w:pageBreakBefore w:val="0"/>
        <w:widowControl/>
        <w:kinsoku/>
        <w:wordWrap/>
        <w:topLinePunct w:val="0"/>
        <w:autoSpaceDE/>
        <w:autoSpaceDN/>
        <w:bidi w:val="0"/>
        <w:spacing w:line="52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rPr>
        <w:t>程造价百分之五以上百分之十以下的罚款；无法采取改正措施消除影响的，限期拆除，不能拆除的，没收实物或者违法收入，可以并处建设工程造价百分之十以下的罚款。</w:t>
      </w:r>
    </w:p>
    <w:p w14:paraId="6B764E0D">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违法建筑面积为</w:t>
      </w:r>
      <w:r>
        <w:rPr>
          <w:rFonts w:hint="eastAsia" w:ascii="仿宋_GB2312" w:eastAsia="仿宋_GB2312"/>
          <w:sz w:val="28"/>
          <w:u w:val="single"/>
          <w:lang w:eastAsia="zh-CN"/>
        </w:rPr>
        <w:t>10.56平方米</w:t>
      </w:r>
      <w:r>
        <w:rPr>
          <w:rFonts w:hint="default" w:ascii="Times New Roman" w:hAnsi="Times New Roman" w:eastAsia="仿宋_GB2312" w:cs="Times New Roman"/>
          <w:color w:val="auto"/>
          <w:sz w:val="28"/>
          <w:szCs w:val="28"/>
          <w:u w:val="single"/>
          <w:lang w:eastAsia="zh-CN"/>
        </w:rPr>
        <w:t>，且</w:t>
      </w:r>
      <w:r>
        <w:rPr>
          <w:rFonts w:hint="default" w:ascii="Times New Roman" w:hAnsi="Times New Roman" w:eastAsia="仿宋_GB2312" w:cs="Times New Roman"/>
          <w:color w:val="auto"/>
          <w:sz w:val="28"/>
          <w:szCs w:val="28"/>
          <w:u w:val="single"/>
          <w:lang w:val="en-US" w:eastAsia="zh-CN"/>
        </w:rPr>
        <w:t>无法采取改正措施消除影响</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000000"/>
          <w:sz w:val="28"/>
          <w:szCs w:val="28"/>
        </w:rPr>
        <w:t>故依据</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违法建筑面积在三百平方米以下，</w:t>
      </w:r>
      <w:r>
        <w:rPr>
          <w:rFonts w:hint="default" w:ascii="Times New Roman" w:hAnsi="Times New Roman" w:eastAsia="仿宋_GB2312" w:cs="Times New Roman"/>
          <w:color w:val="auto"/>
          <w:sz w:val="28"/>
          <w:szCs w:val="28"/>
          <w:u w:val="single"/>
          <w:lang w:val="en-US" w:eastAsia="zh-CN"/>
        </w:rPr>
        <w:t>属于轻微违法情节，责令停止建设，限期拆除，不能拆除的，没收实物或者违法收入，可以并处违法建筑整体建设工程造价5%以上6%以下的罚款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47DE049E">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5388EABE">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4163F43B">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color w:val="auto"/>
          <w:sz w:val="28"/>
          <w:szCs w:val="28"/>
        </w:rPr>
        <w:t>该处罚信息将被归集公示到“信用中国”网站（h</w:t>
      </w:r>
      <w:r>
        <w:rPr>
          <w:rFonts w:hint="default" w:ascii="Times New Roman" w:hAnsi="Times New Roman" w:eastAsia="仿宋_GB2312" w:cs="Times New Roman"/>
          <w:color w:val="auto"/>
          <w:sz w:val="24"/>
          <w:szCs w:val="24"/>
        </w:rPr>
        <w:t>ttps://www.creditchina.gov.cn/</w:t>
      </w:r>
      <w:r>
        <w:rPr>
          <w:rFonts w:hint="default" w:ascii="Times New Roman" w:hAnsi="Times New Roman" w:eastAsia="仿宋_GB2312" w:cs="Times New Roman"/>
          <w:color w:val="auto"/>
          <w:sz w:val="28"/>
          <w:szCs w:val="28"/>
        </w:rPr>
        <w:t>）和国家企业信用信息公示系统</w:t>
      </w:r>
      <w:r>
        <w:rPr>
          <w:rFonts w:hint="default" w:ascii="Times New Roman" w:hAnsi="Times New Roman" w:eastAsia="仿宋_GB2312" w:cs="Times New Roman"/>
          <w:color w:val="auto"/>
          <w:sz w:val="28"/>
          <w:szCs w:val="28"/>
          <w:lang w:eastAsia="zh-CN"/>
        </w:rPr>
        <w:t>。</w:t>
      </w:r>
    </w:p>
    <w:p w14:paraId="1CB24B33">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p>
    <w:p w14:paraId="66A0C1D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鱼峰中队</w:t>
      </w:r>
      <w:r>
        <w:rPr>
          <w:rFonts w:hint="eastAsia" w:eastAsia="仿宋_GB2312" w:cs="Times New Roman"/>
          <w:color w:val="060606"/>
          <w:sz w:val="28"/>
          <w:szCs w:val="28"/>
          <w:u w:val="single"/>
          <w:lang w:val="en-US" w:eastAsia="zh-CN"/>
        </w:rPr>
        <w:t xml:space="preserve"> 黄海涛、郑美欣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07722020684</w:t>
      </w:r>
      <w:r>
        <w:rPr>
          <w:rFonts w:hint="eastAsia" w:ascii="Times New Roman" w:hAnsi="Times New Roman" w:eastAsia="仿宋_GB2312" w:cs="Times New Roman"/>
          <w:color w:val="060606"/>
          <w:sz w:val="28"/>
          <w:szCs w:val="28"/>
          <w:u w:val="single"/>
          <w:lang w:val="en-US" w:eastAsia="zh-CN"/>
        </w:rPr>
        <w:t xml:space="preserve"> </w:t>
      </w:r>
    </w:p>
    <w:p w14:paraId="5D334942">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eastAsia="zh-CN"/>
        </w:rPr>
        <w:t>荣军路东</w:t>
      </w:r>
      <w:bookmarkStart w:id="0" w:name="_GoBack"/>
      <w:bookmarkEnd w:id="0"/>
      <w:r>
        <w:rPr>
          <w:rFonts w:hint="default" w:ascii="Times New Roman" w:hAnsi="Times New Roman" w:eastAsia="仿宋_GB2312" w:cs="Times New Roman"/>
          <w:color w:val="060606"/>
          <w:sz w:val="28"/>
          <w:szCs w:val="28"/>
          <w:u w:val="single"/>
          <w:lang w:eastAsia="zh-CN"/>
        </w:rPr>
        <w:t>三巷口（原荣军路形象展示中心）</w:t>
      </w:r>
    </w:p>
    <w:p w14:paraId="05E6FF07">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p>
    <w:p w14:paraId="52559D0F">
      <w:pPr>
        <w:pStyle w:val="2"/>
        <w:rPr>
          <w:rFonts w:hint="default"/>
          <w:lang w:val="en-US" w:eastAsia="zh-CN"/>
        </w:rPr>
      </w:pPr>
    </w:p>
    <w:p w14:paraId="07C01CA7">
      <w:pPr>
        <w:rPr>
          <w:rFonts w:hint="default"/>
          <w:lang w:val="en-US" w:eastAsia="zh-CN"/>
        </w:rPr>
      </w:pPr>
    </w:p>
    <w:p w14:paraId="5EA0CDD6">
      <w:pPr>
        <w:pStyle w:val="4"/>
        <w:rPr>
          <w:rFonts w:hint="eastAsia"/>
          <w:lang w:eastAsia="zh-CN"/>
        </w:rPr>
      </w:pPr>
    </w:p>
    <w:p w14:paraId="70F6AA91">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7DA72368">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rPr>
      </w:pP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auto"/>
          <w:sz w:val="28"/>
          <w:szCs w:val="28"/>
          <w:lang w:val="en-US" w:eastAsia="zh-CN"/>
        </w:rPr>
        <w:t>二0二</w:t>
      </w:r>
      <w:r>
        <w:rPr>
          <w:rFonts w:hint="eastAsia"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四</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eastAsia="zh-CN"/>
        </w:rPr>
        <w:t>十</w:t>
      </w:r>
      <w:r>
        <w:rPr>
          <w:rFonts w:hint="default" w:ascii="Times New Roman" w:hAnsi="Times New Roman" w:eastAsia="仿宋_GB2312" w:cs="Times New Roman"/>
          <w:color w:val="auto"/>
          <w:sz w:val="28"/>
          <w:szCs w:val="28"/>
        </w:rPr>
        <w:t>日</w:t>
      </w:r>
    </w:p>
    <w:p w14:paraId="6ACCB119">
      <w:pPr>
        <w:pStyle w:val="4"/>
        <w:rPr>
          <w:rFonts w:hint="default"/>
        </w:rPr>
      </w:pPr>
    </w:p>
    <w:p w14:paraId="32278F37">
      <w:pPr>
        <w:pStyle w:val="4"/>
        <w:rPr>
          <w:rFonts w:hint="default"/>
        </w:rPr>
      </w:pPr>
    </w:p>
    <w:p w14:paraId="582593FE">
      <w:pPr>
        <w:pStyle w:val="4"/>
        <w:rPr>
          <w:rFonts w:hint="default"/>
        </w:rPr>
      </w:pPr>
    </w:p>
    <w:p w14:paraId="2653E086">
      <w:pPr>
        <w:keepNext w:val="0"/>
        <w:keepLines w:val="0"/>
        <w:pageBreakBefore w:val="0"/>
        <w:widowControl w:val="0"/>
        <w:kinsoku/>
        <w:wordWrap/>
        <w:overflowPunct w:val="0"/>
        <w:topLinePunct w:val="0"/>
        <w:autoSpaceDE/>
        <w:autoSpaceDN/>
        <w:bidi w:val="0"/>
        <w:adjustRightInd/>
        <w:snapToGrid w:val="0"/>
        <w:spacing w:after="145" w:line="480" w:lineRule="exact"/>
        <w:jc w:val="right"/>
        <w:textAlignment w:val="auto"/>
        <w:outlineLvl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10160</wp:posOffset>
                </wp:positionV>
                <wp:extent cx="6257290" cy="635"/>
                <wp:effectExtent l="0" t="0" r="0" b="0"/>
                <wp:wrapNone/>
                <wp:docPr id="45" name="直接连接符 45"/>
                <wp:cNvGraphicFramePr/>
                <a:graphic xmlns:a="http://schemas.openxmlformats.org/drawingml/2006/main">
                  <a:graphicData uri="http://schemas.microsoft.com/office/word/2010/wordprocessingShape">
                    <wps:wsp>
                      <wps:cNvCnPr/>
                      <wps:spPr>
                        <a:xfrm flipV="1">
                          <a:off x="0" y="0"/>
                          <a:ext cx="625729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0.8pt;height:0.05pt;width:492.7pt;z-index:251659264;mso-width-relative:page;mso-height-relative:page;" filled="f" stroked="t" coordsize="21600,21600" o:gfxdata="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Ya/TAAAABgEAAA8AAAAAAAAAAQAgAAAAIgAAAGRycy9kb3ducmV2&#10;LnhtbFBLAQIUABQAAAAIAIdO4kBJHxraAQIAAPMDAAAOAAAAAAAAAAEAIAAAACIBAABkcnMvZTJv&#10;RG9jLnhtbFBLBQYAAAAABgAGAFkBAACV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p w14:paraId="091725AB">
      <w:pPr>
        <w:jc w:val="center"/>
      </w:pPr>
      <w:r>
        <w:rPr>
          <w:rFonts w:hint="eastAsia" w:ascii="Times New Roman" w:hAnsi="Times New Roman" w:eastAsia="仿宋_GB2312" w:cs="Times New Roman"/>
          <w:color w:val="000000"/>
          <w:sz w:val="28"/>
          <w:szCs w:val="28"/>
          <w:u w:val="none"/>
          <w:lang w:val="en-US" w:eastAsia="zh-CN"/>
        </w:rPr>
        <w:t>第2页 共2页</w:t>
      </w:r>
    </w:p>
    <w:sectPr>
      <w:pgSz w:w="11906" w:h="16838"/>
      <w:pgMar w:top="720" w:right="884" w:bottom="720" w:left="11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83821"/>
    <w:rsid w:val="052A2C92"/>
    <w:rsid w:val="10976ADA"/>
    <w:rsid w:val="14733BAA"/>
    <w:rsid w:val="1CCB4D66"/>
    <w:rsid w:val="22BF4DBE"/>
    <w:rsid w:val="259E7E62"/>
    <w:rsid w:val="289C48A6"/>
    <w:rsid w:val="29F85021"/>
    <w:rsid w:val="2F690C3A"/>
    <w:rsid w:val="2F9D05B7"/>
    <w:rsid w:val="3AFB676A"/>
    <w:rsid w:val="40E70B36"/>
    <w:rsid w:val="455F10C3"/>
    <w:rsid w:val="509B610E"/>
    <w:rsid w:val="53EA7B94"/>
    <w:rsid w:val="64646841"/>
    <w:rsid w:val="69BA5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sz w:val="28"/>
      <w:szCs w:val="21"/>
    </w:rPr>
  </w:style>
  <w:style w:type="paragraph" w:styleId="4">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1258</Words>
  <Characters>1363</Characters>
  <Lines>0</Lines>
  <Paragraphs>0</Paragraphs>
  <TotalTime>1</TotalTime>
  <ScaleCrop>false</ScaleCrop>
  <LinksUpToDate>false</LinksUpToDate>
  <CharactersWithSpaces>1469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2025-12-09T07:18:00Z</dcterms:created>
  <dc:creator>Administrator</dc:creator>
  <cp:lastModifiedBy>芝蔴阿門</cp:lastModifiedBy>
  <dcterms:modified xsi:type="dcterms:W3CDTF">2025-12-22T03:47:23Z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9141EC65A4AE41DDAF97EBA3BAD18ADE</vt:lpwstr>
  </property>
  <property fmtid="{D5CDD505-2E9C-101B-9397-08002B2CF9AE}" pid="4" name="KSOTemplateDocerSaveRecord">
    <vt:lpwstr>eyJoZGlkIjoiMjRjMmIwN2JhY2U2OGYwZDk1MzkyNTcwZTk0ZTdlY2IiLCJ1c2VySWQiOiIyOTI2NjkwNzAifQ==</vt:lpwstr>
  </property>
</Properties>
</file>