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50" w:rsidRDefault="0013258D">
      <w:pPr>
        <w:autoSpaceDE/>
        <w:autoSpaceDN/>
        <w:spacing w:line="660" w:lineRule="exact"/>
        <w:rPr>
          <w:rStyle w:val="aa"/>
          <w:rFonts w:ascii="黑体" w:eastAsia="黑体" w:hAnsi="黑体" w:cs="黑体"/>
          <w:b w:val="0"/>
          <w:bCs/>
          <w:sz w:val="32"/>
          <w:szCs w:val="32"/>
        </w:rPr>
      </w:pPr>
      <w:r>
        <w:rPr>
          <w:rStyle w:val="aa"/>
          <w:rFonts w:ascii="黑体" w:eastAsia="黑体" w:hAnsi="黑体" w:cs="黑体" w:hint="eastAsia"/>
          <w:b w:val="0"/>
          <w:bCs/>
          <w:sz w:val="32"/>
          <w:szCs w:val="32"/>
        </w:rPr>
        <w:t>附件</w:t>
      </w:r>
    </w:p>
    <w:p w:rsidR="00952E50" w:rsidRDefault="0013258D" w:rsidP="00EE01CF">
      <w:pPr>
        <w:autoSpaceDE/>
        <w:autoSpaceDN/>
        <w:spacing w:line="660" w:lineRule="exact"/>
        <w:jc w:val="center"/>
        <w:rPr>
          <w:rFonts w:ascii="方正小标宋简体" w:eastAsia="方正小标宋简体" w:hAnsi="方正小标宋简体" w:cs="方正小标宋简体"/>
          <w:bCs/>
          <w:sz w:val="44"/>
          <w:szCs w:val="44"/>
        </w:rPr>
      </w:pPr>
      <w:r>
        <w:rPr>
          <w:rStyle w:val="aa"/>
          <w:rFonts w:ascii="方正小标宋简体" w:eastAsia="方正小标宋简体" w:hAnsi="方正小标宋简体" w:cs="方正小标宋简体" w:hint="eastAsia"/>
          <w:b w:val="0"/>
          <w:bCs/>
          <w:sz w:val="44"/>
          <w:szCs w:val="44"/>
        </w:rPr>
        <w:t>鱼峰区第三方机制管委会关于公开选任鱼峰区涉案企业合规第三方监督评估机制专业人</w:t>
      </w:r>
      <w:bookmarkStart w:id="0" w:name="_GoBack"/>
      <w:bookmarkEnd w:id="0"/>
      <w:r>
        <w:rPr>
          <w:rStyle w:val="aa"/>
          <w:rFonts w:ascii="方正小标宋简体" w:eastAsia="方正小标宋简体" w:hAnsi="方正小标宋简体" w:cs="方正小标宋简体" w:hint="eastAsia"/>
          <w:b w:val="0"/>
          <w:bCs/>
          <w:sz w:val="44"/>
          <w:szCs w:val="44"/>
        </w:rPr>
        <w:t>员的公告</w:t>
      </w:r>
    </w:p>
    <w:p w:rsidR="00952E50" w:rsidRDefault="00952E50">
      <w:pPr>
        <w:autoSpaceDE/>
        <w:autoSpaceDN/>
        <w:spacing w:line="52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为依法推进</w:t>
      </w:r>
      <w:r>
        <w:rPr>
          <w:rFonts w:ascii="Times New Roman" w:eastAsia="仿宋_GB2312" w:hAnsi="Times New Roman" w:cs="Times New Roman" w:hint="eastAsia"/>
          <w:sz w:val="32"/>
          <w:szCs w:val="32"/>
        </w:rPr>
        <w:t>我市</w:t>
      </w:r>
      <w:r>
        <w:rPr>
          <w:rFonts w:ascii="Times New Roman" w:eastAsia="仿宋_GB2312" w:hAnsi="Times New Roman" w:cs="Times New Roman"/>
          <w:sz w:val="32"/>
          <w:szCs w:val="32"/>
        </w:rPr>
        <w:t>涉案企业合规改革试点工作，建立健全涉案企业合规第三方监督评估机制，根据中央九部委联合印发的《关于建立涉案企业合规第三方监督评估机制的指导意见（试行）》</w:t>
      </w:r>
      <w:r>
        <w:rPr>
          <w:rFonts w:ascii="Times New Roman" w:eastAsia="仿宋_GB2312" w:hAnsi="Times New Roman" w:cs="Times New Roman" w:hint="eastAsia"/>
          <w:sz w:val="32"/>
          <w:szCs w:val="32"/>
        </w:rPr>
        <w:t>、自治区层面等十六个部门联合印发的《《广西壮族自治区涉案企业合规第三方监督评估机制实施办法（试行）》等文件的通知》、柳州市</w:t>
      </w:r>
      <w:r w:rsidR="00AC1A07">
        <w:rPr>
          <w:rFonts w:ascii="Times New Roman" w:eastAsia="仿宋_GB2312" w:hAnsi="Times New Roman" w:cs="Times New Roman" w:hint="eastAsia"/>
          <w:sz w:val="32"/>
          <w:szCs w:val="32"/>
        </w:rPr>
        <w:t>二十一个部门联合印发的《《柳州市涉案企业合规第三方监督评估机制实施办法（试行）》等文件的通知》</w:t>
      </w:r>
      <w:r>
        <w:rPr>
          <w:rFonts w:ascii="Times New Roman" w:eastAsia="仿宋_GB2312" w:hAnsi="Times New Roman" w:cs="Times New Roman"/>
          <w:sz w:val="32"/>
          <w:szCs w:val="32"/>
        </w:rPr>
        <w:t>等相关规定，由</w:t>
      </w:r>
      <w:r w:rsidR="00F03CED">
        <w:rPr>
          <w:rFonts w:ascii="Times New Roman" w:eastAsia="仿宋_GB2312" w:hAnsi="Times New Roman" w:hint="eastAsia"/>
          <w:sz w:val="32"/>
          <w:szCs w:val="32"/>
        </w:rPr>
        <w:t>鱼峰区</w:t>
      </w:r>
      <w:r w:rsidR="00F03CED">
        <w:rPr>
          <w:rFonts w:ascii="仿宋_GB2312" w:eastAsia="仿宋_GB2312" w:hAnsi="仿宋_GB2312" w:cs="仿宋_GB2312" w:hint="eastAsia"/>
          <w:sz w:val="32"/>
          <w:szCs w:val="32"/>
        </w:rPr>
        <w:t>人民检察院、区</w:t>
      </w:r>
      <w:r w:rsidR="00F03CED">
        <w:rPr>
          <w:rFonts w:ascii="Times New Roman" w:eastAsia="仿宋_GB2312" w:hAnsi="Times New Roman" w:cs="Times New Roman"/>
          <w:sz w:val="32"/>
          <w:szCs w:val="32"/>
        </w:rPr>
        <w:t>工商业联合会</w:t>
      </w:r>
      <w:r w:rsidR="00F03CED">
        <w:rPr>
          <w:rFonts w:ascii="仿宋_GB2312" w:eastAsia="仿宋_GB2312" w:hAnsi="仿宋_GB2312" w:cs="仿宋_GB2312" w:hint="eastAsia"/>
          <w:sz w:val="32"/>
          <w:szCs w:val="32"/>
        </w:rPr>
        <w:t>、</w:t>
      </w:r>
      <w:r w:rsidR="00F03CED">
        <w:rPr>
          <w:rFonts w:ascii="Times New Roman" w:eastAsia="仿宋_GB2312" w:hAnsi="Times New Roman" w:hint="eastAsia"/>
          <w:sz w:val="32"/>
          <w:szCs w:val="32"/>
        </w:rPr>
        <w:t>区工业和信息化</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科学技术</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司法局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财政局</w:t>
      </w:r>
      <w:r w:rsidR="00F03CED">
        <w:rPr>
          <w:rFonts w:ascii="Times New Roman" w:eastAsia="仿宋_GB2312" w:hAnsi="Times New Roman" w:cs="Times New Roman" w:hint="eastAsia"/>
          <w:sz w:val="32"/>
          <w:szCs w:val="32"/>
        </w:rPr>
        <w:t>、</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自然资源局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住房和城乡建设</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交通运输</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农业农村局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商务局</w:t>
      </w:r>
      <w:r w:rsidR="00F03CED">
        <w:rPr>
          <w:rFonts w:ascii="Times New Roman" w:eastAsia="仿宋_GB2312" w:hAnsi="Times New Roman" w:hint="eastAsia"/>
          <w:sz w:val="32"/>
          <w:szCs w:val="32"/>
        </w:rPr>
        <w:t>、区卫生健康局、区</w:t>
      </w:r>
      <w:r w:rsidR="00F03CED">
        <w:rPr>
          <w:rFonts w:ascii="Times New Roman" w:eastAsia="仿宋_GB2312" w:hAnsi="Times New Roman"/>
          <w:sz w:val="32"/>
          <w:szCs w:val="32"/>
        </w:rPr>
        <w:t>应急管理局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市场监督管理局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市鱼峰生态环境局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国家税务总局柳州市鱼峰区税务局</w:t>
      </w:r>
      <w:r>
        <w:rPr>
          <w:rFonts w:ascii="仿宋_GB2312" w:eastAsia="仿宋_GB2312" w:hAnsi="仿宋_GB2312" w:cs="仿宋_GB2312" w:hint="eastAsia"/>
          <w:sz w:val="32"/>
          <w:szCs w:val="20"/>
        </w:rPr>
        <w:t>等部门组成</w:t>
      </w:r>
      <w:r>
        <w:rPr>
          <w:rFonts w:ascii="Times New Roman" w:eastAsia="仿宋_GB2312" w:hAnsi="Times New Roman" w:cs="Times New Roman"/>
          <w:sz w:val="32"/>
          <w:szCs w:val="32"/>
        </w:rPr>
        <w:t>共同成立的</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涉案企业合规第三方监督评估机制管委会（以下简称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第三方机制管委会），组建</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专业人员名录库）。根据</w:t>
      </w:r>
      <w:r>
        <w:rPr>
          <w:rFonts w:ascii="Times New Roman" w:eastAsia="仿宋_GB2312" w:hAnsi="Times New Roman" w:cs="Times New Roman" w:hint="eastAsia"/>
          <w:sz w:val="32"/>
          <w:szCs w:val="32"/>
        </w:rPr>
        <w:t>改革</w:t>
      </w:r>
      <w:r>
        <w:rPr>
          <w:rFonts w:ascii="Times New Roman" w:eastAsia="仿宋_GB2312" w:hAnsi="Times New Roman" w:cs="Times New Roman"/>
          <w:sz w:val="32"/>
          <w:szCs w:val="32"/>
        </w:rPr>
        <w:t>试点工作推进实际，现向社会公开选任专业人员。有关事项公告如下：</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一、选任名额</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本次共选任专业人员</w:t>
      </w:r>
      <w:r w:rsidR="00F03CED">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左右</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二、选任范围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律师、注册会计师、税务师（注册税务师）、</w:t>
      </w:r>
      <w:r>
        <w:rPr>
          <w:rFonts w:ascii="Times New Roman" w:eastAsia="仿宋_GB2312" w:hAnsi="Times New Roman" w:cs="Times New Roman" w:hint="eastAsia"/>
          <w:sz w:val="32"/>
          <w:szCs w:val="32"/>
        </w:rPr>
        <w:t>资产评估师、</w:t>
      </w:r>
      <w:r>
        <w:rPr>
          <w:rFonts w:ascii="Times New Roman" w:eastAsia="仿宋_GB2312" w:hAnsi="Times New Roman" w:cs="Times New Roman"/>
          <w:sz w:val="32"/>
          <w:szCs w:val="32"/>
        </w:rPr>
        <w:t>企业合规师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相关领域专家学者</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有关行业协会、商会、机构、社会团体（以下简称有关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组织）的专业人员，党政机关（企事业单位）中具有相关专业知识的人员，以及有关单位具有专门知识的退休人员也可以推荐作为第三机制专业人员入库。</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三、选任条件</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专业人员名录库入选人员应当拥有较好的政治素质和道德品质，具备履行第三方监督评估工作的专业知识和业务能力。一般应当具备下列条件：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拥护中国共产党的领导、拥护我国社会主义法治；</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遵纪守法、品行良好、公道正派，具备良好职业操守；</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持有本行业执业资格证书（本行业无执业资格证书的除外），从事本行业工作满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工作业绩突出，近三年内考核等次为称职以上；</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熟悉企业运行管理或者具备相应专业知识，有能力完成评审、评估、监督、检查等工作。</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同等条件下，优先考虑担任党代会代表、人大代表、政协委员、人民监督员、人民团体职员的人选。</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（二）专业要求</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各成员单位结合行业特点等具体拟定。</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（三）禁止入选情形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有下列情形之一的，不得进入专业人员名录库：</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受过刑事处罚的；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被开除公职或者开除党籍等情形的；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受过与执业行为有关的行政处罚或者行业惩戒的；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被列入失信被执行人名单的；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其他不适宜履职的情形。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四、报名要求</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（一）报名时间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自公告发布之日起至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03CED">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sidR="000F4E8C" w:rsidRPr="00C2464A">
        <w:rPr>
          <w:rFonts w:ascii="Times New Roman" w:eastAsia="仿宋_GB2312" w:hAnsi="Times New Roman" w:cs="Times New Roman" w:hint="eastAsia"/>
          <w:sz w:val="32"/>
          <w:szCs w:val="32"/>
        </w:rPr>
        <w:t>1</w:t>
      </w:r>
      <w:r w:rsidR="00C2464A" w:rsidRPr="00C2464A">
        <w:rPr>
          <w:rFonts w:ascii="Times New Roman" w:eastAsia="仿宋_GB2312" w:hAnsi="Times New Roman" w:cs="Times New Roman" w:hint="eastAsia"/>
          <w:sz w:val="32"/>
          <w:szCs w:val="32"/>
        </w:rPr>
        <w:t>4</w:t>
      </w:r>
      <w:r w:rsidRPr="00C2464A">
        <w:rPr>
          <w:rFonts w:ascii="Times New Roman" w:eastAsia="仿宋_GB2312" w:hAnsi="Times New Roman" w:cs="Times New Roman"/>
          <w:sz w:val="32"/>
          <w:szCs w:val="32"/>
        </w:rPr>
        <w:t>日止</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（二）报名方式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本次报名采取所在单位、组织推荐与个人申报相结合的方式。个人申报的，需经申报人所在单位或者所属有关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组织推荐或同意。</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（三）报名材料提交</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报名材料可通过邮寄或电子邮件方式提交，应包括以下内容：</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经签名盖章的《</w:t>
      </w:r>
      <w:r>
        <w:rPr>
          <w:rFonts w:ascii="Times New Roman" w:eastAsia="仿宋_GB2312" w:hAnsi="Times New Roman" w:cs="Times New Roman" w:hint="eastAsia"/>
          <w:sz w:val="32"/>
          <w:szCs w:val="32"/>
        </w:rPr>
        <w:t>鱼峰区涉案企业合规第三方监督评估机制专业人员名录库入库申请表</w:t>
      </w:r>
      <w:r>
        <w:rPr>
          <w:rFonts w:ascii="Times New Roman" w:eastAsia="仿宋_GB2312" w:hAnsi="Times New Roman" w:cs="Times New Roman"/>
          <w:sz w:val="32"/>
          <w:szCs w:val="32"/>
        </w:rPr>
        <w:t>》（见附件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申请人本人</w:t>
      </w:r>
      <w:r>
        <w:rPr>
          <w:rFonts w:ascii="Times New Roman" w:eastAsia="仿宋_GB2312" w:hAnsi="Times New Roman" w:cs="Times New Roman"/>
          <w:sz w:val="32"/>
          <w:szCs w:val="32"/>
        </w:rPr>
        <w:t>签名的承诺书（见附件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申请人应按要求提供真实、完整的申请材料</w:t>
      </w:r>
      <w:r>
        <w:rPr>
          <w:rFonts w:ascii="Times New Roman" w:eastAsia="仿宋_GB2312" w:hAnsi="Times New Roman" w:cs="Times New Roman" w:hint="eastAsia"/>
          <w:sz w:val="32"/>
          <w:szCs w:val="32"/>
        </w:rPr>
        <w:t>一式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份，经申请人所在单位或者有关协会组织审核同意推荐后，由所在单位或者有关协会组织统一将</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寄送至：</w:t>
      </w:r>
      <w:r>
        <w:rPr>
          <w:rFonts w:ascii="Times New Roman" w:eastAsia="仿宋_GB2312" w:hAnsi="Times New Roman" w:cs="Times New Roman" w:hint="eastAsia"/>
          <w:sz w:val="32"/>
          <w:szCs w:val="32"/>
        </w:rPr>
        <w:t>鱼峰区工商联</w:t>
      </w:r>
      <w:r>
        <w:rPr>
          <w:rFonts w:ascii="Times New Roman" w:eastAsia="仿宋_GB2312" w:hAnsi="Times New Roman" w:cs="Times New Roman"/>
          <w:sz w:val="32"/>
          <w:szCs w:val="32"/>
        </w:rPr>
        <w:t>（</w:t>
      </w:r>
      <w:r w:rsidR="000F4E8C">
        <w:rPr>
          <w:rFonts w:ascii="Times New Roman" w:eastAsia="仿宋_GB2312" w:hAnsi="Times New Roman" w:cs="Times New Roman" w:hint="eastAsia"/>
          <w:sz w:val="32"/>
          <w:szCs w:val="32"/>
        </w:rPr>
        <w:t>柳州市静兰路</w:t>
      </w:r>
      <w:r w:rsidR="000F4E8C">
        <w:rPr>
          <w:rFonts w:ascii="Times New Roman" w:eastAsia="仿宋_GB2312" w:hAnsi="Times New Roman" w:cs="Times New Roman" w:hint="eastAsia"/>
          <w:sz w:val="32"/>
          <w:szCs w:val="32"/>
        </w:rPr>
        <w:t>10</w:t>
      </w:r>
      <w:r w:rsidR="000F4E8C">
        <w:rPr>
          <w:rFonts w:ascii="Times New Roman" w:eastAsia="仿宋_GB2312" w:hAnsi="Times New Roman" w:cs="Times New Roman" w:hint="eastAsia"/>
          <w:sz w:val="32"/>
          <w:szCs w:val="32"/>
        </w:rPr>
        <w:t>号</w:t>
      </w:r>
      <w:r w:rsidR="000F4E8C">
        <w:rPr>
          <w:rFonts w:ascii="Times New Roman" w:eastAsia="仿宋_GB2312" w:hAnsi="Times New Roman" w:cs="Times New Roman" w:hint="eastAsia"/>
          <w:sz w:val="32"/>
          <w:szCs w:val="32"/>
        </w:rPr>
        <w:t>708</w:t>
      </w:r>
      <w:r w:rsidR="000F4E8C">
        <w:rPr>
          <w:rFonts w:ascii="Times New Roman" w:eastAsia="仿宋_GB2312" w:hAnsi="Times New Roman" w:cs="Times New Roman" w:hint="eastAsia"/>
          <w:sz w:val="32"/>
          <w:szCs w:val="32"/>
        </w:rPr>
        <w:t>办公室</w:t>
      </w:r>
      <w:r>
        <w:rPr>
          <w:rFonts w:ascii="Times New Roman" w:eastAsia="仿宋_GB2312" w:hAnsi="Times New Roman" w:cs="Times New Roman"/>
          <w:sz w:val="32"/>
          <w:szCs w:val="32"/>
        </w:rPr>
        <w:t>），收件人：</w:t>
      </w:r>
      <w:r w:rsidR="000F4E8C">
        <w:rPr>
          <w:rFonts w:ascii="Times New Roman" w:eastAsia="仿宋_GB2312" w:hAnsi="Times New Roman" w:cs="Times New Roman" w:hint="eastAsia"/>
          <w:sz w:val="32"/>
          <w:szCs w:val="32"/>
        </w:rPr>
        <w:t>党丽华</w:t>
      </w: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0772-</w:t>
      </w:r>
      <w:r w:rsidR="000F4E8C">
        <w:rPr>
          <w:rFonts w:ascii="Times New Roman" w:eastAsia="仿宋_GB2312" w:hAnsi="Times New Roman" w:cs="Times New Roman" w:hint="eastAsia"/>
          <w:sz w:val="32"/>
          <w:szCs w:val="32"/>
        </w:rPr>
        <w:t>3160517</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报名截止日期以邮政特快专递官网查询的物流信息或电子邮件送达时间为准，逾期不予受理。</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五、选任程序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（一）审核考察。</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根据各成员单位或者有关协会组织报送的第三方机制专业人员推荐人选名单，</w:t>
      </w:r>
      <w:r>
        <w:rPr>
          <w:rFonts w:ascii="Times New Roman" w:eastAsia="仿宋_GB2312" w:hAnsi="Times New Roman" w:cs="Times New Roman"/>
          <w:sz w:val="32"/>
          <w:szCs w:val="32"/>
        </w:rPr>
        <w:t>通过审查材料、走访了解、面谈测试等方式进行考察核实，综合考虑报名人员政治素质、执业（工作）时间、工作业绩、研究成果、表彰奖励，以及所在单位的资质条件、所获奖励、行业影响力等情况，</w:t>
      </w:r>
      <w:r>
        <w:rPr>
          <w:rFonts w:ascii="Times New Roman" w:eastAsia="仿宋_GB2312" w:hAnsi="Times New Roman" w:cs="Times New Roman" w:hint="eastAsia"/>
          <w:sz w:val="32"/>
          <w:szCs w:val="32"/>
        </w:rPr>
        <w:t>并结合相关职能部门意见等，</w:t>
      </w:r>
      <w:r>
        <w:rPr>
          <w:rFonts w:ascii="Times New Roman" w:eastAsia="仿宋_GB2312" w:hAnsi="Times New Roman" w:cs="Times New Roman"/>
          <w:sz w:val="32"/>
          <w:szCs w:val="32"/>
        </w:rPr>
        <w:t>确定专业人员名录库拟入选名单。</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（二）拟任公示。</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第三方机制管委会通过在有关媒体、网站发布公示通告等形式，向社会公示专业人员名录库拟入选名单，公示时间不少于七个工作日。公示期内，对拟入选名单有异议的，由第三方机制管委会进行调查核实。</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（三）确定人选。</w:t>
      </w:r>
      <w:r>
        <w:rPr>
          <w:rFonts w:ascii="Times New Roman" w:eastAsia="仿宋_GB2312" w:hAnsi="Times New Roman" w:cs="Times New Roman"/>
          <w:sz w:val="32"/>
          <w:szCs w:val="32"/>
        </w:rPr>
        <w:t>公示期满后无异议或经审查异议不成立的，</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第三方机制管委会作出入选决定，颁发聘书，向社会公布专业人员名录库人员名单。专业人员任职期限为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年，期满后经第三方机制管委会审核可以续任。</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《鱼峰区涉案企业合规第三方监督评估机制专业人员名录库入库申请表》；</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承诺书</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w:t>
      </w:r>
    </w:p>
    <w:p w:rsidR="00952E50" w:rsidRDefault="0013258D">
      <w:pPr>
        <w:autoSpaceDE/>
        <w:autoSpaceDN/>
        <w:spacing w:line="58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sz w:val="32"/>
          <w:szCs w:val="32"/>
        </w:rPr>
        <w:t>第三方监督评估机制管委会</w:t>
      </w:r>
    </w:p>
    <w:p w:rsidR="00952E50" w:rsidRDefault="0013258D">
      <w:pPr>
        <w:autoSpaceDE/>
        <w:autoSpaceDN/>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92896">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00F92896">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13258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52E50" w:rsidRDefault="0013258D">
      <w:pPr>
        <w:rPr>
          <w:rFonts w:ascii="黑体" w:eastAsia="黑体" w:hAnsi="黑体" w:cs="黑体"/>
          <w:sz w:val="30"/>
          <w:szCs w:val="30"/>
        </w:rPr>
      </w:pPr>
      <w:r>
        <w:rPr>
          <w:rFonts w:ascii="黑体" w:eastAsia="黑体" w:hAnsi="黑体" w:cs="黑体" w:hint="eastAsia"/>
          <w:sz w:val="30"/>
          <w:szCs w:val="30"/>
        </w:rPr>
        <w:lastRenderedPageBreak/>
        <w:t>附件1</w:t>
      </w:r>
    </w:p>
    <w:tbl>
      <w:tblPr>
        <w:tblStyle w:val="a9"/>
        <w:tblpPr w:leftFromText="180" w:rightFromText="180" w:vertAnchor="text" w:horzAnchor="page" w:tblpXSpec="center" w:tblpY="339"/>
        <w:tblOverlap w:val="never"/>
        <w:tblW w:w="9412" w:type="dxa"/>
        <w:jc w:val="center"/>
        <w:tblLayout w:type="fixed"/>
        <w:tblLook w:val="04A0" w:firstRow="1" w:lastRow="0" w:firstColumn="1" w:lastColumn="0" w:noHBand="0" w:noVBand="1"/>
      </w:tblPr>
      <w:tblGrid>
        <w:gridCol w:w="1245"/>
        <w:gridCol w:w="1320"/>
        <w:gridCol w:w="735"/>
        <w:gridCol w:w="1320"/>
        <w:gridCol w:w="1560"/>
        <w:gridCol w:w="1416"/>
        <w:gridCol w:w="1816"/>
      </w:tblGrid>
      <w:tr w:rsidR="00952E50">
        <w:trPr>
          <w:trHeight w:val="760"/>
          <w:jc w:val="center"/>
        </w:trPr>
        <w:tc>
          <w:tcPr>
            <w:tcW w:w="9412" w:type="dxa"/>
            <w:gridSpan w:val="7"/>
            <w:tcBorders>
              <w:top w:val="nil"/>
              <w:left w:val="nil"/>
              <w:bottom w:val="single" w:sz="4" w:space="0" w:color="auto"/>
              <w:right w:val="nil"/>
            </w:tcBorders>
            <w:vAlign w:val="center"/>
          </w:tcPr>
          <w:p w:rsidR="00952E50" w:rsidRDefault="0013258D">
            <w:pPr>
              <w:autoSpaceDE/>
              <w:autoSpaceDN/>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鱼峰区涉案企业合规第三方</w:t>
            </w:r>
          </w:p>
          <w:p w:rsidR="00952E50" w:rsidRDefault="0013258D">
            <w:pPr>
              <w:autoSpaceDE/>
              <w:autoSpaceDN/>
              <w:spacing w:line="560" w:lineRule="exact"/>
              <w:jc w:val="center"/>
              <w:rPr>
                <w:rFonts w:ascii="Times New Roman" w:hAnsi="Times New Roman" w:cs="Times New Roman"/>
              </w:rPr>
            </w:pPr>
            <w:r>
              <w:rPr>
                <w:rFonts w:ascii="方正小标宋简体" w:eastAsia="方正小标宋简体" w:hAnsi="方正小标宋简体" w:cs="方正小标宋简体" w:hint="eastAsia"/>
                <w:sz w:val="44"/>
                <w:szCs w:val="44"/>
              </w:rPr>
              <w:t>监督评估机制专业人员名录库入库申请表</w:t>
            </w:r>
          </w:p>
        </w:tc>
      </w:tr>
      <w:tr w:rsidR="00952E50">
        <w:trPr>
          <w:trHeight w:val="760"/>
          <w:jc w:val="center"/>
        </w:trPr>
        <w:tc>
          <w:tcPr>
            <w:tcW w:w="1245" w:type="dxa"/>
            <w:tcBorders>
              <w:top w:val="single" w:sz="4" w:space="0" w:color="auto"/>
            </w:tcBorders>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hint="eastAsia"/>
              </w:rPr>
              <w:t>姓名</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735"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性别</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560"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年龄</w:t>
            </w:r>
          </w:p>
        </w:tc>
        <w:tc>
          <w:tcPr>
            <w:tcW w:w="1416"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restart"/>
            <w:tcBorders>
              <w:top w:val="single" w:sz="4" w:space="0" w:color="auto"/>
            </w:tcBorders>
            <w:vAlign w:val="center"/>
          </w:tcPr>
          <w:p w:rsidR="00952E50" w:rsidRDefault="0013258D">
            <w:pPr>
              <w:autoSpaceDE/>
              <w:autoSpaceDN/>
              <w:spacing w:line="560" w:lineRule="exact"/>
              <w:jc w:val="center"/>
              <w:rPr>
                <w:rFonts w:ascii="Times New Roman" w:hAnsi="Times New Roman" w:cs="Times New Roman"/>
              </w:rPr>
            </w:pPr>
            <w:r>
              <w:rPr>
                <w:rFonts w:ascii="黑体" w:eastAsia="黑体" w:hAnsi="黑体" w:cs="黑体"/>
              </w:rPr>
              <w:t>照片</w:t>
            </w: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政治面貌</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籍贯</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参加工作时间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所属部门</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岗位</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入职时间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毕业学校/专业</w:t>
            </w:r>
          </w:p>
        </w:tc>
        <w:tc>
          <w:tcPr>
            <w:tcW w:w="2055"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320"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t>联系方式</w:t>
            </w:r>
          </w:p>
        </w:tc>
        <w:tc>
          <w:tcPr>
            <w:tcW w:w="2976"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2505"/>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申请理由</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工作简历</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lastRenderedPageBreak/>
              <w:t>获奖情况</w:t>
            </w:r>
          </w:p>
        </w:tc>
        <w:tc>
          <w:tcPr>
            <w:tcW w:w="8167" w:type="dxa"/>
            <w:gridSpan w:val="6"/>
            <w:vAlign w:val="center"/>
          </w:tcPr>
          <w:p w:rsidR="00952E50" w:rsidRDefault="0013258D">
            <w:pPr>
              <w:tabs>
                <w:tab w:val="left" w:pos="5089"/>
              </w:tabs>
              <w:autoSpaceDE/>
              <w:autoSpaceDN/>
              <w:spacing w:line="480" w:lineRule="exact"/>
              <w:jc w:val="left"/>
              <w:rPr>
                <w:rFonts w:ascii="Times New Roman" w:hAnsi="Times New Roman" w:cs="Times New Roman"/>
              </w:rPr>
            </w:pPr>
            <w:r>
              <w:rPr>
                <w:rFonts w:ascii="Times New Roman" w:hAnsi="Times New Roman" w:cs="Times New Roman"/>
              </w:rPr>
              <w:tab/>
            </w: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持有证书</w:t>
            </w:r>
          </w:p>
        </w:tc>
        <w:tc>
          <w:tcPr>
            <w:tcW w:w="8167" w:type="dxa"/>
            <w:gridSpan w:val="6"/>
            <w:vAlign w:val="center"/>
          </w:tcPr>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50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所在</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29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推荐</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00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第三方机制管委会意见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54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备注</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bl>
    <w:p w:rsidR="00952E50" w:rsidRDefault="0013258D">
      <w:pPr>
        <w:autoSpaceDE/>
        <w:autoSpaceDN/>
        <w:spacing w:line="560" w:lineRule="exact"/>
        <w:rPr>
          <w:rFonts w:ascii="Times New Roman" w:hAnsi="Times New Roman" w:cs="Times New Roman"/>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13258D">
      <w:pPr>
        <w:autoSpaceDE/>
        <w:autoSpaceDN/>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承诺书</w:t>
      </w:r>
    </w:p>
    <w:p w:rsidR="00952E50" w:rsidRDefault="00952E50">
      <w:pPr>
        <w:autoSpaceDE/>
        <w:autoSpaceDN/>
        <w:spacing w:line="560" w:lineRule="exact"/>
        <w:ind w:firstLineChars="150" w:firstLine="480"/>
        <w:rPr>
          <w:rFonts w:ascii="Times New Roman" w:eastAsia="仿宋_GB2312" w:hAnsi="Times New Roman" w:cs="Times New Roman"/>
          <w:sz w:val="32"/>
          <w:szCs w:val="32"/>
        </w:rPr>
      </w:pP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一、本人自愿加入</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w:t>
      </w: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二、本人所提交的如下材料真实有效。</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p w:rsidR="00952E50" w:rsidRDefault="00952E50">
      <w:pPr>
        <w:autoSpaceDE/>
        <w:autoSpaceDN/>
        <w:spacing w:line="560" w:lineRule="exact"/>
        <w:ind w:right="640" w:firstLineChars="1350" w:firstLine="4320"/>
        <w:rPr>
          <w:rFonts w:ascii="Times New Roman" w:eastAsia="仿宋_GB2312" w:hAnsi="Times New Roman" w:cs="Times New Roman"/>
          <w:sz w:val="32"/>
          <w:szCs w:val="32"/>
        </w:rPr>
      </w:pPr>
    </w:p>
    <w:p w:rsidR="00952E50" w:rsidRDefault="0013258D">
      <w:pPr>
        <w:autoSpaceDE/>
        <w:autoSpaceDN/>
        <w:spacing w:line="560" w:lineRule="exact"/>
        <w:ind w:right="640"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承诺人：</w:t>
      </w:r>
    </w:p>
    <w:p w:rsidR="00952E50" w:rsidRDefault="0013258D">
      <w:pPr>
        <w:autoSpaceDE/>
        <w:autoSpaceDN/>
        <w:spacing w:line="560"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952E50" w:rsidRDefault="00952E50">
      <w:pPr>
        <w:autoSpaceDE/>
        <w:autoSpaceDN/>
        <w:spacing w:line="560" w:lineRule="exact"/>
        <w:rPr>
          <w:rFonts w:ascii="Times New Roman" w:hAnsi="Times New Roman" w:cs="Times New Roman"/>
        </w:rPr>
      </w:pPr>
    </w:p>
    <w:p w:rsidR="00952E50" w:rsidRDefault="00952E50"/>
    <w:sectPr w:rsidR="00952E50" w:rsidSect="00952E50">
      <w:footerReference w:type="default" r:id="rId8"/>
      <w:pgSz w:w="11906" w:h="16838"/>
      <w:pgMar w:top="1701" w:right="1587" w:bottom="170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CC" w:rsidRDefault="00DC2CCC" w:rsidP="00952E50">
      <w:pPr>
        <w:ind w:firstLine="480"/>
      </w:pPr>
      <w:r>
        <w:separator/>
      </w:r>
    </w:p>
  </w:endnote>
  <w:endnote w:type="continuationSeparator" w:id="0">
    <w:p w:rsidR="00DC2CCC" w:rsidRDefault="00DC2CCC" w:rsidP="00952E5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14E6C9C2-B84D-48E2-BF1C-F1008F3356E3}"/>
  </w:font>
  <w:font w:name="方正小标宋简体">
    <w:panose1 w:val="03000509000000000000"/>
    <w:charset w:val="86"/>
    <w:family w:val="script"/>
    <w:pitch w:val="fixed"/>
    <w:sig w:usb0="00000001" w:usb1="080E0000" w:usb2="00000010" w:usb3="00000000" w:csb0="00040000" w:csb1="00000000"/>
    <w:embedRegular r:id="rId2" w:subsetted="1" w:fontKey="{957836BA-6564-428E-BC45-E407B3B25529}"/>
  </w:font>
  <w:font w:name="仿宋_GB2312">
    <w:panose1 w:val="02010609030101010101"/>
    <w:charset w:val="86"/>
    <w:family w:val="modern"/>
    <w:pitch w:val="fixed"/>
    <w:sig w:usb0="00000001" w:usb1="080E0000" w:usb2="00000010" w:usb3="00000000" w:csb0="00040000" w:csb1="00000000"/>
    <w:embedRegular r:id="rId3" w:subsetted="1" w:fontKey="{2607E659-2E93-4235-9182-6BDB46BE79BB}"/>
  </w:font>
  <w:font w:name="楷体_GB2312">
    <w:panose1 w:val="02010609030101010101"/>
    <w:charset w:val="86"/>
    <w:family w:val="modern"/>
    <w:pitch w:val="fixed"/>
    <w:sig w:usb0="00000001" w:usb1="080E0000" w:usb2="00000010" w:usb3="00000000" w:csb0="00040000" w:csb1="00000000"/>
    <w:embedRegular r:id="rId4" w:subsetted="1" w:fontKey="{2024AB17-5FA1-4CBB-9D3B-D98B33FA7E8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50" w:rsidRDefault="00DC2CCC">
    <w:pPr>
      <w:pStyle w:val="a6"/>
    </w:pPr>
    <w:r>
      <w:pict>
        <v:shapetype id="_x0000_t202" coordsize="21600,21600" o:spt="202" path="m,l,21600r21600,l21600,xe">
          <v:stroke joinstyle="miter"/>
          <v:path gradientshapeok="t" o:connecttype="rect"/>
        </v:shapetype>
        <v:shape id="文本框 1025" o:spid="_x0000_s2050" type="#_x0000_t202" style="position:absolute;margin-left:404.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filled="f" stroked="f">
          <v:textbox style="mso-fit-shape-to-text:t" inset="0,0,0,0">
            <w:txbxContent>
              <w:p w:rsidR="00952E50" w:rsidRDefault="0013258D">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4265F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265FE">
                  <w:rPr>
                    <w:rFonts w:asciiTheme="minorEastAsia" w:eastAsiaTheme="minorEastAsia" w:hAnsiTheme="minorEastAsia" w:cstheme="minorEastAsia" w:hint="eastAsia"/>
                    <w:sz w:val="28"/>
                    <w:szCs w:val="28"/>
                  </w:rPr>
                  <w:fldChar w:fldCharType="separate"/>
                </w:r>
                <w:r w:rsidR="00EE01CF">
                  <w:rPr>
                    <w:rFonts w:asciiTheme="minorEastAsia" w:eastAsiaTheme="minorEastAsia" w:hAnsiTheme="minorEastAsia" w:cstheme="minorEastAsia"/>
                    <w:noProof/>
                    <w:sz w:val="28"/>
                    <w:szCs w:val="28"/>
                  </w:rPr>
                  <w:t>1</w:t>
                </w:r>
                <w:r w:rsidR="004265FE">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CC" w:rsidRDefault="00DC2CCC" w:rsidP="00952E50">
      <w:pPr>
        <w:ind w:firstLine="480"/>
      </w:pPr>
      <w:r>
        <w:separator/>
      </w:r>
    </w:p>
  </w:footnote>
  <w:footnote w:type="continuationSeparator" w:id="0">
    <w:p w:rsidR="00DC2CCC" w:rsidRDefault="00DC2CCC" w:rsidP="00952E50">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YyOWRlOTE2NzAzN2I5NjRiMmNhN2U3YjQyOWNmYWEifQ=="/>
  </w:docVars>
  <w:rsids>
    <w:rsidRoot w:val="00952E50"/>
    <w:rsid w:val="00077E96"/>
    <w:rsid w:val="000F4E8C"/>
    <w:rsid w:val="0013258D"/>
    <w:rsid w:val="004265FE"/>
    <w:rsid w:val="00434A34"/>
    <w:rsid w:val="004A5094"/>
    <w:rsid w:val="008170E1"/>
    <w:rsid w:val="00861FD6"/>
    <w:rsid w:val="00946A13"/>
    <w:rsid w:val="00952E50"/>
    <w:rsid w:val="009A3A9C"/>
    <w:rsid w:val="00A05796"/>
    <w:rsid w:val="00AC1A07"/>
    <w:rsid w:val="00AD79ED"/>
    <w:rsid w:val="00C2464A"/>
    <w:rsid w:val="00CB2D46"/>
    <w:rsid w:val="00D82852"/>
    <w:rsid w:val="00DC2CCC"/>
    <w:rsid w:val="00EE01CF"/>
    <w:rsid w:val="00F03CED"/>
    <w:rsid w:val="00F92896"/>
    <w:rsid w:val="12AE6E96"/>
    <w:rsid w:val="32B3607B"/>
    <w:rsid w:val="6F862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52E50"/>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952E50"/>
    <w:pPr>
      <w:ind w:leftChars="200" w:left="200" w:firstLineChars="200" w:firstLine="420"/>
    </w:pPr>
    <w:rPr>
      <w:rFonts w:ascii="Times New Roman"/>
    </w:rPr>
  </w:style>
  <w:style w:type="paragraph" w:styleId="a3">
    <w:name w:val="Body Text Indent"/>
    <w:basedOn w:val="a"/>
    <w:next w:val="a4"/>
    <w:qFormat/>
    <w:rsid w:val="00952E50"/>
    <w:pPr>
      <w:ind w:left="640"/>
    </w:pPr>
  </w:style>
  <w:style w:type="paragraph" w:styleId="a4">
    <w:name w:val="Body Text"/>
    <w:basedOn w:val="a"/>
    <w:next w:val="5"/>
    <w:link w:val="Char"/>
    <w:uiPriority w:val="99"/>
    <w:unhideWhenUsed/>
    <w:qFormat/>
    <w:rsid w:val="00952E50"/>
    <w:rPr>
      <w:sz w:val="31"/>
      <w:szCs w:val="31"/>
    </w:rPr>
  </w:style>
  <w:style w:type="paragraph" w:styleId="5">
    <w:name w:val="toc 5"/>
    <w:basedOn w:val="a"/>
    <w:next w:val="a"/>
    <w:qFormat/>
    <w:rsid w:val="00952E50"/>
    <w:pPr>
      <w:ind w:leftChars="800" w:left="1680"/>
    </w:pPr>
  </w:style>
  <w:style w:type="paragraph" w:styleId="a5">
    <w:name w:val="Balloon Text"/>
    <w:basedOn w:val="a"/>
    <w:link w:val="Char0"/>
    <w:uiPriority w:val="99"/>
    <w:unhideWhenUsed/>
    <w:qFormat/>
    <w:rsid w:val="00952E50"/>
    <w:rPr>
      <w:sz w:val="18"/>
      <w:szCs w:val="18"/>
    </w:rPr>
  </w:style>
  <w:style w:type="paragraph" w:styleId="a6">
    <w:name w:val="footer"/>
    <w:basedOn w:val="a"/>
    <w:uiPriority w:val="99"/>
    <w:unhideWhenUsed/>
    <w:qFormat/>
    <w:rsid w:val="00952E50"/>
    <w:pPr>
      <w:tabs>
        <w:tab w:val="center" w:pos="4153"/>
        <w:tab w:val="right" w:pos="8306"/>
      </w:tabs>
      <w:snapToGrid w:val="0"/>
    </w:pPr>
    <w:rPr>
      <w:sz w:val="18"/>
    </w:rPr>
  </w:style>
  <w:style w:type="paragraph" w:styleId="a7">
    <w:name w:val="header"/>
    <w:basedOn w:val="a"/>
    <w:uiPriority w:val="99"/>
    <w:unhideWhenUsed/>
    <w:qFormat/>
    <w:rsid w:val="00952E5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unhideWhenUsed/>
    <w:qFormat/>
    <w:rsid w:val="00952E50"/>
    <w:pPr>
      <w:spacing w:beforeAutospacing="1" w:afterAutospacing="1"/>
    </w:pPr>
    <w:rPr>
      <w:rFonts w:cs="Times New Roman"/>
      <w:sz w:val="24"/>
    </w:rPr>
  </w:style>
  <w:style w:type="table" w:styleId="a9">
    <w:name w:val="Table Grid"/>
    <w:basedOn w:val="a1"/>
    <w:uiPriority w:val="59"/>
    <w:qFormat/>
    <w:rsid w:val="00952E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952E50"/>
    <w:rPr>
      <w:b/>
    </w:rPr>
  </w:style>
  <w:style w:type="character" w:styleId="ab">
    <w:name w:val="Hyperlink"/>
    <w:basedOn w:val="a0"/>
    <w:uiPriority w:val="99"/>
    <w:unhideWhenUsed/>
    <w:qFormat/>
    <w:rsid w:val="00952E50"/>
    <w:rPr>
      <w:color w:val="0000FF"/>
      <w:u w:val="single"/>
    </w:rPr>
  </w:style>
  <w:style w:type="character" w:customStyle="1" w:styleId="Char">
    <w:name w:val="正文文本 Char"/>
    <w:basedOn w:val="a0"/>
    <w:link w:val="a4"/>
    <w:uiPriority w:val="99"/>
    <w:qFormat/>
    <w:rsid w:val="00952E50"/>
    <w:rPr>
      <w:rFonts w:ascii="宋体" w:eastAsia="宋体" w:hAnsi="宋体" w:cs="宋体"/>
      <w:kern w:val="0"/>
      <w:sz w:val="31"/>
      <w:szCs w:val="31"/>
    </w:rPr>
  </w:style>
  <w:style w:type="character" w:customStyle="1" w:styleId="Char0">
    <w:name w:val="批注框文本 Char"/>
    <w:basedOn w:val="a0"/>
    <w:link w:val="a5"/>
    <w:uiPriority w:val="99"/>
    <w:semiHidden/>
    <w:qFormat/>
    <w:rsid w:val="00952E50"/>
    <w:rPr>
      <w:rFonts w:ascii="宋体" w:eastAsia="宋体" w:hAnsi="宋体" w:cs="宋体"/>
      <w:kern w:val="0"/>
      <w:sz w:val="18"/>
      <w:szCs w:val="18"/>
    </w:rPr>
  </w:style>
  <w:style w:type="paragraph" w:customStyle="1" w:styleId="TableParagraph">
    <w:name w:val="Table Paragraph"/>
    <w:basedOn w:val="a"/>
    <w:uiPriority w:val="1"/>
    <w:qFormat/>
    <w:rsid w:val="0095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关于商请推荐自治区层面第三方</dc:title>
  <dc:creator>黄景定</dc:creator>
  <cp:lastModifiedBy>AutoBVT</cp:lastModifiedBy>
  <cp:revision>5</cp:revision>
  <cp:lastPrinted>2022-07-20T10:35:00Z</cp:lastPrinted>
  <dcterms:created xsi:type="dcterms:W3CDTF">2022-11-23T01:33:00Z</dcterms:created>
  <dcterms:modified xsi:type="dcterms:W3CDTF">2022-11-24T08:37:00Z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789ECD403D5E4CBCB3AF5A991CDFBAD6</vt:lpwstr>
  </property>
</Properties>
</file>