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柳州市</w:t>
      </w:r>
      <w:r>
        <w:rPr>
          <w:rFonts w:hint="eastAsia" w:ascii="宋体" w:hAnsi="宋体"/>
          <w:b/>
          <w:sz w:val="44"/>
          <w:szCs w:val="44"/>
          <w:lang w:eastAsia="zh-CN"/>
        </w:rPr>
        <w:t>鱼峰区</w:t>
      </w:r>
      <w:r>
        <w:rPr>
          <w:rFonts w:hint="eastAsia" w:ascii="宋体" w:hAnsi="宋体"/>
          <w:b/>
          <w:sz w:val="44"/>
          <w:szCs w:val="44"/>
        </w:rPr>
        <w:t>市场监督管理</w:t>
      </w:r>
      <w:r>
        <w:rPr>
          <w:rFonts w:hint="eastAsia" w:ascii="宋体" w:hAnsi="宋体"/>
          <w:b/>
          <w:sz w:val="44"/>
          <w:szCs w:val="44"/>
          <w:lang w:eastAsia="zh-CN"/>
        </w:rPr>
        <w:t>局主要职责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负责辖区市场综合监督管理。代拟辖区市场监督管理有关规范性文件草案，制定有关政策、标准，组织实施质量强区战略、食品安全战略、标准化战略、知识产权战略、品牌战略。拟订并组织实施有关规划，规范和维护市场秩序，营造诚实守信、公平竞争的市场环境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负责辖区市场主体统一登记注册。负责辖区各类企业、农民专业合作社和从事经营活动的单位、个体工商户等市场主体的登记注册。依法公示和共享市场主体有关信息，加强信用监管，推动市场主体信用体系建设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（三）负责组织和指导辖区市场监督管理综合行政执法工作。指导市场监督管理综合行政执法队伍建设，推动实行统一的市场监管。组织查处重大违法案件。规范市场监督管理和知识产权行政执法行为。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四）负责反垄断统一执法。统筹推进竞争政策实施，指导实施公平竞争审查制度。协助上级开展垄断协议、滥用市场支配地位和滥用行政权力排除、限制竞争等反垄断执法工作。依法对经营者集中行为进行监督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五）负责监督管理辖区市场秩序。依法监督管理市场交易、网络商品交易及有关服务的行为。组织指导查处价格收费违法违规、不正当竞争、违法直销、传销、违法广告、制售假冒伪劣、侵犯商标专利知识产权等行为。指导广告业发展，监督管理广告活动。组织指导消费维权工作，指导消费者咨询、申诉、举报受理、处理和网络体系建设，保护经营者、消费者合法权益。协助柳州消费者权益保护委员会开展消费维权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六）负责辖区宏观质量管理工作。贯彻落实国家、自治区和柳州市质量发展战略。统筹质量基础设施建设与应用。会同有关部门组织实施重大工程设备质量监理制度，组织辖区重大产品质量事故调查，推行缺陷产品召回制度，监督管理产品防伪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（七）负责产品质量安全监督管理。组织实施辖区内产品质量监督抽查、风险监测工作。组织实施质量分级制度、质量安全追溯制度。协助开展纤维质量监督管理工作。协助工业产品生产许可管理。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（八）负责特种设备安全监督管理。综合管理辖区内特种设备安全监察、监督工作。监督检查高耗能特种设备节能标准和锅炉环境保护标准的执行情况。依法承担特种设备安全事故调查工作。 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九）负责食品安全监督管理综合协调。统筹指导辖区内食品安全工作。负责食品安全应急体系建设，组织指导食品安全事件应急处置和调查处理工作。完善并落实食品安全重要信息直报制度，承担区食品安全委员会日常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）负责食品安全监督管理。建立覆盖辖区内食品生产、流通、消费全过程的监督检查制度和隐患排查治理机制并组织实施，防范区域性、系统性风险。推动建立食品生产经营者落实主体责任的机制，健全食品安全追溯体系。组织开展食品安全监督抽检、风险监测、核查处置和风险预警、风险交流工作。组织实施特殊食品和食盐监督管理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（十一）负责统一管理计量工作。贯彻执行国家计量制度，推行法定计量单位，依职责管理计量器具及量值传递溯源和比对工作。规范、监督商品量和市场计量行为。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（十二）负责统一管理标准化工作。依法参与地方标准、团体标准制修订工作。依法组织实施国家、行业及地方标准，实施标准化发展战略，规范标准化活动。</w:t>
      </w:r>
    </w:p>
    <w:p>
      <w:pPr>
        <w:spacing w:line="560" w:lineRule="exact"/>
        <w:ind w:firstLine="645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三）负责统一管理认证认可与检验检测工作。组织实施认证认可与检验检测监督管理的制度措施。推进检验检测机构改革。规划指导辖区认证认可与检验检测行业发展。依法监督管理认证认可与检验检测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（十四）负责市场监督管理科技和信息化建设、新闻宣传、对外交流与合作。参与开展相关工作对外谈判。按规定承担技术性贸易措施有关工作。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（十五）组织指导个体私营经济发展与监督管理。扶持辖区内个体私营经济发展。组织查处无照生产经营和相关无证生产经营行为。配合党委组织部门开展小微企业、个体工商户、专业市场的党建工作。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六）负责促进知识产权运用和知识产权保护。归口管理鱼峰区知识产权工作，实施知识产权激励奖励制度、转化运用和交易运营政策措施。负责知识产权无形资产评估工作。推动促进知识产权服务业发展。统筹知识产权公共服务体系建设，推动知识产权信息传播利用。组织实施严格保护商标、专利、地理标志等知识产权制度措施。研究提出知识产权保护体系建设方案并组织实施，推动建设知识产权保护体系。负责组织指导商标、专利执法工作，指导知识产权争议处理、维权援助和纠纷调处。组织指导知识产权风险预测预警和涉外保护工作。组织实施鼓励新领域、新业态、新模式创新的知识产权保护、管理和服务政策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七）负责辖区内药品（含中药、民族药，下同）、医疗器械和化妆品安全监督管理。监督实施辖区药品、医疗器械、化妆品标准和分类管理制度。监督实施药品、医疗器械地方性标准。配合有关部门实施国家基本药物制度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（十八）监督实施药品、医疗器械经营质量管理规范。监督实施化妆品经营、使用卫生标准和技术规范。推动落实辖区内药品、医疗器械和化妆品安全企业主体责任。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（十九）负责辖区药品、医疗器械和化妆品上市后风险管理。组织开展辖区内药品不良反应、医疗器械不良事件和化妆品不良反应的监测工作。依法承担药品、医疗器械和化妆品安全风险监测和应急管理工作。</w:t>
      </w:r>
    </w:p>
    <w:p>
      <w:pPr>
        <w:spacing w:line="560" w:lineRule="exact"/>
        <w:ind w:firstLine="645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十）负责组织实施并指导药品、医疗器械和化妆品监督检查。按权限依法查处药品、医疗器械、化妆品相关违法行为。监督实施问题产品召回和处置制度。完善药品、医疗器械、化妆品监管行政执法与刑事司法衔接机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2662"/>
    <w:rsid w:val="214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2021-09-16T09:30:00Z</dcterms:created>
  <dc:creator>小昕</dc:creator>
  <cp:lastModifiedBy>小昕</cp:lastModifiedBy>
  <dcterms:modified xsi:type="dcterms:W3CDTF">2021-09-16T09:36:22Z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