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黑体"/>
          <w:b w:val="0"/>
          <w:bCs w:val="0"/>
          <w:color w:val="auto"/>
          <w:sz w:val="36"/>
          <w:lang w:val="en-US" w:eastAsia="zh-CN"/>
        </w:rPr>
      </w:pPr>
      <w:r>
        <w:rPr>
          <w:rFonts w:hint="eastAsia" w:eastAsia="黑体"/>
          <w:b w:val="0"/>
          <w:bCs w:val="0"/>
          <w:color w:val="auto"/>
          <w:sz w:val="36"/>
          <w:lang w:val="en-US" w:eastAsia="zh-CN"/>
        </w:rPr>
        <w:t>附件2</w:t>
      </w:r>
    </w:p>
    <w:p>
      <w:pPr>
        <w:jc w:val="left"/>
        <w:rPr>
          <w:rFonts w:hint="default" w:eastAsia="黑体"/>
          <w:b w:val="0"/>
          <w:bCs w:val="0"/>
          <w:color w:val="auto"/>
          <w:sz w:val="32"/>
          <w:szCs w:val="32"/>
          <w:lang w:val="en-US" w:eastAsia="zh-CN"/>
        </w:rPr>
      </w:pPr>
      <w:r>
        <w:rPr>
          <w:rFonts w:hint="eastAsia" w:eastAsia="黑体"/>
          <w:b w:val="0"/>
          <w:bCs w:val="0"/>
          <w:color w:val="auto"/>
          <w:sz w:val="32"/>
          <w:szCs w:val="32"/>
          <w:lang w:val="en-US" w:eastAsia="zh-CN"/>
        </w:rPr>
        <w:t>G</w:t>
      </w:r>
      <w:r>
        <w:rPr>
          <w:rFonts w:hint="eastAsia" w:eastAsia="黑体"/>
          <w:b w:val="0"/>
          <w:bCs w:val="0"/>
          <w:color w:val="auto"/>
          <w:sz w:val="32"/>
          <w:szCs w:val="32"/>
        </w:rPr>
        <w:t>F-202</w:t>
      </w:r>
      <w:r>
        <w:rPr>
          <w:rFonts w:hint="eastAsia" w:eastAsia="黑体"/>
          <w:b w:val="0"/>
          <w:bCs w:val="0"/>
          <w:color w:val="auto"/>
          <w:sz w:val="32"/>
          <w:szCs w:val="32"/>
          <w:lang w:val="en-US" w:eastAsia="zh-CN"/>
        </w:rPr>
        <w:t>3</w:t>
      </w:r>
      <w:r>
        <w:rPr>
          <w:rFonts w:hint="eastAsia" w:eastAsia="黑体"/>
          <w:b w:val="0"/>
          <w:bCs w:val="0"/>
          <w:color w:val="auto"/>
          <w:sz w:val="32"/>
          <w:szCs w:val="32"/>
        </w:rPr>
        <w:t>-</w:t>
      </w:r>
      <w:r>
        <w:rPr>
          <w:rFonts w:hint="eastAsia" w:eastAsia="黑体"/>
          <w:b w:val="0"/>
          <w:bCs w:val="0"/>
          <w:color w:val="auto"/>
          <w:sz w:val="32"/>
          <w:szCs w:val="32"/>
          <w:lang w:val="en-US" w:eastAsia="zh-CN"/>
        </w:rPr>
        <w:t>2609</w:t>
      </w:r>
    </w:p>
    <w:p>
      <w:pPr>
        <w:jc w:val="left"/>
        <w:rPr>
          <w:rFonts w:eastAsia="黑体"/>
          <w:b w:val="0"/>
          <w:bCs w:val="0"/>
          <w:color w:val="auto"/>
          <w:sz w:val="32"/>
          <w:szCs w:val="32"/>
        </w:rPr>
      </w:pPr>
    </w:p>
    <w:p>
      <w:pPr>
        <w:ind w:firstLine="2560" w:firstLineChars="800"/>
        <w:jc w:val="left"/>
        <w:rPr>
          <w:rFonts w:eastAsia="黑体"/>
          <w:b w:val="0"/>
          <w:bCs w:val="0"/>
          <w:color w:val="auto"/>
          <w:sz w:val="52"/>
          <w:szCs w:val="52"/>
        </w:rPr>
      </w:pPr>
      <w:r>
        <w:rPr>
          <w:b w:val="0"/>
          <w:bCs w:val="0"/>
          <w:color w:val="auto"/>
          <w:sz w:val="32"/>
          <w:szCs w:val="32"/>
        </w:rPr>
        <w:t xml:space="preserve">          </w:t>
      </w:r>
    </w:p>
    <w:p>
      <w:pPr>
        <w:spacing w:line="780" w:lineRule="exact"/>
        <w:jc w:val="center"/>
        <w:rPr>
          <w:rFonts w:eastAsia="黑体"/>
          <w:b w:val="0"/>
          <w:bCs w:val="0"/>
          <w:color w:val="auto"/>
          <w:sz w:val="52"/>
          <w:szCs w:val="52"/>
        </w:rPr>
      </w:pPr>
      <w:r>
        <w:rPr>
          <w:rFonts w:hint="default" w:ascii="Times New Roman" w:hAnsi="Times New Roman" w:eastAsia="黑体" w:cs="Times New Roman"/>
          <w:b w:val="0"/>
          <w:bCs w:val="0"/>
          <w:color w:val="000000"/>
          <w:sz w:val="52"/>
          <w:szCs w:val="52"/>
        </w:rPr>
        <w:t>《</w:t>
      </w:r>
      <w:r>
        <w:rPr>
          <w:rFonts w:eastAsia="黑体"/>
          <w:b w:val="0"/>
          <w:bCs w:val="0"/>
          <w:color w:val="auto"/>
          <w:sz w:val="52"/>
          <w:szCs w:val="52"/>
          <w:lang w:val="en"/>
        </w:rPr>
        <w:t>集体经营性建设用地</w:t>
      </w:r>
      <w:r>
        <w:rPr>
          <w:rFonts w:eastAsia="黑体"/>
          <w:b w:val="0"/>
          <w:bCs w:val="0"/>
          <w:color w:val="auto"/>
          <w:sz w:val="52"/>
          <w:szCs w:val="52"/>
        </w:rPr>
        <w:t>使用权</w:t>
      </w:r>
    </w:p>
    <w:p>
      <w:pPr>
        <w:spacing w:line="780" w:lineRule="exact"/>
        <w:jc w:val="center"/>
        <w:rPr>
          <w:rFonts w:hint="eastAsia" w:eastAsia="黑体"/>
          <w:b w:val="0"/>
          <w:bCs w:val="0"/>
          <w:color w:val="auto"/>
          <w:sz w:val="52"/>
          <w:szCs w:val="52"/>
          <w:lang w:eastAsia="zh-CN"/>
        </w:rPr>
      </w:pPr>
      <w:r>
        <w:rPr>
          <w:rFonts w:eastAsia="黑体"/>
          <w:b w:val="0"/>
          <w:bCs w:val="0"/>
          <w:color w:val="auto"/>
          <w:sz w:val="52"/>
          <w:szCs w:val="52"/>
        </w:rPr>
        <w:t>出让</w:t>
      </w:r>
      <w:r>
        <w:rPr>
          <w:rFonts w:hint="eastAsia" w:eastAsia="黑体"/>
          <w:b w:val="0"/>
          <w:bCs w:val="0"/>
          <w:color w:val="auto"/>
          <w:sz w:val="52"/>
          <w:szCs w:val="52"/>
          <w:lang w:eastAsia="zh-CN"/>
        </w:rPr>
        <w:t>监管协议</w:t>
      </w:r>
      <w:r>
        <w:rPr>
          <w:rFonts w:hint="default" w:ascii="Times New Roman" w:hAnsi="Times New Roman" w:eastAsia="黑体" w:cs="Times New Roman"/>
          <w:b w:val="0"/>
          <w:bCs w:val="0"/>
          <w:color w:val="000000"/>
          <w:sz w:val="52"/>
          <w:szCs w:val="52"/>
        </w:rPr>
        <w:t>》</w:t>
      </w:r>
      <w:r>
        <w:rPr>
          <w:rFonts w:hint="eastAsia" w:eastAsia="黑体"/>
          <w:b w:val="0"/>
          <w:bCs w:val="0"/>
          <w:color w:val="auto"/>
          <w:sz w:val="52"/>
          <w:szCs w:val="52"/>
          <w:lang w:val="en" w:eastAsia="zh-CN"/>
        </w:rPr>
        <w:t>示范文本</w:t>
      </w:r>
    </w:p>
    <w:p>
      <w:pPr>
        <w:spacing w:line="1200" w:lineRule="exact"/>
        <w:jc w:val="center"/>
        <w:rPr>
          <w:rFonts w:eastAsia="黑体"/>
          <w:b w:val="0"/>
          <w:bCs w:val="0"/>
          <w:color w:val="auto"/>
          <w:sz w:val="44"/>
          <w:szCs w:val="44"/>
        </w:rPr>
      </w:pPr>
      <w:r>
        <w:rPr>
          <w:rFonts w:eastAsia="黑体"/>
          <w:b w:val="0"/>
          <w:bCs w:val="0"/>
          <w:color w:val="auto"/>
          <w:sz w:val="44"/>
          <w:szCs w:val="44"/>
        </w:rPr>
        <w:t>（</w:t>
      </w:r>
      <w:r>
        <w:rPr>
          <w:rFonts w:hint="eastAsia" w:eastAsia="黑体"/>
          <w:b w:val="0"/>
          <w:bCs w:val="0"/>
          <w:color w:val="auto"/>
          <w:sz w:val="44"/>
          <w:szCs w:val="44"/>
          <w:lang w:eastAsia="zh-CN"/>
        </w:rPr>
        <w:t>试点试行</w:t>
      </w:r>
      <w:r>
        <w:rPr>
          <w:rFonts w:eastAsia="黑体"/>
          <w:b w:val="0"/>
          <w:bCs w:val="0"/>
          <w:color w:val="auto"/>
          <w:sz w:val="44"/>
          <w:szCs w:val="44"/>
        </w:rPr>
        <w:t>）</w:t>
      </w: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eastAsia="黑体"/>
          <w:b w:val="0"/>
          <w:bCs w:val="0"/>
          <w:color w:val="auto"/>
          <w:sz w:val="52"/>
          <w:szCs w:val="52"/>
        </w:rPr>
      </w:pPr>
    </w:p>
    <w:p>
      <w:pPr>
        <w:jc w:val="center"/>
        <w:rPr>
          <w:rFonts w:hint="eastAsia" w:eastAsia="黑体"/>
          <w:b w:val="0"/>
          <w:bCs w:val="0"/>
          <w:color w:val="auto"/>
          <w:sz w:val="52"/>
          <w:szCs w:val="52"/>
        </w:rPr>
      </w:pPr>
    </w:p>
    <w:p>
      <w:pPr>
        <w:jc w:val="center"/>
        <w:rPr>
          <w:rFonts w:hint="eastAsia" w:eastAsia="黑体"/>
          <w:b w:val="0"/>
          <w:bCs w:val="0"/>
          <w:color w:val="auto"/>
          <w:sz w:val="52"/>
          <w:szCs w:val="52"/>
        </w:rPr>
      </w:pPr>
    </w:p>
    <w:p>
      <w:pPr>
        <w:snapToGrid w:val="0"/>
        <w:jc w:val="left"/>
        <w:rPr>
          <w:rFonts w:hint="eastAsia" w:eastAsia="黑体"/>
          <w:b w:val="0"/>
          <w:bCs w:val="0"/>
          <w:color w:val="auto"/>
          <w:sz w:val="52"/>
          <w:szCs w:val="52"/>
        </w:rPr>
      </w:pPr>
    </w:p>
    <w:p>
      <w:pPr>
        <w:snapToGrid w:val="0"/>
        <w:jc w:val="left"/>
        <w:rPr>
          <w:rFonts w:eastAsia="黑体"/>
          <w:b w:val="0"/>
          <w:bCs w:val="0"/>
          <w:color w:val="auto"/>
          <w:sz w:val="52"/>
          <w:szCs w:val="52"/>
        </w:rPr>
      </w:pPr>
    </w:p>
    <w:p>
      <w:pPr>
        <w:jc w:val="left"/>
        <w:rPr>
          <w:rFonts w:eastAsia="黑体"/>
          <w:b w:val="0"/>
          <w:bCs w:val="0"/>
          <w:color w:val="auto"/>
          <w:sz w:val="52"/>
          <w:szCs w:val="52"/>
        </w:rPr>
      </w:pPr>
    </w:p>
    <w:p>
      <w:pPr>
        <w:jc w:val="left"/>
        <w:rPr>
          <w:rFonts w:eastAsia="黑体"/>
          <w:b w:val="0"/>
          <w:bCs w:val="0"/>
          <w:color w:val="auto"/>
          <w:sz w:val="52"/>
          <w:szCs w:val="52"/>
        </w:rPr>
      </w:pPr>
      <w:r>
        <w:rPr>
          <w:b w:val="0"/>
          <w:bCs w:val="0"/>
          <w:color w:val="auto"/>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221615</wp:posOffset>
                </wp:positionV>
                <wp:extent cx="3917950" cy="693420"/>
                <wp:effectExtent l="4445" t="5080" r="20955" b="6350"/>
                <wp:wrapNone/>
                <wp:docPr id="46" name="文本框 123"/>
                <wp:cNvGraphicFramePr/>
                <a:graphic xmlns:a="http://schemas.openxmlformats.org/drawingml/2006/main">
                  <a:graphicData uri="http://schemas.microsoft.com/office/word/2010/wordprocessingShape">
                    <wps:wsp>
                      <wps:cNvSpPr txBox="1"/>
                      <wps:spPr>
                        <a:xfrm>
                          <a:off x="0" y="0"/>
                          <a:ext cx="3917950" cy="693420"/>
                        </a:xfrm>
                        <a:prstGeom prst="rect">
                          <a:avLst/>
                        </a:prstGeom>
                        <a:solidFill>
                          <a:srgbClr val="FFFFFF"/>
                        </a:solidFill>
                        <a:ln w="0" cap="flat" cmpd="sng">
                          <a:solidFill>
                            <a:srgbClr val="FFFFFF"/>
                          </a:solidFill>
                          <a:prstDash val="solid"/>
                          <a:miter/>
                          <a:headEnd type="none" w="med" len="med"/>
                          <a:tailEnd type="none" w="med" len="med"/>
                        </a:ln>
                      </wps:spPr>
                      <wps:txbx>
                        <w:txbxContent>
                          <w:p>
                            <w:pPr>
                              <w:pStyle w:val="10"/>
                              <w:spacing w:line="500" w:lineRule="exact"/>
                              <w:ind w:firstLine="0" w:firstLineChars="0"/>
                              <w:rPr>
                                <w:rFonts w:hint="eastAsia" w:ascii="楷体_GB2312" w:eastAsia="楷体_GB2312" w:cs="楷体_GB2312"/>
                                <w:color w:val="000000"/>
                                <w:spacing w:val="50"/>
                                <w:w w:val="95"/>
                                <w:sz w:val="36"/>
                                <w:szCs w:val="36"/>
                              </w:rPr>
                            </w:pPr>
                            <w:r>
                              <w:rPr>
                                <w:rFonts w:hint="eastAsia" w:ascii="楷体_GB2312" w:eastAsia="楷体_GB2312" w:cs="楷体_GB2312"/>
                                <w:color w:val="000000"/>
                                <w:spacing w:val="50"/>
                                <w:w w:val="95"/>
                                <w:sz w:val="36"/>
                                <w:szCs w:val="36"/>
                                <w:lang w:val="en-US" w:eastAsia="zh-CN"/>
                              </w:rPr>
                              <w:t xml:space="preserve"> </w:t>
                            </w:r>
                            <w:r>
                              <w:rPr>
                                <w:rFonts w:hint="eastAsia" w:ascii="楷体_GB2312" w:eastAsia="楷体_GB2312" w:cs="楷体_GB2312"/>
                                <w:color w:val="000000"/>
                                <w:spacing w:val="50"/>
                                <w:w w:val="95"/>
                                <w:sz w:val="36"/>
                                <w:szCs w:val="36"/>
                              </w:rPr>
                              <w:t>中华人民共和国自然资源部</w:t>
                            </w:r>
                          </w:p>
                          <w:p>
                            <w:pPr>
                              <w:pStyle w:val="10"/>
                              <w:spacing w:line="500" w:lineRule="exact"/>
                              <w:ind w:firstLine="0" w:firstLineChars="0"/>
                              <w:rPr>
                                <w:rFonts w:hint="eastAsia" w:ascii="楷体_GB2312" w:eastAsia="楷体_GB2312" w:cs="楷体_GB2312"/>
                                <w:color w:val="000000"/>
                                <w:spacing w:val="50"/>
                                <w:w w:val="80"/>
                                <w:sz w:val="36"/>
                                <w:szCs w:val="36"/>
                              </w:rPr>
                            </w:pPr>
                            <w:r>
                              <w:rPr>
                                <w:rFonts w:hint="eastAsia" w:ascii="楷体_GB2312" w:eastAsia="楷体_GB2312" w:cs="楷体_GB2312"/>
                                <w:color w:val="000000"/>
                                <w:spacing w:val="50"/>
                                <w:w w:val="80"/>
                                <w:sz w:val="36"/>
                                <w:szCs w:val="36"/>
                                <w:lang w:val="en-US" w:eastAsia="zh-CN"/>
                              </w:rPr>
                              <w:t xml:space="preserve"> </w:t>
                            </w:r>
                            <w:r>
                              <w:rPr>
                                <w:rFonts w:hint="eastAsia" w:ascii="楷体_GB2312" w:eastAsia="楷体_GB2312" w:cs="楷体_GB2312"/>
                                <w:color w:val="000000"/>
                                <w:spacing w:val="50"/>
                                <w:w w:val="80"/>
                                <w:sz w:val="36"/>
                                <w:szCs w:val="36"/>
                              </w:rPr>
                              <w:t>中华人民共和国</w:t>
                            </w:r>
                            <w:r>
                              <w:rPr>
                                <w:rFonts w:hint="eastAsia" w:ascii="微软雅黑" w:hAnsi="微软雅黑" w:eastAsia="楷体_GB2312" w:cs="微软雅黑"/>
                                <w:i w:val="0"/>
                                <w:caps w:val="0"/>
                                <w:color w:val="000000"/>
                                <w:spacing w:val="0"/>
                                <w:w w:val="80"/>
                                <w:kern w:val="0"/>
                                <w:sz w:val="32"/>
                                <w:szCs w:val="32"/>
                                <w:lang w:val="en-US" w:eastAsia="zh-CN" w:bidi="ar-SA"/>
                              </w:rPr>
                              <w:t>国家市场监督管理总局</w:t>
                            </w: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b/>
                                <w:bCs/>
                                <w:color w:val="000000"/>
                                <w:w w:val="66"/>
                                <w:sz w:val="52"/>
                                <w:szCs w:val="52"/>
                              </w:rPr>
                            </w:pPr>
                            <w:r>
                              <w:rPr>
                                <w:rFonts w:hint="eastAsia" w:ascii="楷体_GB2312" w:eastAsia="楷体_GB2312" w:cs="楷体_GB2312"/>
                                <w:color w:val="000000"/>
                                <w:spacing w:val="50"/>
                                <w:w w:val="95"/>
                                <w:sz w:val="36"/>
                                <w:szCs w:val="36"/>
                              </w:rPr>
                              <w:t xml:space="preserve"> </w:t>
                            </w:r>
                            <w:r>
                              <w:rPr>
                                <w:rFonts w:hint="eastAsia" w:cs="宋体"/>
                                <w:b/>
                                <w:bCs/>
                                <w:color w:val="000000"/>
                                <w:w w:val="66"/>
                                <w:sz w:val="52"/>
                                <w:szCs w:val="52"/>
                              </w:rPr>
                              <w:t>制定</w:t>
                            </w:r>
                          </w:p>
                        </w:txbxContent>
                      </wps:txbx>
                      <wps:bodyPr upright="1"/>
                    </wps:wsp>
                  </a:graphicData>
                </a:graphic>
              </wp:anchor>
            </w:drawing>
          </mc:Choice>
          <mc:Fallback>
            <w:pict>
              <v:shape id="文本框 123" o:spid="_x0000_s1026" o:spt="202" type="#_x0000_t202" style="position:absolute;left:0pt;margin-left:25.65pt;margin-top:17.45pt;height:54.6pt;width:308.5pt;z-index:251660288;mso-width-relative:page;mso-height-relative:page;" fillcolor="#FFFFFF" filled="t" stroked="t" coordsize="21600,21600" o:gfxdata="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&#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nMJ+NgAAAAJAQAADwAAAAAAAAABACAAAAAiAAAA&#10;ZHJzL2Rvd25yZXYueG1sUEsBAhQAFAAAAAgAh07iQD2CdeUHAgAANgQAAA4AAAAAAAAAAQAgAAAA&#10;JwEAAGRycy9lMm9Eb2MueG1sUEsFBgAAAAAGAAYAWQEAAKAFAAAAAA==&#10;">
                <v:fill on="t" focussize="0,0"/>
                <v:stroke weight="0pt" color="#FFFFFF" joinstyle="miter"/>
                <v:imagedata o:title=""/>
                <o:lock v:ext="edit" aspectratio="f"/>
                <v:textbox>
                  <w:txbxContent>
                    <w:p>
                      <w:pPr>
                        <w:pStyle w:val="10"/>
                        <w:spacing w:line="500" w:lineRule="exact"/>
                        <w:ind w:firstLine="0" w:firstLineChars="0"/>
                        <w:rPr>
                          <w:rFonts w:hint="eastAsia" w:ascii="楷体_GB2312" w:eastAsia="楷体_GB2312" w:cs="楷体_GB2312"/>
                          <w:color w:val="000000"/>
                          <w:spacing w:val="50"/>
                          <w:w w:val="95"/>
                          <w:sz w:val="36"/>
                          <w:szCs w:val="36"/>
                        </w:rPr>
                      </w:pPr>
                      <w:r>
                        <w:rPr>
                          <w:rFonts w:hint="eastAsia" w:ascii="楷体_GB2312" w:eastAsia="楷体_GB2312" w:cs="楷体_GB2312"/>
                          <w:color w:val="000000"/>
                          <w:spacing w:val="50"/>
                          <w:w w:val="95"/>
                          <w:sz w:val="36"/>
                          <w:szCs w:val="36"/>
                          <w:lang w:val="en-US" w:eastAsia="zh-CN"/>
                        </w:rPr>
                        <w:t xml:space="preserve"> </w:t>
                      </w:r>
                      <w:r>
                        <w:rPr>
                          <w:rFonts w:hint="eastAsia" w:ascii="楷体_GB2312" w:eastAsia="楷体_GB2312" w:cs="楷体_GB2312"/>
                          <w:color w:val="000000"/>
                          <w:spacing w:val="50"/>
                          <w:w w:val="95"/>
                          <w:sz w:val="36"/>
                          <w:szCs w:val="36"/>
                        </w:rPr>
                        <w:t>中华人民共和国自然资源部</w:t>
                      </w:r>
                    </w:p>
                    <w:p>
                      <w:pPr>
                        <w:pStyle w:val="10"/>
                        <w:spacing w:line="500" w:lineRule="exact"/>
                        <w:ind w:firstLine="0" w:firstLineChars="0"/>
                        <w:rPr>
                          <w:rFonts w:hint="eastAsia" w:ascii="楷体_GB2312" w:eastAsia="楷体_GB2312" w:cs="楷体_GB2312"/>
                          <w:color w:val="000000"/>
                          <w:spacing w:val="50"/>
                          <w:w w:val="80"/>
                          <w:sz w:val="36"/>
                          <w:szCs w:val="36"/>
                        </w:rPr>
                      </w:pPr>
                      <w:r>
                        <w:rPr>
                          <w:rFonts w:hint="eastAsia" w:ascii="楷体_GB2312" w:eastAsia="楷体_GB2312" w:cs="楷体_GB2312"/>
                          <w:color w:val="000000"/>
                          <w:spacing w:val="50"/>
                          <w:w w:val="80"/>
                          <w:sz w:val="36"/>
                          <w:szCs w:val="36"/>
                          <w:lang w:val="en-US" w:eastAsia="zh-CN"/>
                        </w:rPr>
                        <w:t xml:space="preserve"> </w:t>
                      </w:r>
                      <w:r>
                        <w:rPr>
                          <w:rFonts w:hint="eastAsia" w:ascii="楷体_GB2312" w:eastAsia="楷体_GB2312" w:cs="楷体_GB2312"/>
                          <w:color w:val="000000"/>
                          <w:spacing w:val="50"/>
                          <w:w w:val="80"/>
                          <w:sz w:val="36"/>
                          <w:szCs w:val="36"/>
                        </w:rPr>
                        <w:t>中华人民共和国</w:t>
                      </w:r>
                      <w:r>
                        <w:rPr>
                          <w:rFonts w:hint="eastAsia" w:ascii="微软雅黑" w:hAnsi="微软雅黑" w:eastAsia="楷体_GB2312" w:cs="微软雅黑"/>
                          <w:i w:val="0"/>
                          <w:caps w:val="0"/>
                          <w:color w:val="000000"/>
                          <w:spacing w:val="0"/>
                          <w:w w:val="80"/>
                          <w:kern w:val="0"/>
                          <w:sz w:val="32"/>
                          <w:szCs w:val="32"/>
                          <w:lang w:val="en-US" w:eastAsia="zh-CN" w:bidi="ar-SA"/>
                        </w:rPr>
                        <w:t>国家市场监督管理总局</w:t>
                      </w: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rFonts w:hint="eastAsia" w:ascii="楷体_GB2312" w:eastAsia="楷体_GB2312" w:cs="楷体_GB2312"/>
                          <w:color w:val="000000"/>
                          <w:spacing w:val="50"/>
                          <w:w w:val="95"/>
                          <w:sz w:val="36"/>
                          <w:szCs w:val="36"/>
                        </w:rPr>
                      </w:pPr>
                    </w:p>
                    <w:p>
                      <w:pPr>
                        <w:pStyle w:val="10"/>
                        <w:spacing w:line="500" w:lineRule="exact"/>
                        <w:ind w:firstLine="1105" w:firstLineChars="250"/>
                        <w:rPr>
                          <w:b/>
                          <w:bCs/>
                          <w:color w:val="000000"/>
                          <w:w w:val="66"/>
                          <w:sz w:val="52"/>
                          <w:szCs w:val="52"/>
                        </w:rPr>
                      </w:pPr>
                      <w:r>
                        <w:rPr>
                          <w:rFonts w:hint="eastAsia" w:ascii="楷体_GB2312" w:eastAsia="楷体_GB2312" w:cs="楷体_GB2312"/>
                          <w:color w:val="000000"/>
                          <w:spacing w:val="50"/>
                          <w:w w:val="95"/>
                          <w:sz w:val="36"/>
                          <w:szCs w:val="36"/>
                        </w:rPr>
                        <w:t xml:space="preserve"> </w:t>
                      </w:r>
                      <w:r>
                        <w:rPr>
                          <w:rFonts w:hint="eastAsia" w:cs="宋体"/>
                          <w:b/>
                          <w:bCs/>
                          <w:color w:val="000000"/>
                          <w:w w:val="66"/>
                          <w:sz w:val="52"/>
                          <w:szCs w:val="52"/>
                        </w:rPr>
                        <w:t>制定</w:t>
                      </w:r>
                    </w:p>
                  </w:txbxContent>
                </v:textbox>
              </v:shape>
            </w:pict>
          </mc:Fallback>
        </mc:AlternateContent>
      </w:r>
    </w:p>
    <w:p>
      <w:pPr>
        <w:pStyle w:val="10"/>
        <w:spacing w:line="500" w:lineRule="exact"/>
        <w:ind w:firstLine="2926" w:firstLineChars="700"/>
        <w:rPr>
          <w:rFonts w:hint="default"/>
          <w:b w:val="0"/>
          <w:bCs w:val="0"/>
          <w:color w:val="auto"/>
          <w:w w:val="91"/>
          <w:sz w:val="36"/>
          <w:szCs w:val="36"/>
          <w:lang w:val="en-US"/>
        </w:rPr>
      </w:pPr>
      <w:r>
        <w:rPr>
          <w:rFonts w:hint="eastAsia" w:eastAsia="宋体"/>
          <w:b/>
          <w:bCs/>
          <w:color w:val="auto"/>
          <w:w w:val="80"/>
          <w:sz w:val="52"/>
          <w:szCs w:val="44"/>
          <w:lang w:val="en-US" w:eastAsia="zh-CN"/>
        </w:rPr>
        <w:t>制定                制定</w:t>
      </w:r>
    </w:p>
    <w:p>
      <w:pPr>
        <w:jc w:val="center"/>
        <w:rPr>
          <w:rFonts w:eastAsia="黑体"/>
          <w:b w:val="0"/>
          <w:bCs w:val="0"/>
          <w:color w:val="auto"/>
          <w:sz w:val="44"/>
          <w:szCs w:val="44"/>
          <w:lang w:val="en"/>
        </w:rPr>
      </w:pPr>
    </w:p>
    <w:p>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rPr>
          <w:rFonts w:hint="eastAsia" w:ascii="方正小标宋_GBK" w:hAnsi="方正小标宋_GBK" w:eastAsia="方正小标宋_GBK" w:cs="方正小标宋_GBK"/>
          <w:b w:val="0"/>
          <w:bCs w:val="0"/>
          <w:color w:val="auto"/>
          <w:sz w:val="44"/>
          <w:szCs w:val="44"/>
        </w:rPr>
      </w:pPr>
      <w:r>
        <w:rPr>
          <w:rFonts w:hint="default" w:ascii="方正小标宋_GBK" w:hAnsi="方正小标宋_GBK" w:eastAsia="方正小标宋_GBK" w:cs="方正小标宋_GBK"/>
          <w:b w:val="0"/>
          <w:bCs w:val="0"/>
          <w:color w:val="auto"/>
          <w:sz w:val="44"/>
          <w:szCs w:val="44"/>
          <w:lang w:val="en"/>
        </w:rPr>
        <w:t>集体经营性建设用地</w:t>
      </w:r>
      <w:r>
        <w:rPr>
          <w:rFonts w:hint="eastAsia" w:ascii="方正小标宋_GBK" w:hAnsi="方正小标宋_GBK" w:eastAsia="方正小标宋_GBK" w:cs="方正小标宋_GBK"/>
          <w:b w:val="0"/>
          <w:bCs w:val="0"/>
          <w:color w:val="auto"/>
          <w:sz w:val="44"/>
          <w:szCs w:val="44"/>
        </w:rPr>
        <w:t>使用权出让监管协议</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使用说明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一、</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使用权出让监管协议》包括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正文</w:t>
      </w:r>
      <w:r>
        <w:rPr>
          <w:rFonts w:hint="eastAsia" w:ascii="宋体" w:hAnsi="宋体" w:eastAsia="宋体" w:cs="宋体"/>
          <w:b w:val="0"/>
          <w:bCs w:val="0"/>
          <w:color w:val="auto"/>
          <w:sz w:val="28"/>
          <w:szCs w:val="28"/>
          <w:lang w:eastAsia="zh-CN"/>
        </w:rPr>
        <w:t>和</w:t>
      </w:r>
      <w:r>
        <w:rPr>
          <w:rFonts w:hint="eastAsia" w:ascii="宋体" w:hAnsi="宋体" w:eastAsia="宋体" w:cs="宋体"/>
          <w:b w:val="0"/>
          <w:bCs w:val="0"/>
          <w:color w:val="auto"/>
          <w:sz w:val="28"/>
          <w:szCs w:val="28"/>
        </w:rPr>
        <w:t>附件（</w:t>
      </w:r>
      <w:r>
        <w:rPr>
          <w:rFonts w:hint="eastAsia" w:ascii="宋体" w:hAnsi="宋体" w:eastAsia="宋体" w:cs="宋体"/>
          <w:b w:val="0"/>
          <w:bCs w:val="0"/>
          <w:color w:val="auto"/>
          <w:sz w:val="28"/>
          <w:szCs w:val="28"/>
          <w:lang w:eastAsia="zh-CN"/>
        </w:rPr>
        <w:t>监管清单</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lang w:eastAsia="zh-CN"/>
        </w:rPr>
        <w:t>样式）</w:t>
      </w:r>
      <w:r>
        <w:rPr>
          <w:rFonts w:hint="eastAsia" w:ascii="宋体" w:hAnsi="宋体" w:eastAsia="宋体" w:cs="宋体"/>
          <w:b w:val="0"/>
          <w:bCs w:val="0"/>
          <w:color w:val="000000"/>
          <w:sz w:val="28"/>
          <w:szCs w:val="28"/>
        </w:rPr>
        <w:t>）</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经</w:t>
      </w:r>
      <w:r>
        <w:rPr>
          <w:rFonts w:hint="eastAsia" w:ascii="宋体" w:hAnsi="宋体" w:eastAsia="宋体" w:cs="宋体"/>
          <w:b w:val="0"/>
          <w:bCs w:val="0"/>
          <w:color w:val="auto"/>
          <w:sz w:val="28"/>
          <w:szCs w:val="28"/>
        </w:rPr>
        <w:t>协议三方当事人约定同意后</w:t>
      </w:r>
      <w:r>
        <w:rPr>
          <w:rFonts w:hint="eastAsia" w:ascii="宋体" w:hAnsi="宋体" w:eastAsia="宋体" w:cs="宋体"/>
          <w:b w:val="0"/>
          <w:bCs w:val="0"/>
          <w:color w:val="auto"/>
          <w:sz w:val="28"/>
          <w:szCs w:val="28"/>
          <w:lang w:eastAsia="zh-CN"/>
        </w:rPr>
        <w:t>，可根据实际情况新增</w:t>
      </w:r>
      <w:r>
        <w:rPr>
          <w:rFonts w:hint="eastAsia" w:ascii="宋体" w:hAnsi="宋体" w:eastAsia="宋体" w:cs="宋体"/>
          <w:b w:val="0"/>
          <w:bCs w:val="0"/>
          <w:color w:val="auto"/>
          <w:sz w:val="28"/>
          <w:szCs w:val="28"/>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协议与同一宗地相对应的《集体经营性建设用地使用权出让合同》配套使用。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三、</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协议的监管人为出让宗地所在地的</w:t>
      </w:r>
      <w:r>
        <w:rPr>
          <w:rFonts w:hint="eastAsia" w:ascii="宋体" w:hAnsi="宋体" w:eastAsia="宋体" w:cs="宋体"/>
          <w:sz w:val="28"/>
          <w:szCs w:val="28"/>
        </w:rPr>
        <w:t>市（县）</w:t>
      </w:r>
      <w:r>
        <w:rPr>
          <w:rFonts w:hint="eastAsia" w:ascii="宋体" w:hAnsi="宋体" w:eastAsia="宋体" w:cs="宋体"/>
          <w:b w:val="0"/>
          <w:bCs w:val="0"/>
          <w:color w:val="auto"/>
          <w:sz w:val="28"/>
          <w:szCs w:val="28"/>
          <w:highlight w:val="none"/>
          <w:u w:val="none"/>
          <w:lang w:eastAsia="zh-CN"/>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为示范文本，由自然资源部与国家市场监督管理总局联合制定。合同签订前，三方当事人应当仔细阅读本合同内容，特别是其中具有选择性、补充性、填充性、修改性的内容；当事人对协议中的专业用词理解不一致的，可向监管人或当地自然资源主管部门咨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五</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文本中相关条款后留有空白行，供</w:t>
      </w:r>
      <w:r>
        <w:rPr>
          <w:rFonts w:hint="eastAsia" w:ascii="宋体" w:hAnsi="宋体" w:eastAsia="宋体" w:cs="宋体"/>
          <w:b w:val="0"/>
          <w:bCs w:val="0"/>
          <w:color w:val="auto"/>
          <w:sz w:val="28"/>
          <w:szCs w:val="28"/>
          <w:lang w:eastAsia="zh-CN"/>
        </w:rPr>
        <w:t>当事人</w:t>
      </w:r>
      <w:r>
        <w:rPr>
          <w:rFonts w:hint="eastAsia" w:ascii="宋体" w:hAnsi="宋体" w:eastAsia="宋体" w:cs="宋体"/>
          <w:b w:val="0"/>
          <w:bCs w:val="0"/>
          <w:color w:val="auto"/>
          <w:sz w:val="28"/>
          <w:szCs w:val="28"/>
        </w:rPr>
        <w:t>自行约定或者补充约定</w:t>
      </w:r>
      <w:r>
        <w:rPr>
          <w:rFonts w:hint="eastAsia" w:ascii="宋体" w:hAnsi="宋体" w:eastAsia="宋体" w:cs="宋体"/>
          <w:b w:val="0"/>
          <w:bCs w:val="0"/>
          <w:color w:val="auto"/>
          <w:sz w:val="28"/>
          <w:szCs w:val="28"/>
          <w:lang w:eastAsia="zh-CN"/>
        </w:rPr>
        <w:t>，约定内容应符合国家有关政策规定</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协议三</w:t>
      </w:r>
      <w:r>
        <w:rPr>
          <w:rFonts w:hint="eastAsia" w:ascii="宋体" w:hAnsi="宋体" w:eastAsia="宋体" w:cs="宋体"/>
          <w:b w:val="0"/>
          <w:bCs w:val="0"/>
          <w:color w:val="auto"/>
          <w:sz w:val="28"/>
          <w:szCs w:val="28"/>
        </w:rPr>
        <w:t>方当事人依法可以对文本条款的内容进行修改、增补或者删减。</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签订生效后</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未被修改的文本印刷文字视为</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方同意内容。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六</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协议三</w:t>
      </w:r>
      <w:r>
        <w:rPr>
          <w:rFonts w:hint="eastAsia" w:ascii="宋体" w:hAnsi="宋体" w:eastAsia="宋体" w:cs="宋体"/>
          <w:b w:val="0"/>
          <w:bCs w:val="0"/>
          <w:color w:val="auto"/>
          <w:sz w:val="28"/>
          <w:szCs w:val="28"/>
        </w:rPr>
        <w:t>方当事人应当结合具体情况选择本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条款中所提供的选择项，同意的在选择项前的□打√，不同意的打×。</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七、</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协议示范文本在入市试点地区试行。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八</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由自然资源部</w:t>
      </w:r>
      <w:r>
        <w:rPr>
          <w:rFonts w:hint="eastAsia" w:ascii="宋体" w:hAnsi="宋体" w:eastAsia="宋体" w:cs="宋体"/>
          <w:b w:val="0"/>
          <w:bCs w:val="0"/>
          <w:color w:val="auto"/>
          <w:sz w:val="28"/>
          <w:szCs w:val="28"/>
          <w:lang w:eastAsia="zh-CN"/>
        </w:rPr>
        <w:t>和</w:t>
      </w:r>
      <w:r>
        <w:rPr>
          <w:rFonts w:hint="eastAsia" w:ascii="宋体" w:hAnsi="宋体" w:eastAsia="宋体" w:cs="宋体"/>
          <w:b w:val="0"/>
          <w:bCs w:val="0"/>
          <w:color w:val="auto"/>
          <w:sz w:val="28"/>
          <w:szCs w:val="28"/>
        </w:rPr>
        <w:t>国家市场监督管理总局负责解释。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val="0"/>
          <w:bCs w:val="0"/>
          <w:color w:val="auto"/>
          <w:sz w:val="32"/>
          <w:szCs w:val="32"/>
          <w:lang w:val="en-US" w:eastAsia="zh-CN"/>
        </w:rPr>
        <w:sectPr>
          <w:headerReference r:id="rId3" w:type="default"/>
          <w:footerReference r:id="rId4" w:type="default"/>
          <w:pgSz w:w="11906" w:h="16838"/>
          <w:pgMar w:top="1701" w:right="1701" w:bottom="1701" w:left="1701" w:header="851" w:footer="1389" w:gutter="0"/>
          <w:pgNumType w:fmt="decimal" w:start="1"/>
          <w:cols w:space="720" w:num="1"/>
          <w:docGrid w:type="lines" w:linePitch="312" w:charSpace="0"/>
        </w:sectPr>
      </w:pPr>
    </w:p>
    <w:p>
      <w:pPr>
        <w:keepNext w:val="0"/>
        <w:keepLines w:val="0"/>
        <w:pageBreakBefore w:val="0"/>
        <w:kinsoku/>
        <w:wordWrap/>
        <w:overflowPunct/>
        <w:topLinePunct w:val="0"/>
        <w:bidi w:val="0"/>
        <w:spacing w:line="578" w:lineRule="exact"/>
        <w:jc w:val="right"/>
        <w:textAlignment w:val="auto"/>
        <w:rPr>
          <w:rFonts w:eastAsia="黑体"/>
          <w:b w:val="0"/>
          <w:bCs w:val="0"/>
          <w:color w:val="auto"/>
          <w:sz w:val="44"/>
          <w:szCs w:val="44"/>
          <w:lang w:val="en"/>
        </w:rPr>
      </w:pPr>
      <w:r>
        <w:rPr>
          <w:rFonts w:hint="eastAsia"/>
          <w:b w:val="0"/>
          <w:bCs w:val="0"/>
          <w:color w:val="auto"/>
          <w:sz w:val="32"/>
          <w:szCs w:val="32"/>
          <w:lang w:val="en-US" w:eastAsia="zh-CN"/>
        </w:rPr>
        <w:t xml:space="preserve">             </w:t>
      </w:r>
      <w:r>
        <w:rPr>
          <w:rFonts w:hint="eastAsia"/>
          <w:b w:val="0"/>
          <w:bCs w:val="0"/>
          <w:color w:val="auto"/>
          <w:sz w:val="32"/>
          <w:szCs w:val="32"/>
          <w:lang w:eastAsia="zh-CN"/>
        </w:rPr>
        <w:t>协议</w:t>
      </w:r>
      <w:r>
        <w:rPr>
          <w:b w:val="0"/>
          <w:bCs w:val="0"/>
          <w:color w:val="auto"/>
          <w:sz w:val="32"/>
          <w:szCs w:val="32"/>
        </w:rPr>
        <w:t>编号：</w:t>
      </w:r>
      <w:r>
        <w:rPr>
          <w:rFonts w:hint="eastAsia" w:hAnsi="宋体"/>
          <w:u w:val="single"/>
          <w:lang w:val="en-US" w:eastAsia="zh-CN"/>
        </w:rPr>
        <w:t xml:space="preserve">            </w:t>
      </w:r>
      <w:r>
        <w:rPr>
          <w:rFonts w:hint="eastAsia" w:hAnsi="宋体"/>
          <w:color w:val="FFFFFF"/>
          <w:u w:val="none"/>
          <w:lang w:val="en-US" w:eastAsia="zh-CN"/>
        </w:rPr>
        <w:t xml:space="preserve"> </w:t>
      </w:r>
      <w:r>
        <w:rPr>
          <w:rFonts w:hint="eastAsia" w:hAnsi="宋体"/>
          <w:color w:val="FFFFFF"/>
          <w:sz w:val="10"/>
          <w:szCs w:val="10"/>
          <w:u w:val="none"/>
          <w:lang w:val="en-US" w:eastAsia="zh-CN"/>
        </w:rPr>
        <w:t>.</w:t>
      </w:r>
      <w:r>
        <w:rPr>
          <w:b w:val="0"/>
          <w:bCs w:val="0"/>
          <w:color w:val="auto"/>
          <w:sz w:val="32"/>
          <w:szCs w:val="32"/>
          <w:u w:val="single"/>
        </w:rPr>
        <w:t xml:space="preserve"> </w:t>
      </w:r>
    </w:p>
    <w:p>
      <w:pPr>
        <w:keepNext w:val="0"/>
        <w:keepLines w:val="0"/>
        <w:pageBreakBefore w:val="0"/>
        <w:kinsoku/>
        <w:wordWrap/>
        <w:overflowPunct/>
        <w:topLinePunct w:val="0"/>
        <w:bidi w:val="0"/>
        <w:spacing w:line="578" w:lineRule="exact"/>
        <w:jc w:val="center"/>
        <w:textAlignment w:val="auto"/>
        <w:rPr>
          <w:rFonts w:hint="eastAsia" w:eastAsia="黑体"/>
          <w:b w:val="0"/>
          <w:bCs w:val="0"/>
          <w:color w:val="auto"/>
          <w:sz w:val="44"/>
          <w:szCs w:val="44"/>
          <w:lang w:eastAsia="zh-CN"/>
        </w:rPr>
      </w:pPr>
      <w:r>
        <w:rPr>
          <w:rFonts w:eastAsia="黑体"/>
          <w:b w:val="0"/>
          <w:bCs w:val="0"/>
          <w:color w:val="auto"/>
          <w:sz w:val="44"/>
          <w:szCs w:val="44"/>
          <w:lang w:val="en"/>
        </w:rPr>
        <w:t>集体经营性建设用地</w:t>
      </w:r>
      <w:r>
        <w:rPr>
          <w:rFonts w:eastAsia="黑体"/>
          <w:b w:val="0"/>
          <w:bCs w:val="0"/>
          <w:color w:val="auto"/>
          <w:sz w:val="44"/>
          <w:szCs w:val="44"/>
        </w:rPr>
        <w:t>使用权出让</w:t>
      </w:r>
      <w:r>
        <w:rPr>
          <w:rFonts w:hint="eastAsia" w:eastAsia="黑体"/>
          <w:b w:val="0"/>
          <w:bCs w:val="0"/>
          <w:color w:val="auto"/>
          <w:sz w:val="44"/>
          <w:szCs w:val="44"/>
          <w:lang w:eastAsia="zh-CN"/>
        </w:rPr>
        <w:t>监管协议</w:t>
      </w:r>
    </w:p>
    <w:p>
      <w:pPr>
        <w:keepNext w:val="0"/>
        <w:keepLines w:val="0"/>
        <w:pageBreakBefore w:val="0"/>
        <w:widowControl w:val="0"/>
        <w:kinsoku/>
        <w:wordWrap/>
        <w:overflowPunct/>
        <w:topLinePunct w:val="0"/>
        <w:bidi w:val="0"/>
        <w:adjustRightInd/>
        <w:snapToGrid/>
        <w:spacing w:before="157" w:beforeLines="50" w:line="400" w:lineRule="exact"/>
        <w:ind w:firstLine="0" w:firstLineChars="0"/>
        <w:jc w:val="both"/>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本协议</w:t>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方当事人：</w:t>
      </w:r>
    </w:p>
    <w:p>
      <w:pPr>
        <w:keepNext w:val="0"/>
        <w:keepLines w:val="0"/>
        <w:pageBreakBefore w:val="0"/>
        <w:widowControl w:val="0"/>
        <w:kinsoku/>
        <w:wordWrap/>
        <w:overflowPunct/>
        <w:topLinePunct w:val="0"/>
        <w:bidi w:val="0"/>
        <w:adjustRightInd w:val="0"/>
        <w:snapToGrid/>
        <w:spacing w:beforeLines="0"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出让人：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r>
        <w:rPr>
          <w:rFonts w:hint="eastAsia" w:ascii="宋体" w:hAnsi="宋体" w:eastAsia="宋体" w:cs="宋体"/>
          <w:color w:val="auto"/>
          <w:w w:val="91"/>
          <w:kern w:val="0"/>
          <w:sz w:val="28"/>
          <w:szCs w:val="28"/>
        </w:rPr>
        <w:t>统一社会信用代码：</w:t>
      </w:r>
      <w:r>
        <w:rPr>
          <w:rFonts w:hint="eastAsia" w:ascii="宋体" w:hAnsi="宋体" w:eastAsia="宋体" w:cs="宋体"/>
          <w:b w:val="0"/>
          <w:bCs w:val="0"/>
          <w:color w:val="auto"/>
          <w:w w:val="91"/>
          <w:kern w:val="0"/>
          <w:sz w:val="28"/>
          <w:szCs w:val="28"/>
          <w:u w:val="none"/>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法定代表人：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委托代理人：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lang w:eastAsia="zh-CN"/>
        </w:rPr>
        <w:t>联系</w:t>
      </w:r>
      <w:r>
        <w:rPr>
          <w:rFonts w:hint="eastAsia" w:ascii="宋体" w:hAnsi="宋体" w:eastAsia="宋体" w:cs="宋体"/>
          <w:b w:val="0"/>
          <w:bCs w:val="0"/>
          <w:color w:val="auto"/>
          <w:w w:val="91"/>
          <w:sz w:val="28"/>
          <w:szCs w:val="28"/>
        </w:rPr>
        <w:t>地址：</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联系电话</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开户银行：</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账号</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lang w:eastAsia="zh-CN"/>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w w:val="91"/>
          <w:sz w:val="28"/>
          <w:szCs w:val="28"/>
        </w:rPr>
      </w:pP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受让人：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w w:val="91"/>
          <w:sz w:val="28"/>
          <w:szCs w:val="28"/>
        </w:rPr>
      </w:pPr>
      <w:r>
        <w:rPr>
          <w:rFonts w:hint="eastAsia" w:ascii="宋体" w:hAnsi="宋体" w:eastAsia="宋体" w:cs="宋体"/>
          <w:b w:val="0"/>
          <w:bCs w:val="0"/>
          <w:color w:val="auto"/>
          <w:w w:val="91"/>
          <w:sz w:val="28"/>
          <w:szCs w:val="28"/>
        </w:rPr>
        <w:t>委托代理人：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lang w:eastAsia="zh-CN"/>
        </w:rPr>
        <w:t>联系</w:t>
      </w:r>
      <w:r>
        <w:rPr>
          <w:rFonts w:hint="eastAsia" w:ascii="宋体" w:hAnsi="宋体" w:eastAsia="宋体" w:cs="宋体"/>
          <w:b w:val="0"/>
          <w:bCs w:val="0"/>
          <w:color w:val="auto"/>
          <w:w w:val="91"/>
          <w:sz w:val="28"/>
          <w:szCs w:val="28"/>
        </w:rPr>
        <w:t>地址：</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联系电话</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开户银行：</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账号</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lang w:eastAsia="zh-CN"/>
        </w:rPr>
        <w:t>。</w:t>
      </w:r>
    </w:p>
    <w:p>
      <w:pPr>
        <w:keepNext w:val="0"/>
        <w:keepLines w:val="0"/>
        <w:pageBreakBefore w:val="0"/>
        <w:widowControl w:val="0"/>
        <w:numPr>
          <w:ilvl w:val="0"/>
          <w:numId w:val="0"/>
        </w:numPr>
        <w:kinsoku/>
        <w:wordWrap/>
        <w:overflowPunct/>
        <w:topLinePunct w:val="0"/>
        <w:bidi w:val="0"/>
        <w:snapToGrid/>
        <w:spacing w:before="313" w:beforeLines="100" w:line="400" w:lineRule="exact"/>
        <w:ind w:firstLine="0" w:firstLineChars="0"/>
        <w:textAlignment w:val="auto"/>
        <w:outlineLvl w:val="0"/>
        <w:rPr>
          <w:rFonts w:hint="eastAsia" w:ascii="宋体" w:hAnsi="宋体" w:eastAsia="宋体" w:cs="宋体"/>
          <w:sz w:val="28"/>
          <w:szCs w:val="28"/>
          <w:highlight w:val="none"/>
        </w:rPr>
      </w:pPr>
      <w:r>
        <w:rPr>
          <w:rFonts w:hint="eastAsia" w:ascii="宋体" w:hAnsi="宋体" w:eastAsia="宋体" w:cs="宋体"/>
          <w:b w:val="0"/>
          <w:bCs w:val="0"/>
          <w:color w:val="auto"/>
          <w:sz w:val="28"/>
          <w:szCs w:val="28"/>
          <w:lang w:eastAsia="zh-CN"/>
        </w:rPr>
        <w:t>监管人：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省（区、市）</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市（县）</w:t>
      </w:r>
      <w:r>
        <w:rPr>
          <w:rFonts w:hint="eastAsia" w:ascii="宋体" w:hAnsi="宋体" w:eastAsia="宋体" w:cs="宋体"/>
          <w:b w:val="0"/>
          <w:bCs w:val="0"/>
          <w:color w:val="auto"/>
          <w:sz w:val="28"/>
          <w:szCs w:val="28"/>
          <w:highlight w:val="none"/>
          <w:u w:val="none"/>
          <w:lang w:eastAsia="zh-CN"/>
        </w:rPr>
        <w:t>人民政府</w:t>
      </w:r>
      <w:r>
        <w:rPr>
          <w:rFonts w:hint="eastAsia" w:ascii="宋体" w:hAnsi="宋体" w:eastAsia="宋体" w:cs="宋体"/>
          <w:sz w:val="28"/>
          <w:szCs w:val="28"/>
          <w:highlight w:val="none"/>
        </w:rPr>
        <w:t>；</w:t>
      </w:r>
    </w:p>
    <w:p>
      <w:pPr>
        <w:pStyle w:val="3"/>
        <w:keepNext w:val="0"/>
        <w:keepLines w:val="0"/>
        <w:pageBreakBefore w:val="0"/>
        <w:widowControl w:val="0"/>
        <w:numPr>
          <w:ilvl w:val="3"/>
          <w:numId w:val="0"/>
        </w:numPr>
        <w:kinsoku/>
        <w:wordWrap/>
        <w:overflowPunct/>
        <w:topLinePunct w:val="0"/>
        <w:bidi w:val="0"/>
        <w:snapToGrid/>
        <w:spacing w:beforeLines="0" w:line="400" w:lineRule="exact"/>
        <w:ind w:left="0" w:firstLine="0"/>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法定代表人：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rPr>
        <w:t>委托代理人：</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sz w:val="28"/>
          <w:szCs w:val="28"/>
          <w:lang w:eastAsia="zh-CN"/>
        </w:rPr>
        <w:t>□统一社会信用代码：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sz w:val="28"/>
          <w:szCs w:val="28"/>
          <w:lang w:eastAsia="zh-CN"/>
        </w:rPr>
        <w:t>□身份证号码：</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w w:val="91"/>
          <w:sz w:val="28"/>
          <w:szCs w:val="28"/>
          <w:lang w:eastAsia="zh-CN"/>
        </w:rPr>
        <w:t>联系</w:t>
      </w:r>
      <w:r>
        <w:rPr>
          <w:rFonts w:hint="eastAsia" w:ascii="宋体" w:hAnsi="宋体" w:eastAsia="宋体" w:cs="宋体"/>
          <w:b w:val="0"/>
          <w:bCs w:val="0"/>
          <w:color w:val="auto"/>
          <w:w w:val="91"/>
          <w:sz w:val="28"/>
          <w:szCs w:val="28"/>
        </w:rPr>
        <w:t>地址：</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联系电话</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p>
    <w:p>
      <w:pPr>
        <w:pStyle w:val="10"/>
        <w:keepNext w:val="0"/>
        <w:keepLines w:val="0"/>
        <w:pageBreakBefore w:val="0"/>
        <w:widowControl w:val="0"/>
        <w:kinsoku/>
        <w:wordWrap/>
        <w:overflowPunct/>
        <w:topLinePunct w:val="0"/>
        <w:bidi w:val="0"/>
        <w:snapToGrid/>
        <w:spacing w:beforeLines="0" w:line="4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w w:val="91"/>
          <w:sz w:val="28"/>
          <w:szCs w:val="28"/>
        </w:rPr>
        <w:t>开户银行：</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rPr>
        <w:t>；</w:t>
      </w:r>
      <w:r>
        <w:rPr>
          <w:rFonts w:hint="eastAsia" w:ascii="宋体" w:hAnsi="宋体" w:eastAsia="宋体" w:cs="宋体"/>
          <w:b w:val="0"/>
          <w:bCs w:val="0"/>
          <w:color w:val="auto"/>
          <w:w w:val="91"/>
          <w:sz w:val="28"/>
          <w:szCs w:val="28"/>
          <w:lang w:eastAsia="zh-CN"/>
        </w:rPr>
        <w:t>账号</w:t>
      </w:r>
      <w:r>
        <w:rPr>
          <w:rFonts w:hint="eastAsia" w:ascii="宋体" w:hAnsi="宋体" w:eastAsia="宋体" w:cs="宋体"/>
          <w:b w:val="0"/>
          <w:bCs w:val="0"/>
          <w:color w:val="auto"/>
          <w:w w:val="91"/>
          <w:sz w:val="28"/>
          <w:szCs w:val="28"/>
        </w:rPr>
        <w:t>：</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w w:val="91"/>
          <w:sz w:val="28"/>
          <w:szCs w:val="28"/>
          <w:u w:val="single"/>
          <w:lang w:val="en-US" w:eastAsia="zh-CN"/>
        </w:rPr>
        <w:t xml:space="preserve">   </w:t>
      </w:r>
      <w:r>
        <w:rPr>
          <w:rFonts w:hint="eastAsia" w:ascii="宋体" w:hAnsi="宋体" w:eastAsia="宋体" w:cs="宋体"/>
          <w:b w:val="0"/>
          <w:bCs w:val="0"/>
          <w:color w:val="auto"/>
          <w:w w:val="91"/>
          <w:sz w:val="28"/>
          <w:szCs w:val="28"/>
          <w:u w:val="single"/>
        </w:rPr>
        <w:t xml:space="preserve">             </w:t>
      </w:r>
      <w:r>
        <w:rPr>
          <w:rFonts w:hint="eastAsia" w:ascii="宋体" w:hAnsi="宋体" w:eastAsia="宋体" w:cs="宋体"/>
          <w:b w:val="0"/>
          <w:bCs w:val="0"/>
          <w:color w:val="auto"/>
          <w:kern w:val="2"/>
          <w:sz w:val="28"/>
          <w:szCs w:val="28"/>
          <w:lang w:eastAsia="zh-CN"/>
        </w:rPr>
        <w:t>。</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第一章  总 则</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第一条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根据《中华人民共和国民法典》《中华人民共和国土地管理法》《中华人民共和国土地管理法实施条例》等法律法规及</w:t>
      </w:r>
      <w:r>
        <w:rPr>
          <w:rFonts w:hint="eastAsia" w:ascii="宋体" w:hAnsi="宋体" w:eastAsia="宋体" w:cs="宋体"/>
          <w:b w:val="0"/>
          <w:bCs w:val="0"/>
          <w:color w:val="auto"/>
          <w:sz w:val="28"/>
          <w:szCs w:val="28"/>
          <w:lang w:val="en"/>
        </w:rPr>
        <w:t>集体经营性建设用地</w:t>
      </w:r>
      <w:r>
        <w:rPr>
          <w:rFonts w:hint="eastAsia" w:ascii="宋体" w:hAnsi="宋体" w:eastAsia="宋体" w:cs="宋体"/>
          <w:b w:val="0"/>
          <w:bCs w:val="0"/>
          <w:color w:val="auto"/>
          <w:sz w:val="28"/>
          <w:szCs w:val="28"/>
        </w:rPr>
        <w:t>入市相关规定，本着平等、自愿、诚实信用的原则，</w:t>
      </w:r>
      <w:r>
        <w:rPr>
          <w:rFonts w:hint="eastAsia" w:ascii="宋体" w:hAnsi="宋体" w:eastAsia="宋体" w:cs="宋体"/>
          <w:b w:val="0"/>
          <w:bCs w:val="0"/>
          <w:color w:val="auto"/>
          <w:sz w:val="28"/>
          <w:szCs w:val="28"/>
          <w:lang w:eastAsia="zh-CN"/>
        </w:rPr>
        <w:t>经</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协议三方</w:t>
      </w:r>
      <w:r>
        <w:rPr>
          <w:rFonts w:hint="eastAsia" w:ascii="宋体" w:hAnsi="宋体" w:eastAsia="宋体" w:cs="宋体"/>
          <w:b w:val="0"/>
          <w:bCs w:val="0"/>
          <w:color w:val="auto"/>
          <w:sz w:val="28"/>
          <w:szCs w:val="28"/>
        </w:rPr>
        <w:t>当事人</w:t>
      </w:r>
      <w:r>
        <w:rPr>
          <w:rFonts w:hint="eastAsia" w:ascii="宋体" w:hAnsi="宋体" w:eastAsia="宋体" w:cs="宋体"/>
          <w:b w:val="0"/>
          <w:bCs w:val="0"/>
          <w:color w:val="auto"/>
          <w:sz w:val="28"/>
          <w:szCs w:val="28"/>
          <w:lang w:eastAsia="zh-CN"/>
        </w:rPr>
        <w:t>协商一致，在《集体经营性建设用地使用权出让合同》</w:t>
      </w:r>
      <w:r>
        <w:rPr>
          <w:rFonts w:hint="eastAsia" w:ascii="宋体" w:hAnsi="宋体" w:eastAsia="宋体" w:cs="宋体"/>
          <w:b w:val="0"/>
          <w:bCs w:val="0"/>
          <w:color w:val="auto"/>
          <w:sz w:val="28"/>
          <w:szCs w:val="28"/>
          <w:u w:val="none"/>
          <w:lang w:eastAsia="zh-CN"/>
        </w:rPr>
        <w:t>（合同编号：</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eastAsia="zh-CN"/>
        </w:rPr>
        <w:t>）基础上，依据</w:t>
      </w:r>
      <w:r>
        <w:rPr>
          <w:rFonts w:hint="eastAsia" w:ascii="宋体" w:hAnsi="宋体" w:eastAsia="宋体" w:cs="宋体"/>
          <w:b w:val="0"/>
          <w:bCs w:val="0"/>
          <w:color w:val="auto"/>
          <w:sz w:val="28"/>
          <w:szCs w:val="28"/>
        </w:rPr>
        <w:t>出让方案</w:t>
      </w:r>
      <w:r>
        <w:rPr>
          <w:rFonts w:hint="eastAsia" w:ascii="宋体" w:hAnsi="宋体" w:eastAsia="宋体" w:cs="宋体"/>
          <w:b w:val="0"/>
          <w:bCs w:val="0"/>
          <w:color w:val="auto"/>
          <w:sz w:val="28"/>
          <w:szCs w:val="28"/>
          <w:lang w:eastAsia="zh-CN"/>
        </w:rPr>
        <w:t>签订</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为实现土地节约集约利用，出让合同双方当事人一致同意由本协议约定的监管人对出让合同履约过程</w:t>
      </w:r>
      <w:r>
        <w:rPr>
          <w:rFonts w:hint="eastAsia" w:ascii="宋体" w:hAnsi="宋体" w:eastAsia="宋体" w:cs="宋体"/>
          <w:b w:val="0"/>
          <w:bCs w:val="0"/>
          <w:color w:val="auto"/>
          <w:sz w:val="28"/>
          <w:szCs w:val="28"/>
          <w:lang w:eastAsia="zh-CN"/>
        </w:rPr>
        <w:t>等</w:t>
      </w:r>
      <w:r>
        <w:rPr>
          <w:rFonts w:hint="eastAsia" w:ascii="宋体" w:hAnsi="宋体" w:eastAsia="宋体" w:cs="宋体"/>
          <w:b w:val="0"/>
          <w:bCs w:val="0"/>
          <w:color w:val="auto"/>
          <w:sz w:val="28"/>
          <w:szCs w:val="28"/>
        </w:rPr>
        <w:t>组织实施监管，出让人、受让人、监管人应共同遵守本协议相关内容。</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eastAsia="zh-CN"/>
        </w:rPr>
        <w:t xml:space="preserve"> </w:t>
      </w:r>
      <w:r>
        <w:rPr>
          <w:rFonts w:hint="eastAsia" w:ascii="宋体" w:hAnsi="宋体" w:eastAsia="宋体" w:cs="宋体"/>
          <w:b w:val="0"/>
          <w:bCs w:val="0"/>
          <w:color w:val="auto"/>
          <w:sz w:val="28"/>
          <w:szCs w:val="28"/>
        </w:rPr>
        <w:t>本协议项下的出让宗地</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宗地</w:t>
      </w:r>
      <w:r>
        <w:rPr>
          <w:rFonts w:hint="eastAsia" w:ascii="宋体" w:hAnsi="宋体" w:eastAsia="宋体" w:cs="宋体"/>
          <w:b w:val="0"/>
          <w:bCs w:val="0"/>
          <w:color w:val="auto"/>
          <w:sz w:val="28"/>
          <w:szCs w:val="28"/>
          <w:lang w:eastAsia="zh-CN"/>
        </w:rPr>
        <w:t>编号：</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坐落于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，四至范围为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。宗地总面积大</w:t>
      </w:r>
      <w:r>
        <w:rPr>
          <w:rFonts w:hint="eastAsia" w:ascii="宋体" w:hAnsi="宋体" w:eastAsia="宋体" w:cs="宋体"/>
          <w:b w:val="0"/>
          <w:bCs w:val="0"/>
          <w:color w:val="000000"/>
          <w:sz w:val="28"/>
          <w:szCs w:val="28"/>
        </w:rPr>
        <w:t>写</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平方米），其中出让宗地面积大写</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平方米（小写</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平方米）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土地用途为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本协议项下土地</w:t>
      </w:r>
      <w:r>
        <w:rPr>
          <w:rFonts w:hint="eastAsia" w:ascii="宋体" w:hAnsi="宋体" w:eastAsia="宋体" w:cs="宋体"/>
          <w:b w:val="0"/>
          <w:bCs w:val="0"/>
          <w:color w:val="auto"/>
          <w:sz w:val="28"/>
          <w:szCs w:val="28"/>
          <w:lang w:eastAsia="zh-CN"/>
        </w:rPr>
        <w:t>其他</w:t>
      </w:r>
      <w:r>
        <w:rPr>
          <w:rFonts w:hint="eastAsia" w:ascii="宋体" w:hAnsi="宋体" w:eastAsia="宋体" w:cs="宋体"/>
          <w:b w:val="0"/>
          <w:bCs w:val="0"/>
          <w:color w:val="auto"/>
          <w:sz w:val="28"/>
          <w:szCs w:val="28"/>
        </w:rPr>
        <w:t>情况以出让合同约定为准</w:t>
      </w:r>
      <w:r>
        <w:rPr>
          <w:rFonts w:hint="eastAsia" w:ascii="宋体" w:hAnsi="宋体" w:eastAsia="宋体" w:cs="宋体"/>
          <w:b w:val="0"/>
          <w:bCs w:val="0"/>
          <w:color w:val="auto"/>
          <w:sz w:val="28"/>
          <w:szCs w:val="28"/>
          <w:lang w:eastAsia="zh-CN"/>
        </w:rPr>
        <w:t>。</w:t>
      </w:r>
    </w:p>
    <w:p>
      <w:pPr>
        <w:pStyle w:val="3"/>
        <w:keepNext w:val="0"/>
        <w:keepLines w:val="0"/>
        <w:pageBreakBefore w:val="0"/>
        <w:numPr>
          <w:ilvl w:val="0"/>
          <w:numId w:val="0"/>
        </w:numPr>
        <w:kinsoku/>
        <w:wordWrap/>
        <w:overflowPunct/>
        <w:topLinePunct w:val="0"/>
        <w:autoSpaceDE/>
        <w:autoSpaceDN/>
        <w:bidi w:val="0"/>
        <w:spacing w:before="157" w:beforeLines="50" w:after="157" w:afterLines="50" w:line="400" w:lineRule="exact"/>
        <w:ind w:left="0" w:leftChars="0" w:right="0" w:rightChars="0" w:firstLine="0"/>
        <w:jc w:val="center"/>
        <w:textAlignment w:val="auto"/>
        <w:rPr>
          <w:rFonts w:hint="eastAsia" w:ascii="Times New Roman" w:hAnsi="Times New Roman" w:eastAsia="宋体" w:cs="宋体"/>
          <w:b/>
          <w:bCs/>
          <w:kern w:val="0"/>
          <w:sz w:val="30"/>
          <w:szCs w:val="30"/>
          <w:lang w:val="en-US" w:eastAsia="zh-CN" w:bidi="ar-SA"/>
        </w:rPr>
      </w:pPr>
      <w:r>
        <w:rPr>
          <w:rFonts w:hint="eastAsia" w:ascii="Times New Roman" w:hAnsi="Times New Roman" w:eastAsia="宋体" w:cs="宋体"/>
          <w:b/>
          <w:bCs/>
          <w:kern w:val="0"/>
          <w:sz w:val="30"/>
          <w:szCs w:val="30"/>
          <w:lang w:val="en-US" w:eastAsia="zh-CN" w:bidi="ar-SA"/>
        </w:rPr>
        <w:t>第二章 监管事宜</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lang w:eastAsia="zh-CN"/>
        </w:rPr>
        <w:t>第四条</w:t>
      </w:r>
      <w:r>
        <w:rPr>
          <w:rFonts w:hint="eastAsia" w:ascii="宋体" w:hAnsi="宋体" w:eastAsia="宋体" w:cs="宋体"/>
          <w:b w:val="0"/>
          <w:bCs w:val="0"/>
          <w:color w:val="auto"/>
          <w:sz w:val="28"/>
          <w:szCs w:val="28"/>
          <w:lang w:eastAsia="zh-CN"/>
        </w:rPr>
        <w:t xml:space="preserve"> 为确保本协议项下宗地严格按照出让合同约定进行土地开发利用和保护，本协议项下监管事项包括但不限于下列约定项目：</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（一）规划条件；</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（二）产业准入要求；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（三）生态环境保护要求；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（四）交地及开、竣工要求；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（五）开发投资强度要求；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（六）宗地建设配套要求:</w:t>
      </w:r>
    </w:p>
    <w:p>
      <w:pPr>
        <w:keepNext w:val="0"/>
        <w:keepLines w:val="0"/>
        <w:pageBreakBefore w:val="0"/>
        <w:kinsoku/>
        <w:wordWrap/>
        <w:overflowPunct/>
        <w:topLinePunct w:val="0"/>
        <w:autoSpaceDE/>
        <w:autoSpaceDN/>
        <w:bidi w:val="0"/>
        <w:spacing w:line="400"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养老、教育、医疗等保障性配套服务设施</w:t>
      </w:r>
      <w:r>
        <w:rPr>
          <w:rFonts w:hint="eastAsia" w:ascii="宋体" w:hAnsi="宋体" w:eastAsia="宋体" w:cs="宋体"/>
          <w:b w:val="0"/>
          <w:bCs w:val="0"/>
          <w:color w:val="auto"/>
          <w:sz w:val="28"/>
          <w:szCs w:val="28"/>
          <w:lang w:eastAsia="zh-CN"/>
        </w:rPr>
        <w:t>建设要求；</w:t>
      </w:r>
    </w:p>
    <w:p>
      <w:pPr>
        <w:keepNext w:val="0"/>
        <w:keepLines w:val="0"/>
        <w:pageBreakBefore w:val="0"/>
        <w:kinsoku/>
        <w:wordWrap/>
        <w:overflowPunct/>
        <w:topLinePunct w:val="0"/>
        <w:autoSpaceDE/>
        <w:autoSpaceDN/>
        <w:bidi w:val="0"/>
        <w:spacing w:line="400" w:lineRule="exact"/>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公共管理</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公共服务、市政设施等配套项目</w:t>
      </w:r>
      <w:r>
        <w:rPr>
          <w:rFonts w:hint="eastAsia" w:ascii="宋体" w:hAnsi="宋体" w:eastAsia="宋体" w:cs="宋体"/>
          <w:b w:val="0"/>
          <w:bCs w:val="0"/>
          <w:color w:val="auto"/>
          <w:sz w:val="28"/>
          <w:szCs w:val="28"/>
          <w:lang w:eastAsia="zh-CN"/>
        </w:rPr>
        <w:t>建设要求；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□企业内部行政办公及生活服务设施比例及面积；</w:t>
      </w:r>
    </w:p>
    <w:p>
      <w:pPr>
        <w:pStyle w:val="3"/>
        <w:keepNext w:val="0"/>
        <w:keepLines w:val="0"/>
        <w:pageBreakBefore w:val="0"/>
        <w:numPr>
          <w:ilvl w:val="0"/>
          <w:numId w:val="0"/>
        </w:numPr>
        <w:kinsoku/>
        <w:wordWrap/>
        <w:overflowPunct/>
        <w:topLinePunct w:val="0"/>
        <w:autoSpaceDE/>
        <w:autoSpaceDN/>
        <w:bidi w:val="0"/>
        <w:spacing w:line="400" w:lineRule="exact"/>
        <w:ind w:left="0" w:firstLine="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□保障性租赁住房建设套数及户型要求；</w:t>
      </w:r>
    </w:p>
    <w:p>
      <w:pPr>
        <w:pStyle w:val="3"/>
        <w:keepNext w:val="0"/>
        <w:keepLines w:val="0"/>
        <w:pageBreakBefore w:val="0"/>
        <w:numPr>
          <w:ilvl w:val="0"/>
          <w:numId w:val="0"/>
        </w:numPr>
        <w:kinsoku/>
        <w:wordWrap/>
        <w:overflowPunct/>
        <w:topLinePunct w:val="0"/>
        <w:autoSpaceDE/>
        <w:autoSpaceDN/>
        <w:bidi w:val="0"/>
        <w:spacing w:line="400" w:lineRule="exact"/>
        <w:ind w:left="0" w:firstLine="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□其他要求：</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w:t>
      </w:r>
    </w:p>
    <w:p>
      <w:pPr>
        <w:keepNext w:val="0"/>
        <w:keepLines w:val="0"/>
        <w:pageBreakBefore w:val="0"/>
        <w:numPr>
          <w:ilvl w:val="0"/>
          <w:numId w:val="2"/>
        </w:numPr>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000000"/>
          <w:sz w:val="28"/>
          <w:szCs w:val="28"/>
        </w:rPr>
        <w:t>延建</w:t>
      </w:r>
      <w:r>
        <w:rPr>
          <w:rFonts w:hint="eastAsia" w:ascii="宋体" w:hAnsi="宋体" w:eastAsia="宋体" w:cs="宋体"/>
          <w:b w:val="0"/>
          <w:bCs w:val="0"/>
          <w:color w:val="auto"/>
          <w:sz w:val="28"/>
          <w:szCs w:val="28"/>
          <w:lang w:eastAsia="zh-CN"/>
        </w:rPr>
        <w:t>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（八）投、达产及税收等要求；</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（九）土地增值收益调节金缴纳；</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（十）集体经营性建设用地使用权转让、出租、抵押等规定；</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（十一）集体经营性建设用地使用权收回、续期等规定；</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（十二）土地闲置认定；</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（十三）</w:t>
      </w:r>
      <w:r>
        <w:rPr>
          <w:rFonts w:hint="eastAsia" w:ascii="宋体" w:hAnsi="宋体" w:eastAsia="宋体" w:cs="宋体"/>
          <w:b w:val="0"/>
          <w:bCs w:val="0"/>
          <w:color w:val="auto"/>
          <w:sz w:val="28"/>
          <w:szCs w:val="28"/>
        </w:rPr>
        <w:t>乡（镇）村公共设施和公益事业建设</w:t>
      </w:r>
      <w:r>
        <w:rPr>
          <w:rFonts w:hint="eastAsia" w:ascii="宋体" w:hAnsi="宋体" w:eastAsia="宋体" w:cs="宋体"/>
          <w:b w:val="0"/>
          <w:bCs w:val="0"/>
          <w:color w:val="auto"/>
          <w:sz w:val="28"/>
          <w:szCs w:val="28"/>
          <w:lang w:eastAsia="zh-CN"/>
        </w:rPr>
        <w:t>认定；</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（十四）原出让合同内容变更；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（十五）其他要求：</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出让人和受让人接受监管的具体项目、监管要求、违约及整改、责任主体依据出让合同确定，并根据具体项目确定监管措施，具体内容以监管清单为准，见附件。</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val="en-US" w:eastAsia="zh-CN"/>
        </w:rPr>
        <w:t xml:space="preserve"> 本协议</w:t>
      </w:r>
      <w:r>
        <w:rPr>
          <w:rFonts w:hint="eastAsia" w:ascii="宋体" w:hAnsi="宋体" w:eastAsia="宋体" w:cs="宋体"/>
          <w:b w:val="0"/>
          <w:bCs w:val="0"/>
          <w:color w:val="auto"/>
          <w:sz w:val="28"/>
          <w:szCs w:val="28"/>
        </w:rPr>
        <w:t>监管期限与出让合同中土地使用权的期限一致，土地使用权的期限发生变化的，监管期限也随之相应改变。</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监管人的监管采取</w:t>
      </w: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主动申请监管为主，结合监管人主动监管的方式进行。</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主动申请监管是指</w:t>
      </w: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将合同履约情况</w:t>
      </w:r>
      <w:r>
        <w:rPr>
          <w:rFonts w:hint="eastAsia" w:ascii="宋体" w:hAnsi="宋体" w:eastAsia="宋体" w:cs="宋体"/>
          <w:b w:val="0"/>
          <w:bCs w:val="0"/>
          <w:color w:val="auto"/>
          <w:sz w:val="28"/>
          <w:szCs w:val="28"/>
          <w:lang w:eastAsia="zh-CN"/>
        </w:rPr>
        <w:t>及时告知监管人</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监管人根据相关法律法规及政策文件要求，</w:t>
      </w:r>
      <w:r>
        <w:rPr>
          <w:rFonts w:hint="eastAsia" w:ascii="宋体" w:hAnsi="宋体" w:eastAsia="宋体" w:cs="宋体"/>
          <w:b w:val="0"/>
          <w:bCs w:val="0"/>
          <w:color w:val="auto"/>
          <w:sz w:val="28"/>
          <w:szCs w:val="28"/>
        </w:rPr>
        <w:t>提出监管意见</w:t>
      </w:r>
      <w:r>
        <w:rPr>
          <w:rFonts w:hint="eastAsia" w:ascii="宋体" w:hAnsi="宋体" w:eastAsia="宋体" w:cs="宋体"/>
          <w:b w:val="0"/>
          <w:bCs w:val="0"/>
          <w:color w:val="auto"/>
          <w:sz w:val="28"/>
          <w:szCs w:val="28"/>
          <w:lang w:eastAsia="zh-CN"/>
        </w:rPr>
        <w:t>，并视情况</w:t>
      </w:r>
      <w:r>
        <w:rPr>
          <w:rFonts w:hint="eastAsia" w:ascii="宋体" w:hAnsi="宋体" w:eastAsia="宋体" w:cs="宋体"/>
          <w:b w:val="0"/>
          <w:bCs w:val="0"/>
          <w:color w:val="auto"/>
          <w:sz w:val="28"/>
          <w:szCs w:val="28"/>
        </w:rPr>
        <w:t>采取</w:t>
      </w:r>
      <w:r>
        <w:rPr>
          <w:rFonts w:hint="eastAsia" w:ascii="宋体" w:hAnsi="宋体" w:eastAsia="宋体" w:cs="宋体"/>
          <w:b w:val="0"/>
          <w:bCs w:val="0"/>
          <w:color w:val="auto"/>
          <w:sz w:val="28"/>
          <w:szCs w:val="28"/>
          <w:lang w:eastAsia="zh-CN"/>
        </w:rPr>
        <w:t>相应</w:t>
      </w:r>
      <w:r>
        <w:rPr>
          <w:rFonts w:hint="eastAsia" w:ascii="宋体" w:hAnsi="宋体" w:eastAsia="宋体" w:cs="宋体"/>
          <w:b w:val="0"/>
          <w:bCs w:val="0"/>
          <w:color w:val="auto"/>
          <w:sz w:val="28"/>
          <w:szCs w:val="28"/>
        </w:rPr>
        <w:t>监管措施。</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监管人认为需要</w:t>
      </w:r>
      <w:r>
        <w:rPr>
          <w:rFonts w:hint="eastAsia" w:ascii="宋体" w:hAnsi="宋体" w:eastAsia="宋体" w:cs="宋体"/>
          <w:b w:val="0"/>
          <w:bCs w:val="0"/>
          <w:color w:val="auto"/>
          <w:sz w:val="28"/>
          <w:szCs w:val="28"/>
          <w:lang w:eastAsia="zh-CN"/>
        </w:rPr>
        <w:t>对合同履约情况</w:t>
      </w:r>
      <w:r>
        <w:rPr>
          <w:rFonts w:hint="eastAsia" w:ascii="宋体" w:hAnsi="宋体" w:eastAsia="宋体" w:cs="宋体"/>
          <w:b w:val="0"/>
          <w:bCs w:val="0"/>
          <w:color w:val="auto"/>
          <w:sz w:val="28"/>
          <w:szCs w:val="28"/>
        </w:rPr>
        <w:t>进行核查或纠正整改的，监管人可采取主动核查，并向</w:t>
      </w: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提出监管意见</w:t>
      </w:r>
      <w:r>
        <w:rPr>
          <w:rFonts w:hint="eastAsia" w:ascii="宋体" w:hAnsi="宋体" w:eastAsia="宋体" w:cs="宋体"/>
          <w:b w:val="0"/>
          <w:bCs w:val="0"/>
          <w:color w:val="auto"/>
          <w:sz w:val="28"/>
          <w:szCs w:val="28"/>
          <w:lang w:eastAsia="zh-CN"/>
        </w:rPr>
        <w:t>，并视情况</w:t>
      </w:r>
      <w:r>
        <w:rPr>
          <w:rFonts w:hint="eastAsia" w:ascii="宋体" w:hAnsi="宋体" w:eastAsia="宋体" w:cs="宋体"/>
          <w:b w:val="0"/>
          <w:bCs w:val="0"/>
          <w:color w:val="auto"/>
          <w:sz w:val="28"/>
          <w:szCs w:val="28"/>
        </w:rPr>
        <w:t>采取</w:t>
      </w:r>
      <w:r>
        <w:rPr>
          <w:rFonts w:hint="eastAsia" w:ascii="宋体" w:hAnsi="宋体" w:eastAsia="宋体" w:cs="宋体"/>
          <w:b w:val="0"/>
          <w:bCs w:val="0"/>
          <w:color w:val="auto"/>
          <w:sz w:val="28"/>
          <w:szCs w:val="28"/>
          <w:lang w:eastAsia="zh-CN"/>
        </w:rPr>
        <w:t>相应</w:t>
      </w:r>
      <w:r>
        <w:rPr>
          <w:rFonts w:hint="eastAsia" w:ascii="宋体" w:hAnsi="宋体" w:eastAsia="宋体" w:cs="宋体"/>
          <w:b w:val="0"/>
          <w:bCs w:val="0"/>
          <w:color w:val="auto"/>
          <w:sz w:val="28"/>
          <w:szCs w:val="28"/>
        </w:rPr>
        <w:t>监管措施。</w:t>
      </w:r>
    </w:p>
    <w:p>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rPr>
        <w:t xml:space="preserve"> 监管人可采取以下监管措施：</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主动核查；</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责令</w:t>
      </w: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纠正或整改；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将监管结果及时对外公布，涉及国家机密或商业秘密的除外；</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视情节轻重，将</w:t>
      </w:r>
      <w:r>
        <w:rPr>
          <w:rFonts w:hint="eastAsia" w:ascii="宋体" w:hAnsi="宋体" w:eastAsia="宋体" w:cs="宋体"/>
          <w:b w:val="0"/>
          <w:bCs w:val="0"/>
          <w:color w:val="auto"/>
          <w:sz w:val="28"/>
          <w:szCs w:val="28"/>
          <w:lang w:eastAsia="zh-CN"/>
        </w:rPr>
        <w:t>出让人或受让人</w:t>
      </w:r>
      <w:r>
        <w:rPr>
          <w:rFonts w:hint="eastAsia" w:ascii="宋体" w:hAnsi="宋体" w:eastAsia="宋体" w:cs="宋体"/>
          <w:b w:val="0"/>
          <w:bCs w:val="0"/>
          <w:color w:val="auto"/>
          <w:sz w:val="28"/>
          <w:szCs w:val="28"/>
        </w:rPr>
        <w:t>的违约行为记入诚信档案；</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第三章 权利与义务</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bCs/>
          <w:sz w:val="28"/>
          <w:szCs w:val="28"/>
          <w:lang w:val="en-US" w:eastAsia="zh-CN"/>
        </w:rPr>
        <w:t>出让人和</w:t>
      </w:r>
      <w:r>
        <w:rPr>
          <w:rFonts w:hint="eastAsia" w:ascii="宋体" w:hAnsi="宋体" w:eastAsia="宋体" w:cs="宋体"/>
          <w:b w:val="0"/>
          <w:bCs/>
          <w:sz w:val="28"/>
          <w:szCs w:val="28"/>
        </w:rPr>
        <w:t>受让人</w:t>
      </w:r>
      <w:r>
        <w:rPr>
          <w:rFonts w:hint="eastAsia" w:ascii="宋体" w:hAnsi="宋体" w:eastAsia="宋体" w:cs="宋体"/>
          <w:sz w:val="28"/>
          <w:szCs w:val="28"/>
        </w:rPr>
        <w:t>有权</w:t>
      </w:r>
      <w:r>
        <w:rPr>
          <w:rFonts w:hint="eastAsia" w:ascii="宋体" w:hAnsi="宋体" w:eastAsia="宋体" w:cs="宋体"/>
          <w:bCs/>
          <w:sz w:val="28"/>
          <w:szCs w:val="28"/>
        </w:rPr>
        <w:t>按照本协议约定的内容、期限及方式</w:t>
      </w:r>
      <w:r>
        <w:rPr>
          <w:rFonts w:hint="eastAsia" w:ascii="宋体" w:hAnsi="宋体" w:eastAsia="宋体" w:cs="宋体"/>
          <w:bCs/>
          <w:sz w:val="28"/>
          <w:szCs w:val="28"/>
          <w:lang w:eastAsia="zh-CN"/>
        </w:rPr>
        <w:t>等</w:t>
      </w:r>
      <w:r>
        <w:rPr>
          <w:rFonts w:hint="eastAsia" w:ascii="宋体" w:hAnsi="宋体" w:eastAsia="宋体" w:cs="宋体"/>
          <w:sz w:val="28"/>
          <w:szCs w:val="28"/>
          <w:lang w:eastAsia="zh-CN"/>
        </w:rPr>
        <w:t>要求监管人</w:t>
      </w:r>
      <w:r>
        <w:rPr>
          <w:rFonts w:hint="eastAsia" w:ascii="宋体" w:hAnsi="宋体" w:eastAsia="宋体" w:cs="宋体"/>
          <w:bCs/>
          <w:sz w:val="28"/>
          <w:szCs w:val="28"/>
        </w:rPr>
        <w:t>履行监管职责</w:t>
      </w:r>
      <w:r>
        <w:rPr>
          <w:rFonts w:hint="eastAsia" w:ascii="宋体" w:hAnsi="宋体" w:eastAsia="宋体" w:cs="宋体"/>
          <w:bCs/>
          <w:sz w:val="28"/>
          <w:szCs w:val="28"/>
          <w:lang w:eastAsia="zh-CN"/>
        </w:rPr>
        <w:t>，并</w:t>
      </w:r>
      <w:r>
        <w:rPr>
          <w:rFonts w:hint="eastAsia" w:ascii="宋体" w:hAnsi="宋体" w:eastAsia="宋体" w:cs="宋体"/>
          <w:sz w:val="28"/>
          <w:szCs w:val="28"/>
        </w:rPr>
        <w:t>拒绝</w:t>
      </w:r>
      <w:r>
        <w:rPr>
          <w:rFonts w:hint="eastAsia" w:ascii="宋体" w:hAnsi="宋体" w:eastAsia="宋体" w:cs="宋体"/>
          <w:sz w:val="28"/>
          <w:szCs w:val="28"/>
          <w:lang w:eastAsia="zh-CN"/>
        </w:rPr>
        <w:t>监管人</w:t>
      </w:r>
      <w:r>
        <w:rPr>
          <w:rFonts w:hint="eastAsia" w:ascii="宋体" w:hAnsi="宋体" w:eastAsia="宋体" w:cs="宋体"/>
          <w:sz w:val="28"/>
          <w:szCs w:val="28"/>
        </w:rPr>
        <w:t>不符合本协议约定的监管要求</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Cs/>
          <w:sz w:val="28"/>
          <w:szCs w:val="28"/>
        </w:rPr>
      </w:pP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sz w:val="28"/>
          <w:szCs w:val="28"/>
          <w:lang w:val="en-US" w:eastAsia="zh-CN"/>
        </w:rPr>
        <w:t>出让人和</w:t>
      </w:r>
      <w:r>
        <w:rPr>
          <w:rFonts w:hint="eastAsia" w:ascii="宋体" w:hAnsi="宋体" w:eastAsia="宋体" w:cs="宋体"/>
          <w:b w:val="0"/>
          <w:bCs/>
          <w:sz w:val="28"/>
          <w:szCs w:val="28"/>
        </w:rPr>
        <w:t>受让人</w:t>
      </w:r>
      <w:r>
        <w:rPr>
          <w:rFonts w:hint="eastAsia" w:ascii="宋体" w:hAnsi="宋体" w:eastAsia="宋体" w:cs="宋体"/>
          <w:b w:val="0"/>
          <w:bCs/>
          <w:sz w:val="28"/>
          <w:szCs w:val="28"/>
          <w:lang w:eastAsia="zh-CN"/>
        </w:rPr>
        <w:t>应</w:t>
      </w:r>
      <w:r>
        <w:rPr>
          <w:rFonts w:hint="eastAsia" w:ascii="宋体" w:hAnsi="宋体" w:eastAsia="宋体" w:cs="宋体"/>
          <w:b w:val="0"/>
          <w:bCs/>
          <w:sz w:val="28"/>
          <w:szCs w:val="28"/>
        </w:rPr>
        <w:t>按照出让合同、本协议的约定及</w:t>
      </w:r>
      <w:r>
        <w:rPr>
          <w:rFonts w:hint="eastAsia" w:ascii="宋体" w:hAnsi="宋体" w:eastAsia="宋体" w:cs="宋体"/>
          <w:b w:val="0"/>
          <w:bCs w:val="0"/>
          <w:color w:val="auto"/>
          <w:sz w:val="28"/>
          <w:szCs w:val="28"/>
          <w:lang w:eastAsia="zh-CN"/>
        </w:rPr>
        <w:t>相关法律法规及政策文件要求</w:t>
      </w:r>
      <w:r>
        <w:rPr>
          <w:rFonts w:hint="eastAsia" w:ascii="宋体" w:hAnsi="宋体" w:eastAsia="宋体" w:cs="宋体"/>
          <w:b w:val="0"/>
          <w:bCs/>
          <w:sz w:val="28"/>
          <w:szCs w:val="28"/>
        </w:rPr>
        <w:t>实施土地开发利用</w:t>
      </w:r>
      <w:r>
        <w:rPr>
          <w:rFonts w:hint="eastAsia" w:ascii="宋体" w:hAnsi="宋体" w:eastAsia="宋体" w:cs="宋体"/>
          <w:b w:val="0"/>
          <w:bCs/>
          <w:sz w:val="28"/>
          <w:szCs w:val="28"/>
          <w:lang w:eastAsia="zh-CN"/>
        </w:rPr>
        <w:t>和保护，并</w:t>
      </w:r>
      <w:r>
        <w:rPr>
          <w:rFonts w:hint="eastAsia" w:ascii="宋体" w:hAnsi="宋体" w:eastAsia="宋体" w:cs="宋体"/>
          <w:b w:val="0"/>
          <w:bCs/>
          <w:sz w:val="28"/>
          <w:szCs w:val="28"/>
        </w:rPr>
        <w:t>自觉申请和配合监管人</w:t>
      </w:r>
      <w:r>
        <w:rPr>
          <w:rFonts w:hint="eastAsia" w:ascii="宋体" w:hAnsi="宋体" w:eastAsia="宋体" w:cs="宋体"/>
          <w:b w:val="0"/>
          <w:bCs/>
          <w:sz w:val="28"/>
          <w:szCs w:val="28"/>
          <w:lang w:eastAsia="zh-CN"/>
        </w:rPr>
        <w:t>根</w:t>
      </w:r>
      <w:r>
        <w:rPr>
          <w:rFonts w:hint="eastAsia" w:ascii="宋体" w:hAnsi="宋体" w:eastAsia="宋体" w:cs="宋体"/>
          <w:b w:val="0"/>
          <w:bCs/>
          <w:sz w:val="28"/>
          <w:szCs w:val="28"/>
        </w:rPr>
        <w:t>据</w:t>
      </w:r>
      <w:r>
        <w:rPr>
          <w:rFonts w:hint="eastAsia" w:ascii="宋体" w:hAnsi="宋体" w:eastAsia="宋体" w:cs="宋体"/>
          <w:b w:val="0"/>
          <w:bCs w:val="0"/>
          <w:color w:val="auto"/>
          <w:sz w:val="28"/>
          <w:szCs w:val="28"/>
          <w:lang w:eastAsia="zh-CN"/>
        </w:rPr>
        <w:t>相关法律法规及政策文件要求</w:t>
      </w:r>
      <w:r>
        <w:rPr>
          <w:rFonts w:hint="eastAsia" w:ascii="宋体" w:hAnsi="宋体" w:eastAsia="宋体" w:cs="宋体"/>
          <w:b w:val="0"/>
          <w:bCs/>
          <w:sz w:val="28"/>
          <w:szCs w:val="28"/>
        </w:rPr>
        <w:t>、出让合同和本协议所进行的监管。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出让人和</w:t>
      </w:r>
      <w:r>
        <w:rPr>
          <w:rFonts w:hint="eastAsia" w:ascii="宋体" w:hAnsi="宋体" w:eastAsia="宋体" w:cs="宋体"/>
          <w:bCs/>
          <w:sz w:val="28"/>
          <w:szCs w:val="28"/>
        </w:rPr>
        <w:t>受让人有义务如实提供情况和必要的资料，不得拒绝和阻挠监管。对</w:t>
      </w:r>
      <w:r>
        <w:rPr>
          <w:rFonts w:hint="eastAsia" w:ascii="宋体" w:hAnsi="宋体" w:eastAsia="宋体" w:cs="宋体"/>
          <w:bCs/>
          <w:sz w:val="28"/>
          <w:szCs w:val="28"/>
          <w:lang w:val="en-US" w:eastAsia="zh-CN"/>
        </w:rPr>
        <w:t>出让人或</w:t>
      </w:r>
      <w:r>
        <w:rPr>
          <w:rFonts w:hint="eastAsia" w:ascii="宋体" w:hAnsi="宋体" w:eastAsia="宋体" w:cs="宋体"/>
          <w:bCs/>
          <w:sz w:val="28"/>
          <w:szCs w:val="28"/>
        </w:rPr>
        <w:t>受让人</w:t>
      </w:r>
      <w:r>
        <w:rPr>
          <w:rFonts w:hint="eastAsia" w:ascii="宋体" w:hAnsi="宋体" w:eastAsia="宋体" w:cs="宋体"/>
          <w:bCs/>
          <w:sz w:val="28"/>
          <w:szCs w:val="28"/>
          <w:lang w:eastAsia="zh-CN"/>
        </w:rPr>
        <w:t>未</w:t>
      </w:r>
      <w:r>
        <w:rPr>
          <w:rFonts w:hint="eastAsia" w:ascii="宋体" w:hAnsi="宋体" w:eastAsia="宋体" w:cs="宋体"/>
          <w:bCs/>
          <w:sz w:val="28"/>
          <w:szCs w:val="28"/>
        </w:rPr>
        <w:t>按</w:t>
      </w:r>
      <w:r>
        <w:rPr>
          <w:rFonts w:hint="eastAsia" w:ascii="宋体" w:hAnsi="宋体" w:eastAsia="宋体" w:cs="宋体"/>
          <w:bCs/>
          <w:sz w:val="28"/>
          <w:szCs w:val="28"/>
          <w:lang w:eastAsia="zh-CN"/>
        </w:rPr>
        <w:t>合同</w:t>
      </w:r>
      <w:r>
        <w:rPr>
          <w:rFonts w:hint="eastAsia" w:ascii="宋体" w:hAnsi="宋体" w:eastAsia="宋体" w:cs="宋体"/>
          <w:bCs/>
          <w:sz w:val="28"/>
          <w:szCs w:val="28"/>
        </w:rPr>
        <w:t>约定</w:t>
      </w:r>
      <w:r>
        <w:rPr>
          <w:rFonts w:hint="eastAsia" w:ascii="宋体" w:hAnsi="宋体" w:eastAsia="宋体" w:cs="宋体"/>
          <w:bCs/>
          <w:sz w:val="28"/>
          <w:szCs w:val="28"/>
          <w:lang w:eastAsia="zh-CN"/>
        </w:rPr>
        <w:t>需要</w:t>
      </w:r>
      <w:r>
        <w:rPr>
          <w:rFonts w:hint="eastAsia" w:ascii="宋体" w:hAnsi="宋体" w:eastAsia="宋体" w:cs="宋体"/>
          <w:bCs/>
          <w:sz w:val="28"/>
          <w:szCs w:val="28"/>
        </w:rPr>
        <w:t>承担违约责任的，</w:t>
      </w:r>
      <w:r>
        <w:rPr>
          <w:rFonts w:hint="eastAsia" w:ascii="宋体" w:hAnsi="宋体" w:eastAsia="宋体" w:cs="宋体"/>
          <w:bCs/>
          <w:sz w:val="28"/>
          <w:szCs w:val="28"/>
          <w:lang w:eastAsia="zh-CN"/>
        </w:rPr>
        <w:t>另一方当事人应</w:t>
      </w:r>
      <w:r>
        <w:rPr>
          <w:rFonts w:hint="eastAsia" w:ascii="宋体" w:hAnsi="宋体" w:eastAsia="宋体" w:cs="宋体"/>
          <w:bCs/>
          <w:sz w:val="28"/>
          <w:szCs w:val="28"/>
        </w:rPr>
        <w:t>向监管人提供相关凭证。</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Cs/>
          <w:sz w:val="28"/>
          <w:szCs w:val="28"/>
        </w:rPr>
      </w:pPr>
      <w:r>
        <w:rPr>
          <w:rFonts w:hint="eastAsia" w:ascii="宋体" w:hAnsi="宋体" w:eastAsia="宋体" w:cs="宋体"/>
          <w:b/>
          <w:bCs/>
          <w:color w:val="auto"/>
          <w:sz w:val="28"/>
          <w:szCs w:val="28"/>
        </w:rPr>
        <w:t>第十条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Cs/>
          <w:sz w:val="28"/>
          <w:szCs w:val="28"/>
        </w:rPr>
        <w:t>监管人有权按照本协议约定的内容、期限及方式</w:t>
      </w:r>
      <w:r>
        <w:rPr>
          <w:rFonts w:hint="eastAsia" w:ascii="宋体" w:hAnsi="宋体" w:eastAsia="宋体" w:cs="宋体"/>
          <w:bCs/>
          <w:sz w:val="28"/>
          <w:szCs w:val="28"/>
          <w:lang w:eastAsia="zh-CN"/>
        </w:rPr>
        <w:t>等</w:t>
      </w:r>
      <w:r>
        <w:rPr>
          <w:rFonts w:hint="eastAsia" w:ascii="宋体" w:hAnsi="宋体" w:eastAsia="宋体" w:cs="宋体"/>
          <w:bCs/>
          <w:sz w:val="28"/>
          <w:szCs w:val="28"/>
        </w:rPr>
        <w:t>履行监管职责。在监管期限内，监管人有权根据具体情况，选择本协议约定范围内的监管方式和监管措施。</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监管人有权对被监管人提交的情况或资料进行核查，认为提交的材料不符合要求的可要求其再行提交。</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val="0"/>
          <w:bCs/>
          <w:sz w:val="28"/>
          <w:szCs w:val="28"/>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条</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sz w:val="28"/>
          <w:szCs w:val="28"/>
          <w:lang w:val="en-US" w:eastAsia="zh-CN"/>
        </w:rPr>
        <w:t>监管人有义务为出让人和受让人在出让合同签订、履约等过程中提供必要的服务，并及时将监管情况告知出让人和受让人。</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第四章 法律责任</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sz w:val="28"/>
          <w:szCs w:val="28"/>
          <w:lang w:eastAsia="zh-CN"/>
        </w:rPr>
        <w:t>出让人和受让人</w:t>
      </w:r>
      <w:r>
        <w:rPr>
          <w:rFonts w:hint="eastAsia" w:ascii="宋体" w:hAnsi="宋体" w:eastAsia="宋体" w:cs="宋体"/>
          <w:sz w:val="28"/>
          <w:szCs w:val="28"/>
        </w:rPr>
        <w:t>履行出让合同</w:t>
      </w:r>
      <w:r>
        <w:rPr>
          <w:rFonts w:hint="eastAsia" w:ascii="宋体" w:hAnsi="宋体" w:eastAsia="宋体" w:cs="宋体"/>
          <w:sz w:val="28"/>
          <w:szCs w:val="28"/>
          <w:lang w:eastAsia="zh-CN"/>
        </w:rPr>
        <w:t>过程</w:t>
      </w:r>
      <w:r>
        <w:rPr>
          <w:rFonts w:hint="eastAsia" w:ascii="宋体" w:hAnsi="宋体" w:eastAsia="宋体" w:cs="宋体"/>
          <w:sz w:val="28"/>
          <w:szCs w:val="28"/>
        </w:rPr>
        <w:t>中存在违约行为的应根据出让合同约定承担违约责任。</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lang w:eastAsia="zh-CN"/>
        </w:rPr>
        <w:t>出让人和</w:t>
      </w:r>
      <w:r>
        <w:rPr>
          <w:rFonts w:hint="eastAsia" w:ascii="宋体" w:hAnsi="宋体" w:eastAsia="宋体" w:cs="宋体"/>
          <w:sz w:val="28"/>
          <w:szCs w:val="28"/>
        </w:rPr>
        <w:t>受让人不履行出让合同约定义务且拒不纠正或整改的，</w:t>
      </w:r>
      <w:r>
        <w:rPr>
          <w:rFonts w:hint="eastAsia" w:ascii="宋体" w:hAnsi="宋体" w:eastAsia="宋体" w:cs="宋体"/>
          <w:sz w:val="28"/>
          <w:szCs w:val="28"/>
          <w:lang w:eastAsia="zh-CN"/>
        </w:rPr>
        <w:t>或</w:t>
      </w:r>
      <w:r>
        <w:rPr>
          <w:rFonts w:hint="eastAsia" w:ascii="宋体" w:hAnsi="宋体" w:eastAsia="宋体" w:cs="宋体"/>
          <w:sz w:val="28"/>
          <w:szCs w:val="28"/>
        </w:rPr>
        <w:t>违反本协议不申请不配合监管人监管的，应根据本协议的约定接受</w:t>
      </w:r>
      <w:r>
        <w:rPr>
          <w:rFonts w:hint="eastAsia" w:ascii="宋体" w:hAnsi="宋体" w:eastAsia="宋体" w:cs="宋体"/>
          <w:color w:val="000000"/>
          <w:sz w:val="28"/>
          <w:szCs w:val="28"/>
        </w:rPr>
        <w:t>监管人</w:t>
      </w:r>
      <w:r>
        <w:rPr>
          <w:rFonts w:hint="eastAsia" w:ascii="宋体" w:hAnsi="宋体" w:eastAsia="宋体" w:cs="宋体"/>
          <w:color w:val="000000"/>
          <w:sz w:val="28"/>
          <w:szCs w:val="28"/>
          <w:lang w:eastAsia="zh-CN"/>
        </w:rPr>
        <w:t>按</w:t>
      </w:r>
      <w:r>
        <w:rPr>
          <w:rFonts w:hint="eastAsia" w:ascii="宋体" w:hAnsi="宋体" w:eastAsia="宋体" w:cs="宋体"/>
          <w:sz w:val="28"/>
          <w:szCs w:val="28"/>
          <w:lang w:eastAsia="zh-CN"/>
        </w:rPr>
        <w:t>本协议第七条采取的</w:t>
      </w:r>
      <w:r>
        <w:rPr>
          <w:rFonts w:hint="eastAsia" w:ascii="宋体" w:hAnsi="宋体" w:eastAsia="宋体" w:cs="宋体"/>
          <w:sz w:val="28"/>
          <w:szCs w:val="28"/>
        </w:rPr>
        <w:t>监管措施</w:t>
      </w:r>
      <w:r>
        <w:rPr>
          <w:rFonts w:hint="eastAsia" w:ascii="宋体" w:hAnsi="宋体" w:eastAsia="宋体" w:cs="宋体"/>
          <w:sz w:val="28"/>
          <w:szCs w:val="28"/>
          <w:lang w:eastAsia="zh-CN"/>
        </w:rPr>
        <w:t>，并</w:t>
      </w:r>
      <w:r>
        <w:rPr>
          <w:rFonts w:hint="eastAsia" w:ascii="宋体" w:hAnsi="宋体" w:eastAsia="宋体" w:cs="宋体"/>
          <w:sz w:val="28"/>
          <w:szCs w:val="28"/>
        </w:rPr>
        <w:t>承担相应的经济责任和法律责任。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sz w:val="28"/>
          <w:szCs w:val="28"/>
        </w:rPr>
        <w:t>监管人未按本协议及时履行监管</w:t>
      </w:r>
      <w:r>
        <w:rPr>
          <w:rFonts w:hint="eastAsia" w:ascii="宋体" w:hAnsi="宋体" w:eastAsia="宋体" w:cs="宋体"/>
          <w:sz w:val="28"/>
          <w:szCs w:val="28"/>
          <w:lang w:eastAsia="zh-CN"/>
        </w:rPr>
        <w:t>职责</w:t>
      </w:r>
      <w:r>
        <w:rPr>
          <w:rFonts w:hint="eastAsia" w:ascii="宋体" w:hAnsi="宋体" w:eastAsia="宋体" w:cs="宋体"/>
          <w:sz w:val="28"/>
          <w:szCs w:val="28"/>
        </w:rPr>
        <w:t>、</w:t>
      </w:r>
      <w:r>
        <w:rPr>
          <w:rFonts w:hint="eastAsia" w:ascii="宋体" w:hAnsi="宋体" w:eastAsia="宋体" w:cs="宋体"/>
          <w:sz w:val="28"/>
          <w:szCs w:val="28"/>
          <w:lang w:eastAsia="zh-CN"/>
        </w:rPr>
        <w:t>告知</w:t>
      </w:r>
      <w:r>
        <w:rPr>
          <w:rFonts w:hint="eastAsia" w:ascii="宋体" w:hAnsi="宋体" w:eastAsia="宋体" w:cs="宋体"/>
          <w:sz w:val="28"/>
          <w:szCs w:val="28"/>
        </w:rPr>
        <w:t>义务，</w:t>
      </w:r>
      <w:r>
        <w:rPr>
          <w:rFonts w:hint="eastAsia" w:ascii="宋体" w:hAnsi="宋体" w:eastAsia="宋体" w:cs="宋体"/>
          <w:sz w:val="28"/>
          <w:szCs w:val="28"/>
          <w:lang w:eastAsia="zh-CN"/>
        </w:rPr>
        <w:t>或</w:t>
      </w:r>
      <w:r>
        <w:rPr>
          <w:rFonts w:hint="eastAsia" w:ascii="宋体" w:hAnsi="宋体" w:eastAsia="宋体" w:cs="宋体"/>
          <w:sz w:val="28"/>
          <w:szCs w:val="28"/>
        </w:rPr>
        <w:t>违反本协议的约定滥用监管权造成</w:t>
      </w:r>
      <w:r>
        <w:rPr>
          <w:rFonts w:hint="eastAsia" w:ascii="宋体" w:hAnsi="宋体" w:eastAsia="宋体" w:cs="宋体"/>
          <w:b w:val="0"/>
          <w:sz w:val="28"/>
          <w:szCs w:val="28"/>
          <w:lang w:eastAsia="zh-CN"/>
        </w:rPr>
        <w:t>出让人或受让人</w:t>
      </w:r>
      <w:r>
        <w:rPr>
          <w:rFonts w:hint="eastAsia" w:ascii="宋体" w:hAnsi="宋体" w:eastAsia="宋体" w:cs="宋体"/>
          <w:sz w:val="28"/>
          <w:szCs w:val="28"/>
        </w:rPr>
        <w:t>损失的，应赔偿</w:t>
      </w:r>
      <w:r>
        <w:rPr>
          <w:rFonts w:hint="eastAsia" w:ascii="宋体" w:hAnsi="宋体" w:eastAsia="宋体" w:cs="宋体"/>
          <w:b w:val="0"/>
          <w:sz w:val="28"/>
          <w:szCs w:val="28"/>
          <w:lang w:eastAsia="zh-CN"/>
        </w:rPr>
        <w:t>出让人或受让人</w:t>
      </w:r>
      <w:r>
        <w:rPr>
          <w:rFonts w:hint="eastAsia" w:ascii="宋体" w:hAnsi="宋体" w:eastAsia="宋体" w:cs="宋体"/>
          <w:sz w:val="28"/>
          <w:szCs w:val="28"/>
        </w:rPr>
        <w:t>的实际损失。</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sz w:val="28"/>
          <w:szCs w:val="28"/>
          <w:lang w:eastAsia="zh-CN"/>
        </w:rPr>
        <w:t>本协议三方当事人</w:t>
      </w:r>
      <w:r>
        <w:rPr>
          <w:rFonts w:hint="eastAsia" w:ascii="宋体" w:hAnsi="宋体" w:eastAsia="宋体" w:cs="宋体"/>
          <w:b w:val="0"/>
          <w:sz w:val="28"/>
          <w:szCs w:val="28"/>
        </w:rPr>
        <w:t>根据本协议承担违约责任，不影响</w:t>
      </w:r>
      <w:r>
        <w:rPr>
          <w:rFonts w:hint="eastAsia" w:ascii="宋体" w:hAnsi="宋体" w:eastAsia="宋体" w:cs="宋体"/>
          <w:b w:val="0"/>
          <w:sz w:val="28"/>
          <w:szCs w:val="28"/>
          <w:lang w:eastAsia="zh-CN"/>
        </w:rPr>
        <w:t>有关</w:t>
      </w:r>
      <w:r>
        <w:rPr>
          <w:rFonts w:hint="eastAsia" w:ascii="宋体" w:hAnsi="宋体" w:eastAsia="宋体" w:cs="宋体"/>
          <w:b w:val="0"/>
          <w:sz w:val="28"/>
          <w:szCs w:val="28"/>
        </w:rPr>
        <w:t>部门依法追究其他相关法律责任。</w:t>
      </w:r>
    </w:p>
    <w:p>
      <w:pPr>
        <w:widowControl/>
        <w:adjustRightInd w:val="0"/>
        <w:snapToGrid w:val="0"/>
        <w:spacing w:line="450" w:lineRule="exact"/>
        <w:jc w:val="center"/>
        <w:rPr>
          <w:rFonts w:hint="eastAsia" w:ascii="Times New Roman" w:hAnsi="Times New Roman" w:eastAsia="宋体" w:cs="宋体"/>
          <w:b/>
          <w:bCs/>
          <w:kern w:val="0"/>
          <w:sz w:val="30"/>
          <w:szCs w:val="30"/>
        </w:rPr>
      </w:pPr>
      <w:r>
        <w:rPr>
          <w:rFonts w:hint="eastAsia" w:ascii="Times New Roman" w:hAnsi="Times New Roman" w:eastAsia="宋体" w:cs="宋体"/>
          <w:b/>
          <w:bCs/>
          <w:kern w:val="0"/>
          <w:sz w:val="30"/>
          <w:szCs w:val="30"/>
        </w:rPr>
        <w:t>第五章 不可抗力</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sz w:val="28"/>
          <w:szCs w:val="28"/>
          <w:lang w:eastAsia="zh-CN"/>
        </w:rPr>
        <w:t>本协议三方当事人</w:t>
      </w:r>
      <w:r>
        <w:rPr>
          <w:rFonts w:hint="eastAsia" w:ascii="宋体" w:hAnsi="宋体" w:eastAsia="宋体" w:cs="宋体"/>
          <w:sz w:val="28"/>
          <w:szCs w:val="28"/>
        </w:rPr>
        <w:t>任何一方由于不可抗力原因造成的本协议部分或全部不能履行，可以免除</w:t>
      </w:r>
      <w:r>
        <w:rPr>
          <w:rFonts w:hint="eastAsia" w:ascii="宋体" w:hAnsi="宋体" w:eastAsia="宋体" w:cs="宋体"/>
          <w:b w:val="0"/>
          <w:bCs w:val="0"/>
          <w:color w:val="auto"/>
          <w:sz w:val="28"/>
          <w:szCs w:val="28"/>
        </w:rPr>
        <w:t>违约</w:t>
      </w:r>
      <w:r>
        <w:rPr>
          <w:rFonts w:hint="eastAsia" w:ascii="宋体" w:hAnsi="宋体" w:eastAsia="宋体" w:cs="宋体"/>
          <w:sz w:val="28"/>
          <w:szCs w:val="28"/>
        </w:rPr>
        <w:t>责任，但应在条件允许下采取一切必要的补救措施以减少因不可抗力造成的损失。当事人迟延履行期间发生的不可抗力，不具有免责效力。</w:t>
      </w:r>
    </w:p>
    <w:p>
      <w:pPr>
        <w:keepNext w:val="0"/>
        <w:keepLines w:val="0"/>
        <w:pageBreakBefore w:val="0"/>
        <w:kinsoku/>
        <w:wordWrap/>
        <w:overflowPunct/>
        <w:topLinePunct w:val="0"/>
        <w:autoSpaceDE/>
        <w:autoSpaceDN/>
        <w:bidi w:val="0"/>
        <w:spacing w:line="400"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bCs w:val="0"/>
          <w:color w:val="auto"/>
          <w:sz w:val="28"/>
          <w:szCs w:val="28"/>
          <w:lang w:eastAsia="zh-CN"/>
        </w:rPr>
        <w:t>不可抗力事件发生后，</w:t>
      </w:r>
      <w:r>
        <w:rPr>
          <w:rFonts w:hint="eastAsia" w:ascii="宋体" w:hAnsi="宋体" w:eastAsia="宋体" w:cs="宋体"/>
          <w:b w:val="0"/>
          <w:bCs w:val="0"/>
          <w:color w:val="auto"/>
          <w:sz w:val="28"/>
          <w:szCs w:val="28"/>
        </w:rPr>
        <w:t>遇有不可抗力的一方应当在力所能及的条件下迅速采取措施，尽力减少损失，尽快（最迟不得晚于不可抗力事件结束后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天内）向</w:t>
      </w:r>
      <w:r>
        <w:rPr>
          <w:rFonts w:hint="eastAsia" w:ascii="宋体" w:hAnsi="宋体" w:eastAsia="宋体" w:cs="宋体"/>
          <w:b w:val="0"/>
          <w:bCs w:val="0"/>
          <w:color w:val="auto"/>
          <w:sz w:val="28"/>
          <w:szCs w:val="28"/>
          <w:lang w:eastAsia="zh-CN"/>
        </w:rPr>
        <w:t>其他各</w:t>
      </w:r>
      <w:r>
        <w:rPr>
          <w:rFonts w:hint="eastAsia" w:ascii="宋体" w:hAnsi="宋体" w:eastAsia="宋体" w:cs="宋体"/>
          <w:b w:val="0"/>
          <w:bCs w:val="0"/>
          <w:color w:val="auto"/>
          <w:sz w:val="28"/>
          <w:szCs w:val="28"/>
        </w:rPr>
        <w:t>方书面告知有关情况。不可抗力结束后</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天内，向</w:t>
      </w:r>
      <w:r>
        <w:rPr>
          <w:rFonts w:hint="eastAsia" w:ascii="宋体" w:hAnsi="宋体" w:eastAsia="宋体" w:cs="宋体"/>
          <w:sz w:val="28"/>
          <w:szCs w:val="28"/>
        </w:rPr>
        <w:t>其他各方提交本协议部分或全部不能履行或需要延期履行的报告及证明</w:t>
      </w:r>
      <w:r>
        <w:rPr>
          <w:rFonts w:hint="eastAsia" w:ascii="宋体" w:hAnsi="宋体" w:eastAsia="宋体" w:cs="宋体"/>
          <w:b w:val="0"/>
          <w:bCs w:val="0"/>
          <w:color w:val="auto"/>
          <w:sz w:val="28"/>
          <w:szCs w:val="28"/>
        </w:rPr>
        <w:t>，并协商具体处理办法。</w:t>
      </w:r>
    </w:p>
    <w:p>
      <w:pPr>
        <w:pStyle w:val="6"/>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400" w:lineRule="exact"/>
        <w:ind w:firstLine="0" w:firstLineChars="0"/>
        <w:jc w:val="center"/>
        <w:textAlignment w:val="auto"/>
        <w:rPr>
          <w:rFonts w:hint="eastAsia" w:ascii="Times New Roman" w:hAnsi="Times New Roman" w:eastAsia="宋体" w:cs="宋体"/>
          <w:b/>
          <w:bCs/>
          <w:kern w:val="0"/>
          <w:sz w:val="30"/>
          <w:szCs w:val="30"/>
          <w:lang w:val="en-US" w:eastAsia="zh-CN" w:bidi="ar-SA"/>
        </w:rPr>
      </w:pPr>
      <w:r>
        <w:rPr>
          <w:rFonts w:hint="eastAsia" w:ascii="Times New Roman" w:hAnsi="Times New Roman" w:eastAsia="宋体" w:cs="宋体"/>
          <w:b/>
          <w:bCs/>
          <w:kern w:val="0"/>
          <w:sz w:val="30"/>
          <w:szCs w:val="30"/>
          <w:lang w:val="en-US" w:eastAsia="zh-CN" w:bidi="ar-SA"/>
        </w:rPr>
        <w:t>第六章 适用法律及争议解决 </w:t>
      </w:r>
    </w:p>
    <w:p>
      <w:pPr>
        <w:keepNext w:val="0"/>
        <w:keepLines w:val="0"/>
        <w:pageBreakBefore w:val="0"/>
        <w:kinsoku/>
        <w:wordWrap/>
        <w:overflowPunct/>
        <w:topLinePunct w:val="0"/>
        <w:autoSpaceDE/>
        <w:autoSpaceDN/>
        <w:bidi w:val="0"/>
        <w:spacing w:line="400"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rPr>
        <w:t>本</w:t>
      </w:r>
      <w:r>
        <w:rPr>
          <w:rFonts w:hint="eastAsia" w:ascii="宋体" w:hAnsi="宋体" w:eastAsia="宋体" w:cs="宋体"/>
          <w:b w:val="0"/>
          <w:bCs w:val="0"/>
          <w:color w:val="auto"/>
          <w:sz w:val="28"/>
          <w:szCs w:val="28"/>
          <w:lang w:eastAsia="zh-CN"/>
        </w:rPr>
        <w:t>协议</w:t>
      </w:r>
      <w:r>
        <w:rPr>
          <w:rFonts w:hint="eastAsia" w:ascii="宋体" w:hAnsi="宋体" w:eastAsia="宋体" w:cs="宋体"/>
          <w:b w:val="0"/>
          <w:bCs w:val="0"/>
          <w:color w:val="auto"/>
          <w:sz w:val="28"/>
          <w:szCs w:val="28"/>
        </w:rPr>
        <w:t>订立、效力、解释、履行及争议的解决，适用中华人民共和国法律。</w:t>
      </w:r>
    </w:p>
    <w:p>
      <w:pPr>
        <w:keepNext w:val="0"/>
        <w:keepLines w:val="0"/>
        <w:pageBreakBefore w:val="0"/>
        <w:kinsoku/>
        <w:wordWrap/>
        <w:overflowPunct/>
        <w:topLinePunct w:val="0"/>
        <w:autoSpaceDE/>
        <w:autoSpaceDN/>
        <w:bidi w:val="0"/>
        <w:spacing w:line="400"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第十</w:t>
      </w: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sz w:val="28"/>
          <w:szCs w:val="28"/>
        </w:rPr>
        <w:t>因履行本协议发生争议，由协议当事各方协商解决</w:t>
      </w:r>
      <w:r>
        <w:rPr>
          <w:rFonts w:hint="eastAsia" w:ascii="宋体" w:hAnsi="宋体" w:eastAsia="宋体" w:cs="宋体"/>
          <w:b w:val="0"/>
          <w:bCs w:val="0"/>
          <w:color w:val="auto"/>
          <w:sz w:val="28"/>
          <w:szCs w:val="28"/>
        </w:rPr>
        <w:t>，协商不成的，按本条第</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000000"/>
          <w:sz w:val="28"/>
          <w:szCs w:val="28"/>
        </w:rPr>
        <w:t>项</w:t>
      </w:r>
      <w:r>
        <w:rPr>
          <w:rFonts w:hint="eastAsia" w:ascii="宋体" w:hAnsi="宋体" w:eastAsia="宋体" w:cs="宋体"/>
          <w:b w:val="0"/>
          <w:bCs w:val="0"/>
          <w:color w:val="auto"/>
          <w:sz w:val="28"/>
          <w:szCs w:val="28"/>
        </w:rPr>
        <w:t>约定的方式解决：</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（一）提交</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仲裁委员会仲裁；</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（二）依法向人民法院提起诉讼</w:t>
      </w:r>
      <w:r>
        <w:rPr>
          <w:rFonts w:hint="eastAsia" w:ascii="宋体" w:hAnsi="宋体" w:eastAsia="宋体" w:cs="宋体"/>
          <w:b w:val="0"/>
          <w:bCs w:val="0"/>
          <w:color w:val="auto"/>
          <w:sz w:val="28"/>
          <w:szCs w:val="28"/>
          <w:lang w:eastAsia="zh-CN"/>
        </w:rPr>
        <w:t>；</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rPr>
        <w:t>。</w:t>
      </w:r>
    </w:p>
    <w:p>
      <w:pPr>
        <w:keepNext w:val="0"/>
        <w:keepLines w:val="0"/>
        <w:pageBreakBefore w:val="0"/>
        <w:kinsoku/>
        <w:wordWrap/>
        <w:overflowPunct/>
        <w:topLinePunct w:val="0"/>
        <w:autoSpaceDE/>
        <w:autoSpaceDN/>
        <w:bidi w:val="0"/>
        <w:spacing w:line="4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因仲裁或诉讼引起的仲裁费用、诉讼费用、评估拍卖费用、律师费用等相关费用由败诉方承担。</w:t>
      </w:r>
    </w:p>
    <w:p>
      <w:pPr>
        <w:pStyle w:val="6"/>
        <w:keepNext w:val="0"/>
        <w:keepLines w:val="0"/>
        <w:pageBreakBefore w:val="0"/>
        <w:kinsoku/>
        <w:wordWrap/>
        <w:overflowPunct/>
        <w:topLinePunct w:val="0"/>
        <w:autoSpaceDE/>
        <w:autoSpaceDN/>
        <w:bidi w:val="0"/>
        <w:spacing w:before="0" w:beforeLines="0" w:after="0" w:afterLines="0" w:line="400" w:lineRule="exact"/>
        <w:ind w:firstLine="0" w:firstLineChars="0"/>
        <w:jc w:val="center"/>
        <w:textAlignment w:val="auto"/>
        <w:rPr>
          <w:rStyle w:val="9"/>
          <w:rFonts w:hint="eastAsia" w:ascii="宋体" w:hAnsi="宋体" w:eastAsia="宋体" w:cs="宋体"/>
          <w:b w:val="0"/>
          <w:kern w:val="0"/>
          <w:sz w:val="28"/>
          <w:szCs w:val="28"/>
        </w:rPr>
      </w:pPr>
      <w:bookmarkStart w:id="0" w:name="FOURTYTH_TERM"/>
      <w:bookmarkEnd w:id="0"/>
      <w:r>
        <w:rPr>
          <w:rFonts w:hint="eastAsia" w:ascii="Times New Roman" w:hAnsi="Times New Roman" w:eastAsia="宋体" w:cs="宋体"/>
          <w:b/>
          <w:bCs/>
          <w:kern w:val="0"/>
          <w:sz w:val="30"/>
          <w:szCs w:val="30"/>
          <w:lang w:val="en-US" w:eastAsia="zh-CN" w:bidi="ar-SA"/>
        </w:rPr>
        <w:t>第七章 附 则</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sz w:val="28"/>
          <w:szCs w:val="28"/>
        </w:rPr>
      </w:pPr>
      <w:bookmarkStart w:id="1" w:name="人民政府"/>
      <w:bookmarkEnd w:id="1"/>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eastAsia="zh-CN"/>
        </w:rPr>
        <w:t>十九</w:t>
      </w:r>
      <w:r>
        <w:rPr>
          <w:rFonts w:hint="eastAsia" w:ascii="宋体" w:hAnsi="宋体" w:eastAsia="宋体" w:cs="宋体"/>
          <w:b/>
          <w:bCs/>
          <w:color w:val="auto"/>
          <w:sz w:val="28"/>
          <w:szCs w:val="28"/>
        </w:rPr>
        <w:t>条</w:t>
      </w:r>
      <w:r>
        <w:rPr>
          <w:rFonts w:hint="eastAsia" w:ascii="宋体" w:hAnsi="宋体" w:eastAsia="宋体" w:cs="宋体"/>
          <w:color w:val="auto"/>
          <w:sz w:val="28"/>
          <w:szCs w:val="28"/>
        </w:rPr>
        <w:t xml:space="preserve"> </w:t>
      </w:r>
      <w:r>
        <w:rPr>
          <w:rFonts w:hint="eastAsia" w:ascii="宋体" w:hAnsi="宋体" w:eastAsia="宋体" w:cs="宋体"/>
          <w:sz w:val="28"/>
          <w:szCs w:val="28"/>
        </w:rPr>
        <w:t>本协议</w:t>
      </w:r>
      <w:r>
        <w:rPr>
          <w:rFonts w:hint="eastAsia" w:ascii="宋体" w:hAnsi="宋体" w:eastAsia="宋体" w:cs="宋体"/>
          <w:sz w:val="28"/>
          <w:szCs w:val="28"/>
          <w:lang w:eastAsia="zh-CN"/>
        </w:rPr>
        <w:t>与出让合同配套使用，且</w:t>
      </w:r>
      <w:r>
        <w:rPr>
          <w:rFonts w:hint="eastAsia" w:ascii="宋体" w:hAnsi="宋体" w:eastAsia="宋体" w:cs="宋体"/>
          <w:b w:val="0"/>
          <w:bCs w:val="0"/>
          <w:color w:val="auto"/>
          <w:sz w:val="28"/>
          <w:szCs w:val="28"/>
        </w:rPr>
        <w:t>自</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方</w:t>
      </w:r>
      <w:r>
        <w:rPr>
          <w:rFonts w:hint="eastAsia" w:ascii="宋体" w:hAnsi="宋体" w:eastAsia="宋体" w:cs="宋体"/>
          <w:b w:val="0"/>
          <w:bCs w:val="0"/>
          <w:color w:val="auto"/>
          <w:sz w:val="28"/>
          <w:szCs w:val="28"/>
          <w:lang w:eastAsia="zh-CN"/>
        </w:rPr>
        <w:t>当事人</w:t>
      </w:r>
      <w:r>
        <w:rPr>
          <w:rFonts w:hint="eastAsia" w:ascii="宋体" w:hAnsi="宋体" w:eastAsia="宋体" w:cs="宋体"/>
          <w:b w:val="0"/>
          <w:bCs w:val="0"/>
          <w:color w:val="auto"/>
          <w:sz w:val="28"/>
          <w:szCs w:val="28"/>
        </w:rPr>
        <w:t>签订之日起生效。</w:t>
      </w:r>
      <w:r>
        <w:rPr>
          <w:rFonts w:hint="eastAsia" w:ascii="宋体" w:hAnsi="宋体" w:eastAsia="宋体" w:cs="宋体"/>
          <w:sz w:val="28"/>
          <w:szCs w:val="28"/>
        </w:rPr>
        <w:t>出让人、受让人签订补充合同</w:t>
      </w:r>
      <w:r>
        <w:rPr>
          <w:rFonts w:hint="eastAsia" w:ascii="宋体" w:hAnsi="宋体" w:eastAsia="宋体" w:cs="宋体"/>
          <w:sz w:val="28"/>
          <w:szCs w:val="28"/>
          <w:lang w:eastAsia="zh-CN"/>
        </w:rPr>
        <w:t>或</w:t>
      </w:r>
      <w:r>
        <w:rPr>
          <w:rFonts w:hint="eastAsia" w:ascii="宋体" w:hAnsi="宋体" w:eastAsia="宋体" w:cs="宋体"/>
          <w:sz w:val="28"/>
          <w:szCs w:val="28"/>
        </w:rPr>
        <w:t>变更调整出让合同的，亦应</w:t>
      </w:r>
      <w:r>
        <w:rPr>
          <w:rFonts w:hint="eastAsia" w:ascii="宋体" w:hAnsi="宋体" w:eastAsia="宋体" w:cs="宋体"/>
          <w:color w:val="000000"/>
          <w:sz w:val="28"/>
          <w:szCs w:val="28"/>
        </w:rPr>
        <w:t>签定</w:t>
      </w:r>
      <w:r>
        <w:rPr>
          <w:rFonts w:hint="eastAsia" w:ascii="宋体" w:hAnsi="宋体" w:eastAsia="宋体" w:cs="宋体"/>
          <w:sz w:val="28"/>
          <w:szCs w:val="28"/>
        </w:rPr>
        <w:t>补充监管协议。</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第二十条</w:t>
      </w:r>
      <w:r>
        <w:rPr>
          <w:rFonts w:hint="eastAsia" w:ascii="宋体" w:hAnsi="宋体" w:eastAsia="宋体" w:cs="宋体"/>
          <w:b w:val="0"/>
          <w:color w:val="auto"/>
          <w:sz w:val="28"/>
          <w:szCs w:val="28"/>
        </w:rPr>
        <w:t xml:space="preserve"> </w:t>
      </w:r>
      <w:r>
        <w:rPr>
          <w:rFonts w:hint="eastAsia" w:ascii="宋体" w:hAnsi="宋体" w:eastAsia="宋体" w:cs="宋体"/>
          <w:sz w:val="28"/>
          <w:szCs w:val="28"/>
        </w:rPr>
        <w:t>本协议</w:t>
      </w:r>
      <w:r>
        <w:rPr>
          <w:rFonts w:hint="eastAsia" w:ascii="宋体" w:hAnsi="宋体" w:eastAsia="宋体" w:cs="宋体"/>
          <w:b w:val="0"/>
          <w:bCs w:val="0"/>
          <w:color w:val="auto"/>
          <w:sz w:val="28"/>
          <w:szCs w:val="28"/>
          <w:lang w:eastAsia="zh-CN"/>
        </w:rPr>
        <w:t>三</w:t>
      </w:r>
      <w:r>
        <w:rPr>
          <w:rFonts w:hint="eastAsia" w:ascii="宋体" w:hAnsi="宋体" w:eastAsia="宋体" w:cs="宋体"/>
          <w:b w:val="0"/>
          <w:bCs w:val="0"/>
          <w:color w:val="auto"/>
          <w:sz w:val="28"/>
          <w:szCs w:val="28"/>
        </w:rPr>
        <w:t>方</w:t>
      </w:r>
      <w:r>
        <w:rPr>
          <w:rFonts w:hint="eastAsia" w:ascii="宋体" w:hAnsi="宋体" w:eastAsia="宋体" w:cs="宋体"/>
          <w:b w:val="0"/>
          <w:bCs w:val="0"/>
          <w:color w:val="auto"/>
          <w:sz w:val="28"/>
          <w:szCs w:val="28"/>
          <w:lang w:eastAsia="zh-CN"/>
        </w:rPr>
        <w:t>当事人</w:t>
      </w:r>
      <w:r>
        <w:rPr>
          <w:rFonts w:hint="eastAsia" w:ascii="宋体" w:hAnsi="宋体" w:eastAsia="宋体" w:cs="宋体"/>
          <w:sz w:val="28"/>
          <w:szCs w:val="28"/>
        </w:rPr>
        <w:t>均保证本协议中所填写的姓名、</w:t>
      </w:r>
      <w:r>
        <w:rPr>
          <w:rFonts w:hint="eastAsia" w:ascii="宋体" w:hAnsi="宋体" w:eastAsia="宋体" w:cs="宋体"/>
          <w:color w:val="000000"/>
          <w:sz w:val="28"/>
          <w:szCs w:val="28"/>
        </w:rPr>
        <w:t>通讯地址</w:t>
      </w:r>
      <w:r>
        <w:rPr>
          <w:rFonts w:hint="eastAsia" w:ascii="宋体" w:hAnsi="宋体" w:eastAsia="宋体" w:cs="宋体"/>
          <w:sz w:val="28"/>
          <w:szCs w:val="28"/>
        </w:rPr>
        <w:t>、电话、传真、开户银行、代理人等内容真实有效</w:t>
      </w:r>
      <w:r>
        <w:rPr>
          <w:rFonts w:hint="eastAsia" w:ascii="宋体" w:hAnsi="宋体" w:eastAsia="宋体" w:cs="宋体"/>
          <w:sz w:val="28"/>
          <w:szCs w:val="28"/>
          <w:lang w:eastAsia="zh-CN"/>
        </w:rPr>
        <w:t>。</w:t>
      </w:r>
      <w:r>
        <w:rPr>
          <w:rFonts w:hint="eastAsia" w:ascii="宋体" w:hAnsi="宋体" w:eastAsia="宋体" w:cs="宋体"/>
          <w:b w:val="0"/>
          <w:bCs w:val="0"/>
          <w:color w:val="auto"/>
          <w:sz w:val="28"/>
          <w:szCs w:val="28"/>
        </w:rPr>
        <w:t>如有变更，应于变更之日起15个工作日内以书面形式告知</w:t>
      </w:r>
      <w:r>
        <w:rPr>
          <w:rFonts w:hint="eastAsia" w:ascii="宋体" w:hAnsi="宋体" w:eastAsia="宋体" w:cs="宋体"/>
          <w:b w:val="0"/>
          <w:bCs w:val="0"/>
          <w:color w:val="auto"/>
          <w:sz w:val="28"/>
          <w:szCs w:val="28"/>
          <w:lang w:eastAsia="zh-CN"/>
        </w:rPr>
        <w:t>其余各方</w:t>
      </w:r>
      <w:r>
        <w:rPr>
          <w:rFonts w:hint="eastAsia" w:ascii="宋体" w:hAnsi="宋体" w:eastAsia="宋体" w:cs="宋体"/>
          <w:b w:val="0"/>
          <w:bCs w:val="0"/>
          <w:color w:val="auto"/>
          <w:sz w:val="28"/>
          <w:szCs w:val="28"/>
        </w:rPr>
        <w:t>。因信息更新不及时告知产生的责任由信息变更方承担。</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条</w:t>
      </w:r>
      <w:r>
        <w:rPr>
          <w:rFonts w:hint="eastAsia" w:ascii="宋体" w:hAnsi="宋体" w:eastAsia="宋体" w:cs="宋体"/>
          <w:b w:val="0"/>
          <w:sz w:val="28"/>
          <w:szCs w:val="28"/>
        </w:rPr>
        <w:t xml:space="preserve"> </w:t>
      </w:r>
      <w:r>
        <w:rPr>
          <w:rFonts w:hint="eastAsia" w:ascii="宋体" w:hAnsi="宋体" w:eastAsia="宋体" w:cs="宋体"/>
          <w:b w:val="0"/>
          <w:sz w:val="28"/>
          <w:szCs w:val="28"/>
          <w:lang w:val="en-US" w:eastAsia="zh-CN"/>
        </w:rPr>
        <w:t xml:space="preserve"> </w:t>
      </w:r>
      <w:r>
        <w:rPr>
          <w:rFonts w:hint="eastAsia" w:ascii="宋体" w:hAnsi="宋体" w:eastAsia="宋体" w:cs="宋体"/>
          <w:sz w:val="28"/>
          <w:szCs w:val="28"/>
        </w:rPr>
        <w:t>本协议和附件</w:t>
      </w:r>
      <w:r>
        <w:rPr>
          <w:rFonts w:hint="eastAsia" w:ascii="宋体" w:hAnsi="宋体" w:eastAsia="宋体" w:cs="宋体"/>
          <w:color w:val="000000"/>
          <w:sz w:val="28"/>
          <w:szCs w:val="28"/>
          <w:highlight w:val="none"/>
        </w:rPr>
        <w:t>共</w:t>
      </w:r>
      <w:bookmarkStart w:id="2" w:name="pages"/>
      <w:bookmarkEnd w:id="2"/>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页</w:t>
      </w:r>
      <w:r>
        <w:rPr>
          <w:rFonts w:hint="eastAsia" w:ascii="宋体" w:hAnsi="宋体" w:eastAsia="宋体" w:cs="宋体"/>
          <w:sz w:val="28"/>
          <w:szCs w:val="28"/>
        </w:rPr>
        <w:t>，以中文书写为准。</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rPr>
        <w:t xml:space="preserve"> </w:t>
      </w:r>
      <w:r>
        <w:rPr>
          <w:rFonts w:hint="eastAsia" w:ascii="宋体" w:hAnsi="宋体" w:eastAsia="宋体" w:cs="宋体"/>
          <w:b w:val="0"/>
          <w:sz w:val="28"/>
          <w:szCs w:val="28"/>
          <w:lang w:val="en-US" w:eastAsia="zh-CN"/>
        </w:rPr>
        <w:t xml:space="preserve"> </w:t>
      </w:r>
      <w:r>
        <w:rPr>
          <w:rFonts w:hint="eastAsia" w:ascii="宋体" w:hAnsi="宋体" w:eastAsia="宋体" w:cs="宋体"/>
          <w:sz w:val="28"/>
          <w:szCs w:val="28"/>
        </w:rPr>
        <w:t>本协议的价款、金额、面积等项应当同时以大、小写表示，大小写数额应当一致，不一致的，以大写为准。</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条</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本协议未尽事宜，可由协议当事各方约定后作为协议附件，与本协议具有同等法律效力。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条</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bCs w:val="0"/>
          <w:color w:val="auto"/>
          <w:sz w:val="28"/>
          <w:szCs w:val="28"/>
          <w:lang w:eastAsia="zh-CN"/>
        </w:rPr>
        <w:t>以出租等</w:t>
      </w:r>
      <w:r>
        <w:rPr>
          <w:rFonts w:hint="eastAsia" w:ascii="宋体" w:hAnsi="宋体" w:eastAsia="宋体" w:cs="宋体"/>
          <w:b w:val="0"/>
          <w:bCs w:val="0"/>
          <w:color w:val="auto"/>
          <w:sz w:val="28"/>
          <w:szCs w:val="28"/>
        </w:rPr>
        <w:t>方式供应集体经营性建设用地使用权的，参照本</w:t>
      </w:r>
      <w:r>
        <w:rPr>
          <w:rFonts w:hint="eastAsia" w:ascii="宋体" w:hAnsi="宋体" w:eastAsia="宋体" w:cs="宋体"/>
          <w:b w:val="0"/>
          <w:bCs w:val="0"/>
          <w:color w:val="auto"/>
          <w:sz w:val="28"/>
          <w:szCs w:val="28"/>
          <w:lang w:eastAsia="zh-CN"/>
        </w:rPr>
        <w:t>监管协议</w:t>
      </w:r>
      <w:r>
        <w:rPr>
          <w:rFonts w:hint="eastAsia" w:ascii="宋体" w:hAnsi="宋体" w:eastAsia="宋体" w:cs="宋体"/>
          <w:b w:val="0"/>
          <w:bCs w:val="0"/>
          <w:color w:val="auto"/>
          <w:sz w:val="28"/>
          <w:szCs w:val="28"/>
        </w:rPr>
        <w:t>执行</w:t>
      </w:r>
      <w:r>
        <w:rPr>
          <w:rFonts w:hint="eastAsia" w:ascii="宋体" w:hAnsi="宋体" w:eastAsia="宋体" w:cs="宋体"/>
          <w:b w:val="0"/>
          <w:bCs w:val="0"/>
          <w:color w:val="auto"/>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color w:val="auto"/>
          <w:sz w:val="28"/>
          <w:szCs w:val="28"/>
        </w:rPr>
        <w:t>第二十</w:t>
      </w: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条</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sz w:val="28"/>
          <w:szCs w:val="28"/>
        </w:rPr>
        <w:t>本协议</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份，</w:t>
      </w:r>
      <w:r>
        <w:rPr>
          <w:rFonts w:hint="eastAsia" w:ascii="宋体" w:hAnsi="宋体" w:eastAsia="宋体" w:cs="宋体"/>
          <w:b w:val="0"/>
          <w:bCs w:val="0"/>
          <w:color w:val="auto"/>
          <w:sz w:val="28"/>
          <w:szCs w:val="28"/>
          <w:lang w:eastAsia="zh-CN"/>
        </w:rPr>
        <w:t>三方当事人</w:t>
      </w:r>
      <w:r>
        <w:rPr>
          <w:rFonts w:hint="eastAsia" w:ascii="宋体" w:hAnsi="宋体" w:eastAsia="宋体" w:cs="宋体"/>
          <w:b w:val="0"/>
          <w:bCs w:val="0"/>
          <w:color w:val="auto"/>
          <w:sz w:val="28"/>
          <w:szCs w:val="28"/>
        </w:rPr>
        <w:t>各执</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份，具有同等法律效力。</w:t>
      </w:r>
    </w:p>
    <w:p>
      <w:pPr>
        <w:keepNext w:val="0"/>
        <w:keepLines w:val="0"/>
        <w:pageBreakBefore w:val="0"/>
        <w:numPr>
          <w:ilvl w:val="0"/>
          <w:numId w:val="0"/>
        </w:numPr>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出让人（章）：                   受让人（章）：                                      </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法定代表人（委托代理人）：     法定代表人（委托代理人）：</w:t>
      </w:r>
    </w:p>
    <w:p>
      <w:pPr>
        <w:keepNext w:val="0"/>
        <w:keepLines w:val="0"/>
        <w:pageBreakBefore w:val="0"/>
        <w:kinsoku/>
        <w:wordWrap/>
        <w:overflowPunct/>
        <w:topLinePunct w:val="0"/>
        <w:autoSpaceDE/>
        <w:autoSpaceDN/>
        <w:bidi w:val="0"/>
        <w:adjustRightInd w:val="0"/>
        <w:snapToGrid w:val="0"/>
        <w:spacing w:line="400" w:lineRule="exact"/>
        <w:ind w:firstLine="420" w:firstLineChars="15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签字</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（签字）：</w:t>
      </w:r>
    </w:p>
    <w:p>
      <w:pPr>
        <w:keepNext w:val="0"/>
        <w:keepLines w:val="0"/>
        <w:pageBreakBefore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                    </w:t>
      </w:r>
    </w:p>
    <w:p>
      <w:pPr>
        <w:keepNext w:val="0"/>
        <w:keepLines w:val="0"/>
        <w:pageBreakBefore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监管人（章）：</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法定代表人（委托代理人）：    </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签字</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US" w:eastAsia="zh-CN"/>
        </w:rPr>
        <w:t xml:space="preserve">                         </w:t>
      </w:r>
    </w:p>
    <w:p>
      <w:pPr>
        <w:keepNext w:val="0"/>
        <w:keepLines w:val="0"/>
        <w:pageBreakBefore w:val="0"/>
        <w:kinsoku/>
        <w:wordWrap/>
        <w:overflowPunct/>
        <w:topLinePunct w:val="0"/>
        <w:autoSpaceDE/>
        <w:autoSpaceDN/>
        <w:bidi w:val="0"/>
        <w:spacing w:line="400" w:lineRule="exact"/>
        <w:ind w:firstLine="1246" w:firstLineChars="445"/>
        <w:jc w:val="righ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eastAsia="zh-CN"/>
        </w:rPr>
        <w:t>签订日期：</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宋体" w:hAnsi="宋体" w:eastAsia="宋体" w:cs="宋体"/>
          <w:b w:val="0"/>
          <w:bCs w:val="0"/>
          <w:color w:val="auto"/>
          <w:sz w:val="28"/>
          <w:szCs w:val="28"/>
        </w:rPr>
      </w:pPr>
    </w:p>
    <w:p>
      <w:pPr>
        <w:jc w:val="left"/>
        <w:rPr>
          <w:rFonts w:hint="eastAsia" w:eastAsia="黑体"/>
          <w:b w:val="0"/>
          <w:bCs w:val="0"/>
          <w:color w:val="auto"/>
          <w:sz w:val="36"/>
          <w:lang w:eastAsia="zh-CN"/>
        </w:rPr>
      </w:pPr>
      <w:r>
        <w:rPr>
          <w:rFonts w:hint="eastAsia" w:ascii="Times New Roman" w:hAnsi="Times New Roman" w:eastAsia="黑体"/>
          <w:b w:val="0"/>
          <w:bCs w:val="0"/>
          <w:color w:val="auto"/>
          <w:sz w:val="36"/>
          <w:lang w:eastAsia="zh-CN"/>
        </w:rPr>
        <w:br w:type="page"/>
      </w:r>
      <w:r>
        <w:rPr>
          <w:rFonts w:hint="eastAsia" w:eastAsia="黑体"/>
          <w:b w:val="0"/>
          <w:bCs w:val="0"/>
          <w:color w:val="auto"/>
          <w:sz w:val="36"/>
          <w:lang w:eastAsia="zh-CN"/>
        </w:rPr>
        <w:t>附件</w:t>
      </w:r>
    </w:p>
    <w:p>
      <w:pPr>
        <w:pStyle w:val="3"/>
        <w:numPr>
          <w:ilvl w:val="0"/>
          <w:numId w:val="0"/>
        </w:numPr>
        <w:ind w:left="0" w:firstLine="0"/>
        <w:jc w:val="center"/>
        <w:rPr>
          <w:rFonts w:hint="eastAsia" w:eastAsia="黑体"/>
          <w:b w:val="0"/>
          <w:bCs w:val="0"/>
          <w:color w:val="auto"/>
          <w:sz w:val="36"/>
          <w:lang w:eastAsia="zh-CN"/>
        </w:rPr>
      </w:pPr>
      <w:r>
        <w:rPr>
          <w:rFonts w:hint="eastAsia" w:eastAsia="黑体"/>
          <w:b w:val="0"/>
          <w:bCs w:val="0"/>
          <w:color w:val="auto"/>
          <w:sz w:val="36"/>
          <w:lang w:eastAsia="zh-CN"/>
        </w:rPr>
        <w:t>监管清单（样式）</w:t>
      </w:r>
    </w:p>
    <w:tbl>
      <w:tblPr>
        <w:tblStyle w:val="7"/>
        <w:tblW w:w="10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775"/>
        <w:gridCol w:w="1998"/>
        <w:gridCol w:w="4740"/>
        <w:gridCol w:w="2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noWrap w:val="0"/>
            <w:vAlign w:val="center"/>
          </w:tcPr>
          <w:p>
            <w:pPr>
              <w:jc w:val="center"/>
              <w:rPr>
                <w:b w:val="0"/>
                <w:bCs/>
                <w:color w:val="auto"/>
                <w:szCs w:val="21"/>
              </w:rPr>
            </w:pPr>
          </w:p>
        </w:tc>
        <w:tc>
          <w:tcPr>
            <w:tcW w:w="775" w:type="dxa"/>
            <w:noWrap w:val="0"/>
            <w:vAlign w:val="center"/>
          </w:tcPr>
          <w:p>
            <w:pPr>
              <w:jc w:val="center"/>
              <w:rPr>
                <w:b w:val="0"/>
                <w:bCs/>
                <w:color w:val="auto"/>
                <w:szCs w:val="21"/>
              </w:rPr>
            </w:pPr>
            <w:r>
              <w:rPr>
                <w:rFonts w:hint="eastAsia"/>
                <w:b w:val="0"/>
                <w:bCs/>
                <w:color w:val="auto"/>
                <w:szCs w:val="21"/>
              </w:rPr>
              <w:t>监管事项</w:t>
            </w:r>
          </w:p>
        </w:tc>
        <w:tc>
          <w:tcPr>
            <w:tcW w:w="1998" w:type="dxa"/>
            <w:noWrap w:val="0"/>
            <w:vAlign w:val="center"/>
          </w:tcPr>
          <w:p>
            <w:pPr>
              <w:jc w:val="center"/>
              <w:rPr>
                <w:b w:val="0"/>
                <w:bCs/>
                <w:color w:val="auto"/>
                <w:szCs w:val="21"/>
              </w:rPr>
            </w:pPr>
            <w:r>
              <w:rPr>
                <w:rFonts w:hint="eastAsia"/>
                <w:b w:val="0"/>
                <w:bCs/>
                <w:color w:val="auto"/>
                <w:szCs w:val="21"/>
              </w:rPr>
              <w:t>监管要求</w:t>
            </w:r>
          </w:p>
        </w:tc>
        <w:tc>
          <w:tcPr>
            <w:tcW w:w="4740" w:type="dxa"/>
            <w:noWrap w:val="0"/>
            <w:vAlign w:val="center"/>
          </w:tcPr>
          <w:p>
            <w:pPr>
              <w:jc w:val="center"/>
              <w:rPr>
                <w:b w:val="0"/>
                <w:bCs/>
                <w:color w:val="auto"/>
                <w:szCs w:val="21"/>
              </w:rPr>
            </w:pPr>
            <w:r>
              <w:rPr>
                <w:rFonts w:hint="eastAsia"/>
                <w:b w:val="0"/>
                <w:bCs/>
                <w:color w:val="auto"/>
                <w:szCs w:val="21"/>
              </w:rPr>
              <w:t>监管方案</w:t>
            </w:r>
          </w:p>
        </w:tc>
        <w:tc>
          <w:tcPr>
            <w:tcW w:w="2712" w:type="dxa"/>
            <w:noWrap w:val="0"/>
            <w:vAlign w:val="center"/>
          </w:tcPr>
          <w:p>
            <w:pPr>
              <w:jc w:val="center"/>
              <w:rPr>
                <w:b w:val="0"/>
                <w:bCs/>
                <w:color w:val="auto"/>
                <w:szCs w:val="21"/>
              </w:rPr>
            </w:pPr>
            <w:r>
              <w:rPr>
                <w:rFonts w:hint="eastAsia"/>
                <w:b w:val="0"/>
                <w:bCs/>
                <w:color w:val="auto"/>
                <w:szCs w:val="21"/>
              </w:rPr>
              <w:t>违约整改要求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31" w:type="dxa"/>
            <w:vMerge w:val="restart"/>
            <w:noWrap w:val="0"/>
            <w:vAlign w:val="center"/>
          </w:tcPr>
          <w:p>
            <w:pPr>
              <w:jc w:val="center"/>
              <w:rPr>
                <w:b w:val="0"/>
                <w:bCs/>
                <w:color w:val="auto"/>
                <w:szCs w:val="21"/>
              </w:rPr>
            </w:pPr>
          </w:p>
        </w:tc>
        <w:tc>
          <w:tcPr>
            <w:tcW w:w="775" w:type="dxa"/>
            <w:noWrap w:val="0"/>
            <w:vAlign w:val="center"/>
          </w:tcPr>
          <w:p>
            <w:pPr>
              <w:rPr>
                <w:b w:val="0"/>
                <w:bCs/>
                <w:color w:val="auto"/>
                <w:szCs w:val="21"/>
              </w:rPr>
            </w:pPr>
          </w:p>
        </w:tc>
        <w:tc>
          <w:tcPr>
            <w:tcW w:w="1998" w:type="dxa"/>
            <w:noWrap w:val="0"/>
            <w:vAlign w:val="center"/>
          </w:tcPr>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1.出让人：</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2.受让人：</w:t>
            </w:r>
          </w:p>
          <w:p>
            <w:pPr>
              <w:rPr>
                <w:rFonts w:hint="eastAsia" w:ascii="宋体" w:hAnsi="宋体" w:cs="Times New Roman"/>
                <w:b w:val="0"/>
                <w:bCs/>
                <w:color w:val="auto"/>
                <w:szCs w:val="21"/>
                <w:lang w:val="en-US" w:eastAsia="zh-CN"/>
              </w:rPr>
            </w:pPr>
          </w:p>
        </w:tc>
        <w:tc>
          <w:tcPr>
            <w:tcW w:w="4740" w:type="dxa"/>
            <w:noWrap w:val="0"/>
            <w:vAlign w:val="center"/>
          </w:tcPr>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1.监管实施部门：</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2.监管时点：</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3.监管方案：</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（1）监管事项认定及违约处置：</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（2）</w:t>
            </w:r>
            <w:r>
              <w:rPr>
                <w:rFonts w:hint="default" w:ascii="宋体" w:hAnsi="宋体" w:cs="Times New Roman"/>
                <w:b w:val="0"/>
                <w:bCs/>
                <w:color w:val="auto"/>
                <w:szCs w:val="21"/>
                <w:lang w:val="en-US" w:eastAsia="zh-CN"/>
              </w:rPr>
              <w:t>违处</w:t>
            </w:r>
            <w:r>
              <w:rPr>
                <w:rFonts w:hint="eastAsia" w:ascii="宋体" w:hAnsi="宋体" w:cs="Times New Roman"/>
                <w:b w:val="0"/>
                <w:bCs/>
                <w:color w:val="auto"/>
                <w:szCs w:val="21"/>
                <w:lang w:val="en-US" w:eastAsia="zh-CN"/>
              </w:rPr>
              <w:t>及整改执行情况：</w:t>
            </w:r>
          </w:p>
          <w:p>
            <w:pP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（3）监管措施：</w:t>
            </w:r>
          </w:p>
        </w:tc>
        <w:tc>
          <w:tcPr>
            <w:tcW w:w="2712" w:type="dxa"/>
            <w:noWrap w:val="0"/>
            <w:vAlign w:val="center"/>
          </w:tcPr>
          <w:p>
            <w:pPr>
              <w:rPr>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noWrap w:val="0"/>
            <w:vAlign w:val="center"/>
          </w:tcPr>
          <w:p>
            <w:pPr>
              <w:jc w:val="center"/>
              <w:rPr>
                <w:b w:val="0"/>
                <w:bCs/>
                <w:color w:val="auto"/>
                <w:szCs w:val="21"/>
              </w:rPr>
            </w:pPr>
          </w:p>
        </w:tc>
        <w:tc>
          <w:tcPr>
            <w:tcW w:w="775" w:type="dxa"/>
            <w:noWrap w:val="0"/>
            <w:vAlign w:val="center"/>
          </w:tcPr>
          <w:p>
            <w:pPr>
              <w:rPr>
                <w:b w:val="0"/>
                <w:bCs/>
                <w:color w:val="auto"/>
                <w:szCs w:val="21"/>
              </w:rPr>
            </w:pPr>
          </w:p>
        </w:tc>
        <w:tc>
          <w:tcPr>
            <w:tcW w:w="1998" w:type="dxa"/>
            <w:noWrap w:val="0"/>
            <w:vAlign w:val="center"/>
          </w:tcPr>
          <w:p>
            <w:pPr>
              <w:rPr>
                <w:rFonts w:ascii="宋体" w:hAnsi="宋体"/>
                <w:bCs/>
                <w:color w:val="auto"/>
                <w:szCs w:val="21"/>
              </w:rPr>
            </w:pPr>
          </w:p>
        </w:tc>
        <w:tc>
          <w:tcPr>
            <w:tcW w:w="4740" w:type="dxa"/>
            <w:noWrap w:val="0"/>
            <w:vAlign w:val="center"/>
          </w:tcPr>
          <w:p>
            <w:pPr>
              <w:rPr>
                <w:bCs/>
                <w:color w:val="auto"/>
                <w:szCs w:val="21"/>
              </w:rPr>
            </w:pPr>
          </w:p>
        </w:tc>
        <w:tc>
          <w:tcPr>
            <w:tcW w:w="2712" w:type="dxa"/>
            <w:noWrap w:val="0"/>
            <w:vAlign w:val="center"/>
          </w:tcPr>
          <w:p>
            <w:pPr>
              <w:rPr>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noWrap w:val="0"/>
            <w:vAlign w:val="center"/>
          </w:tcPr>
          <w:p>
            <w:pPr>
              <w:jc w:val="center"/>
              <w:rPr>
                <w:b w:val="0"/>
                <w:bCs/>
                <w:color w:val="auto"/>
                <w:szCs w:val="21"/>
              </w:rPr>
            </w:pPr>
          </w:p>
        </w:tc>
        <w:tc>
          <w:tcPr>
            <w:tcW w:w="775" w:type="dxa"/>
            <w:noWrap w:val="0"/>
            <w:vAlign w:val="center"/>
          </w:tcPr>
          <w:p>
            <w:pPr>
              <w:rPr>
                <w:b w:val="0"/>
                <w:bCs/>
                <w:color w:val="auto"/>
                <w:szCs w:val="21"/>
              </w:rPr>
            </w:pPr>
          </w:p>
        </w:tc>
        <w:tc>
          <w:tcPr>
            <w:tcW w:w="1998" w:type="dxa"/>
            <w:noWrap w:val="0"/>
            <w:vAlign w:val="center"/>
          </w:tcPr>
          <w:p>
            <w:pPr>
              <w:rPr>
                <w:rFonts w:ascii="宋体" w:hAnsi="宋体"/>
                <w:bCs/>
                <w:color w:val="auto"/>
                <w:szCs w:val="21"/>
              </w:rPr>
            </w:pPr>
          </w:p>
        </w:tc>
        <w:tc>
          <w:tcPr>
            <w:tcW w:w="4740" w:type="dxa"/>
            <w:noWrap w:val="0"/>
            <w:vAlign w:val="center"/>
          </w:tcPr>
          <w:p>
            <w:pPr>
              <w:rPr>
                <w:bCs/>
                <w:color w:val="auto"/>
                <w:szCs w:val="21"/>
              </w:rPr>
            </w:pPr>
          </w:p>
        </w:tc>
        <w:tc>
          <w:tcPr>
            <w:tcW w:w="2712" w:type="dxa"/>
            <w:noWrap w:val="0"/>
            <w:vAlign w:val="center"/>
          </w:tcPr>
          <w:p>
            <w:pPr>
              <w:rPr>
                <w:rFonts w:hint="eastAsia" w:ascii="宋体" w:hAnsi="宋体" w:eastAsia="宋体"/>
                <w:bCs/>
                <w:color w:val="auto"/>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vMerge w:val="continue"/>
            <w:noWrap w:val="0"/>
            <w:vAlign w:val="center"/>
          </w:tcPr>
          <w:p>
            <w:pPr>
              <w:jc w:val="center"/>
              <w:rPr>
                <w:rFonts w:hint="eastAsia"/>
                <w:b w:val="0"/>
                <w:bCs/>
                <w:color w:val="auto"/>
                <w:szCs w:val="21"/>
              </w:rPr>
            </w:pPr>
          </w:p>
        </w:tc>
        <w:tc>
          <w:tcPr>
            <w:tcW w:w="775" w:type="dxa"/>
            <w:noWrap w:val="0"/>
            <w:vAlign w:val="center"/>
          </w:tcPr>
          <w:p>
            <w:pPr>
              <w:rPr>
                <w:rFonts w:hint="eastAsia" w:ascii="宋体" w:hAnsi="宋体"/>
                <w:b w:val="0"/>
                <w:bCs/>
                <w:color w:val="auto"/>
                <w:szCs w:val="21"/>
              </w:rPr>
            </w:pPr>
          </w:p>
        </w:tc>
        <w:tc>
          <w:tcPr>
            <w:tcW w:w="1998" w:type="dxa"/>
            <w:noWrap w:val="0"/>
            <w:vAlign w:val="center"/>
          </w:tcPr>
          <w:p>
            <w:pPr>
              <w:rPr>
                <w:rFonts w:hint="eastAsia" w:ascii="宋体" w:hAnsi="宋体"/>
                <w:bCs/>
                <w:color w:val="auto"/>
                <w:szCs w:val="21"/>
              </w:rPr>
            </w:pPr>
          </w:p>
        </w:tc>
        <w:tc>
          <w:tcPr>
            <w:tcW w:w="4740" w:type="dxa"/>
            <w:noWrap w:val="0"/>
            <w:vAlign w:val="center"/>
          </w:tcPr>
          <w:p>
            <w:pPr>
              <w:rPr>
                <w:bCs/>
                <w:color w:val="auto"/>
                <w:szCs w:val="21"/>
              </w:rPr>
            </w:pPr>
          </w:p>
        </w:tc>
        <w:tc>
          <w:tcPr>
            <w:tcW w:w="2712" w:type="dxa"/>
            <w:noWrap w:val="0"/>
            <w:vAlign w:val="center"/>
          </w:tcPr>
          <w:p>
            <w:pPr>
              <w:rPr>
                <w:rFonts w:hint="eastAsia"/>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31" w:type="dxa"/>
            <w:noWrap w:val="0"/>
            <w:vAlign w:val="center"/>
          </w:tcPr>
          <w:p>
            <w:pPr>
              <w:jc w:val="center"/>
              <w:rPr>
                <w:b w:val="0"/>
                <w:bCs/>
                <w:color w:val="auto"/>
                <w:szCs w:val="21"/>
              </w:rPr>
            </w:pPr>
            <w:r>
              <w:rPr>
                <w:rFonts w:hint="eastAsia"/>
                <w:b w:val="0"/>
                <w:bCs/>
                <w:color w:val="auto"/>
                <w:szCs w:val="21"/>
              </w:rPr>
              <w:t>其他</w:t>
            </w:r>
          </w:p>
        </w:tc>
        <w:tc>
          <w:tcPr>
            <w:tcW w:w="775" w:type="dxa"/>
            <w:noWrap w:val="0"/>
            <w:vAlign w:val="center"/>
          </w:tcPr>
          <w:p>
            <w:pPr>
              <w:rPr>
                <w:rFonts w:ascii="宋体" w:hAnsi="宋体"/>
                <w:b w:val="0"/>
                <w:bCs/>
                <w:color w:val="auto"/>
                <w:szCs w:val="21"/>
              </w:rPr>
            </w:pPr>
          </w:p>
        </w:tc>
        <w:tc>
          <w:tcPr>
            <w:tcW w:w="1998" w:type="dxa"/>
            <w:noWrap w:val="0"/>
            <w:vAlign w:val="center"/>
          </w:tcPr>
          <w:p>
            <w:pPr>
              <w:rPr>
                <w:rFonts w:ascii="宋体" w:hAnsi="宋体"/>
                <w:bCs/>
                <w:color w:val="auto"/>
                <w:szCs w:val="21"/>
              </w:rPr>
            </w:pPr>
          </w:p>
        </w:tc>
        <w:tc>
          <w:tcPr>
            <w:tcW w:w="4740" w:type="dxa"/>
            <w:noWrap w:val="0"/>
            <w:vAlign w:val="center"/>
          </w:tcPr>
          <w:p>
            <w:pPr>
              <w:rPr>
                <w:bCs/>
                <w:color w:val="auto"/>
                <w:szCs w:val="21"/>
              </w:rPr>
            </w:pPr>
          </w:p>
        </w:tc>
        <w:tc>
          <w:tcPr>
            <w:tcW w:w="2712" w:type="dxa"/>
            <w:noWrap w:val="0"/>
            <w:vAlign w:val="center"/>
          </w:tcPr>
          <w:p>
            <w:pPr>
              <w:rPr>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10856" w:type="dxa"/>
            <w:gridSpan w:val="5"/>
            <w:noWrap w:val="0"/>
            <w:vAlign w:val="center"/>
          </w:tcPr>
          <w:p>
            <w:pPr>
              <w:jc w:val="both"/>
              <w:rPr>
                <w:rFonts w:hint="eastAsia"/>
                <w:bCs/>
                <w:color w:val="auto"/>
                <w:szCs w:val="21"/>
                <w:lang w:val="en-US" w:eastAsia="zh-CN"/>
              </w:rPr>
            </w:pPr>
            <w:r>
              <w:rPr>
                <w:rFonts w:hint="eastAsia"/>
                <w:b w:val="0"/>
                <w:bCs/>
                <w:color w:val="auto"/>
                <w:szCs w:val="21"/>
                <w:lang w:val="en-US" w:eastAsia="zh-CN"/>
              </w:rPr>
              <w:t>备注：</w:t>
            </w:r>
            <w:r>
              <w:rPr>
                <w:rFonts w:hint="eastAsia"/>
                <w:bCs/>
                <w:color w:val="auto"/>
                <w:szCs w:val="21"/>
              </w:rPr>
              <w:t>本</w:t>
            </w:r>
            <w:r>
              <w:rPr>
                <w:rFonts w:hint="eastAsia"/>
                <w:bCs/>
                <w:color w:val="auto"/>
                <w:szCs w:val="21"/>
                <w:lang w:val="en-US" w:eastAsia="zh-CN"/>
              </w:rPr>
              <w:t>监管清单供参考。</w:t>
            </w:r>
            <w:r>
              <w:rPr>
                <w:rFonts w:hint="eastAsia"/>
                <w:bCs/>
                <w:color w:val="auto"/>
                <w:szCs w:val="21"/>
              </w:rPr>
              <w:t>未尽事宜，可由</w:t>
            </w:r>
            <w:r>
              <w:rPr>
                <w:rFonts w:hint="eastAsia"/>
                <w:bCs/>
                <w:color w:val="auto"/>
                <w:szCs w:val="21"/>
                <w:lang w:val="en-US" w:eastAsia="zh-CN"/>
              </w:rPr>
              <w:t>本协议三方当事人</w:t>
            </w:r>
            <w:r>
              <w:rPr>
                <w:rFonts w:hint="eastAsia"/>
                <w:bCs/>
                <w:color w:val="auto"/>
                <w:szCs w:val="21"/>
              </w:rPr>
              <w:t>约定</w:t>
            </w:r>
            <w:r>
              <w:rPr>
                <w:rFonts w:hint="eastAsia"/>
                <w:bCs/>
                <w:color w:val="auto"/>
                <w:szCs w:val="21"/>
                <w:lang w:val="en-US" w:eastAsia="zh-CN"/>
              </w:rPr>
              <w:t>同意</w:t>
            </w:r>
            <w:r>
              <w:rPr>
                <w:rFonts w:hint="eastAsia"/>
                <w:bCs/>
                <w:color w:val="auto"/>
                <w:szCs w:val="21"/>
              </w:rPr>
              <w:t>后</w:t>
            </w:r>
            <w:r>
              <w:rPr>
                <w:rFonts w:hint="eastAsia"/>
                <w:bCs/>
                <w:color w:val="auto"/>
                <w:szCs w:val="21"/>
                <w:lang w:val="en-US" w:eastAsia="zh-CN"/>
              </w:rPr>
              <w:t>新增至监管协议</w:t>
            </w:r>
            <w:r>
              <w:rPr>
                <w:rFonts w:hint="eastAsia"/>
                <w:bCs/>
                <w:color w:val="auto"/>
                <w:szCs w:val="21"/>
              </w:rPr>
              <w:t>附件，</w:t>
            </w:r>
            <w:r>
              <w:rPr>
                <w:rFonts w:hint="eastAsia"/>
                <w:bCs/>
                <w:color w:val="auto"/>
                <w:szCs w:val="21"/>
                <w:lang w:val="en-US" w:eastAsia="zh-CN"/>
              </w:rPr>
              <w:t>且</w:t>
            </w:r>
            <w:r>
              <w:rPr>
                <w:rFonts w:hint="eastAsia"/>
                <w:bCs/>
                <w:color w:val="auto"/>
                <w:szCs w:val="21"/>
              </w:rPr>
              <w:t>具有同等法律效力。</w:t>
            </w:r>
            <w:r>
              <w:rPr>
                <w:rFonts w:hint="eastAsia" w:ascii="宋体" w:hAnsi="宋体"/>
                <w:b w:val="0"/>
                <w:bCs/>
                <w:color w:val="auto"/>
                <w:sz w:val="21"/>
                <w:szCs w:val="21"/>
              </w:rPr>
              <w:t xml:space="preserve"> </w:t>
            </w:r>
            <w:bookmarkStart w:id="3" w:name="_GoBack"/>
            <w:bookmarkEnd w:id="3"/>
          </w:p>
        </w:tc>
      </w:tr>
    </w:tbl>
    <w:p>
      <w:pPr>
        <w:outlineLvl w:val="0"/>
      </w:pPr>
    </w:p>
    <w:sectPr>
      <w:headerReference r:id="rId5" w:type="default"/>
      <w:footerReference r:id="rId6"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HCYR0QEAAKQDAAAOAAAAAAAAAAEAIAAAACIB&#10;AABkcnMvZTJvRG9jLnhtbFBLBQYAAAAABgAGAFkBAABlBQAAAAA=&#10;">
              <v:fill on="f" focussize="0,0"/>
              <v:stroke on="f" weight="1.25pt"/>
              <v:imagedata o:title=""/>
              <o:lock v:ext="edit" aspectratio="f"/>
              <v:textbox inset="0mm,0mm,0mm,0mm" style="mso-fit-shape-to-text:t;">
                <w:txbxContent>
                  <w:p>
                    <w:pPr>
                      <w:pStyle w:val="4"/>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XQuM9IBAAClAwAADgAAAAAAAAABACAAAAAi&#10;AQAAZHJzL2Uyb0RvYy54bWxQSwUGAAAAAAYABgBZAQAAZgUAAAAA&#10;">
              <v:fill on="f" focussize="0,0"/>
              <v:stroke on="f" weight="1.25pt"/>
              <v:imagedata o:title=""/>
              <o:lock v:ext="edit" aspectratio="f"/>
              <v:textbox inset="0mm,0mm,0mm,0mm" style="mso-fit-shape-to-text:t;">
                <w:txbxContent>
                  <w:p>
                    <w:pPr>
                      <w:pStyle w:val="4"/>
                      <w:wordWrap w:val="0"/>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fldChar w:fldCharType="begin"/>
                    </w:r>
                    <w:r>
                      <w:rPr>
                        <w:rFonts w:hint="eastAsia" w:ascii="Times New Roman" w:hAnsi="Times New Roman" w:eastAsia="仿宋_GB2312" w:cs="Times New Roman"/>
                        <w:sz w:val="28"/>
                        <w:szCs w:val="28"/>
                      </w:rPr>
                      <w:instrText xml:space="preserve"> PAGE  \* MERGEFORMAT </w:instrText>
                    </w:r>
                    <w:r>
                      <w:rPr>
                        <w:rFonts w:hint="eastAsia" w:ascii="Times New Roman" w:hAnsi="Times New Roman" w:eastAsia="仿宋_GB2312" w:cs="Times New Roman"/>
                        <w:sz w:val="28"/>
                        <w:szCs w:val="28"/>
                      </w:rPr>
                      <w:fldChar w:fldCharType="separate"/>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77CE8"/>
    <w:multiLevelType w:val="singleLevel"/>
    <w:tmpl w:val="FDF77CE8"/>
    <w:lvl w:ilvl="0" w:tentative="0">
      <w:start w:val="7"/>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3"/>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ZmFhYWE1MzM3MmE3MjE4NTBhYTE4YjcxYjQ0M2IifQ=="/>
  </w:docVars>
  <w:rsids>
    <w:rsidRoot w:val="06342E66"/>
    <w:rsid w:val="06342E66"/>
    <w:rsid w:val="7F75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9">
    <w:name w:val="Strong"/>
    <w:qFormat/>
    <w:uiPriority w:val="0"/>
    <w:rPr>
      <w:b/>
      <w:bCs/>
    </w:rPr>
  </w:style>
  <w:style w:type="paragraph" w:customStyle="1" w:styleId="10">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2024-01-10T09:30:00Z</dcterms:created>
  <dc:creator>御景虞</dc:creator>
  <cp:lastModifiedBy>御景虞</cp:lastModifiedBy>
  <dcterms:modified xsi:type="dcterms:W3CDTF">2024-01-10T09:36:50Z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CAA2E5D8A12A4DFB97547DF830668ADE_11</vt:lpwstr>
  </property>
</Properties>
</file>