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val="0"/>
        <w:spacing w:before="178" w:line="578" w:lineRule="exact"/>
        <w:ind w:left="2055" w:right="834" w:hanging="1265"/>
        <w:jc w:val="center"/>
        <w:textAlignment w:val="auto"/>
        <w:rPr>
          <w:rFonts w:hint="eastAsia" w:ascii="方正小标宋简体" w:eastAsia="方正小标宋简体"/>
          <w:sz w:val="44"/>
        </w:rPr>
      </w:pPr>
      <w:r>
        <w:rPr>
          <w:rFonts w:hint="eastAsia" w:ascii="方正小标宋简体" w:eastAsia="方正小标宋简体"/>
          <w:sz w:val="44"/>
        </w:rPr>
        <w:t>鱼峰区药品和医疗器械安全</w:t>
      </w:r>
    </w:p>
    <w:p>
      <w:pPr>
        <w:keepNext w:val="0"/>
        <w:keepLines w:val="0"/>
        <w:pageBreakBefore w:val="0"/>
        <w:widowControl w:val="0"/>
        <w:kinsoku/>
        <w:wordWrap/>
        <w:overflowPunct/>
        <w:topLinePunct w:val="0"/>
        <w:autoSpaceDE w:val="0"/>
        <w:autoSpaceDN w:val="0"/>
        <w:bidi w:val="0"/>
        <w:adjustRightInd/>
        <w:snapToGrid w:val="0"/>
        <w:spacing w:before="178" w:line="578" w:lineRule="exact"/>
        <w:ind w:left="2055" w:right="834" w:hanging="1265"/>
        <w:jc w:val="center"/>
        <w:textAlignment w:val="auto"/>
        <w:rPr>
          <w:rFonts w:hint="default" w:ascii="方正小标宋简体" w:eastAsia="方正小标宋简体"/>
          <w:sz w:val="44"/>
          <w:lang w:val="en-US" w:eastAsia="zh-CN"/>
        </w:rPr>
      </w:pPr>
      <w:r>
        <w:rPr>
          <w:rFonts w:hint="eastAsia" w:ascii="方正小标宋简体" w:eastAsia="方正小标宋简体"/>
          <w:sz w:val="44"/>
        </w:rPr>
        <w:t>突发事件应急预案</w:t>
      </w:r>
      <w:r>
        <w:rPr>
          <w:rFonts w:hint="eastAsia" w:ascii="方正小标宋简体" w:eastAsia="方正小标宋简体"/>
          <w:sz w:val="44"/>
          <w:lang w:eastAsia="zh-CN"/>
        </w:rPr>
        <w:t>（</w:t>
      </w:r>
      <w:r>
        <w:rPr>
          <w:rFonts w:hint="eastAsia" w:ascii="方正小标宋简体" w:eastAsia="方正小标宋简体"/>
          <w:sz w:val="44"/>
          <w:lang w:val="en-US" w:eastAsia="zh-CN"/>
        </w:rPr>
        <w:t>2022年修订版）</w:t>
      </w: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left="0"/>
        <w:jc w:val="both"/>
        <w:textAlignment w:val="auto"/>
        <w:rPr>
          <w:rFonts w:ascii="方正小标宋简体"/>
          <w:i/>
          <w:sz w:val="20"/>
        </w:rPr>
      </w:pPr>
    </w:p>
    <w:p>
      <w:pPr>
        <w:pStyle w:val="2"/>
        <w:keepNext w:val="0"/>
        <w:keepLines w:val="0"/>
        <w:pageBreakBefore w:val="0"/>
        <w:widowControl w:val="0"/>
        <w:tabs>
          <w:tab w:val="left" w:pos="640"/>
        </w:tabs>
        <w:kinsoku/>
        <w:wordWrap/>
        <w:overflowPunct/>
        <w:topLinePunct w:val="0"/>
        <w:autoSpaceDE w:val="0"/>
        <w:autoSpaceDN w:val="0"/>
        <w:bidi w:val="0"/>
        <w:adjustRightInd/>
        <w:snapToGrid w:val="0"/>
        <w:spacing w:before="55" w:line="578" w:lineRule="exact"/>
        <w:ind w:left="0" w:right="45"/>
        <w:jc w:val="center"/>
        <w:textAlignment w:val="auto"/>
        <w:rPr>
          <w:rFonts w:ascii="黑体" w:eastAsia="黑体"/>
        </w:rPr>
      </w:pPr>
      <w:r>
        <w:rPr>
          <w:rFonts w:hint="eastAsia" w:ascii="黑体" w:eastAsia="黑体"/>
        </w:rPr>
        <w:t>目</w:t>
      </w:r>
      <w:r>
        <w:rPr>
          <w:rFonts w:hint="eastAsia" w:ascii="黑体" w:eastAsia="黑体"/>
        </w:rPr>
        <w:tab/>
      </w:r>
      <w:r>
        <w:rPr>
          <w:rFonts w:hint="eastAsia" w:ascii="黑体" w:eastAsia="黑体"/>
        </w:rPr>
        <w:t>录</w:t>
      </w:r>
    </w:p>
    <w:p>
      <w:pPr>
        <w:pStyle w:val="9"/>
        <w:keepNext w:val="0"/>
        <w:keepLines w:val="0"/>
        <w:pageBreakBefore w:val="0"/>
        <w:widowControl w:val="0"/>
        <w:numPr>
          <w:ilvl w:val="0"/>
          <w:numId w:val="0"/>
        </w:numPr>
        <w:tabs>
          <w:tab w:val="left" w:pos="702"/>
          <w:tab w:val="left" w:pos="880"/>
        </w:tabs>
        <w:kinsoku/>
        <w:wordWrap/>
        <w:overflowPunct/>
        <w:topLinePunct w:val="0"/>
        <w:autoSpaceDE w:val="0"/>
        <w:autoSpaceDN w:val="0"/>
        <w:bidi w:val="0"/>
        <w:adjustRightInd/>
        <w:snapToGrid w:val="0"/>
        <w:spacing w:before="149" w:line="578" w:lineRule="exact"/>
        <w:jc w:val="both"/>
        <w:textAlignment w:val="auto"/>
        <w:rPr>
          <w:b/>
          <w:bCs/>
          <w:sz w:val="32"/>
          <w:szCs w:val="32"/>
        </w:rPr>
      </w:pPr>
      <w:r>
        <w:rPr>
          <w:rFonts w:hint="eastAsia"/>
          <w:b/>
          <w:bCs/>
          <w:sz w:val="32"/>
          <w:szCs w:val="32"/>
          <w:lang w:val="en-US" w:eastAsia="zh-CN"/>
        </w:rPr>
        <w:t xml:space="preserve">1  </w:t>
      </w:r>
      <w:r>
        <w:rPr>
          <w:b/>
          <w:bCs/>
          <w:sz w:val="32"/>
          <w:szCs w:val="32"/>
        </w:rPr>
        <w:t>总 则</w:t>
      </w:r>
    </w:p>
    <w:p>
      <w:pPr>
        <w:pStyle w:val="9"/>
        <w:keepNext w:val="0"/>
        <w:keepLines w:val="0"/>
        <w:pageBreakBefore w:val="0"/>
        <w:widowControl w:val="0"/>
        <w:numPr>
          <w:ilvl w:val="1"/>
          <w:numId w:val="1"/>
        </w:numPr>
        <w:tabs>
          <w:tab w:val="left" w:pos="719"/>
          <w:tab w:val="left" w:pos="720"/>
        </w:tabs>
        <w:kinsoku/>
        <w:wordWrap/>
        <w:overflowPunct/>
        <w:topLinePunct w:val="0"/>
        <w:autoSpaceDE w:val="0"/>
        <w:autoSpaceDN w:val="0"/>
        <w:bidi w:val="0"/>
        <w:adjustRightInd/>
        <w:snapToGrid w:val="0"/>
        <w:spacing w:before="149" w:line="578" w:lineRule="exact"/>
        <w:ind w:left="1580" w:leftChars="0" w:right="6244" w:hanging="1580" w:firstLineChars="0"/>
        <w:jc w:val="both"/>
        <w:textAlignment w:val="auto"/>
        <w:rPr>
          <w:sz w:val="32"/>
          <w:szCs w:val="32"/>
        </w:rPr>
      </w:pPr>
      <w:r>
        <w:rPr>
          <w:w w:val="95"/>
          <w:sz w:val="32"/>
          <w:szCs w:val="32"/>
        </w:rPr>
        <w:t>编制目的</w:t>
      </w:r>
    </w:p>
    <w:p>
      <w:pPr>
        <w:pStyle w:val="9"/>
        <w:keepNext w:val="0"/>
        <w:keepLines w:val="0"/>
        <w:pageBreakBefore w:val="0"/>
        <w:widowControl w:val="0"/>
        <w:numPr>
          <w:ilvl w:val="1"/>
          <w:numId w:val="1"/>
        </w:numPr>
        <w:tabs>
          <w:tab w:val="left" w:pos="719"/>
          <w:tab w:val="left" w:pos="720"/>
        </w:tabs>
        <w:kinsoku/>
        <w:wordWrap/>
        <w:overflowPunct/>
        <w:topLinePunct w:val="0"/>
        <w:autoSpaceDE w:val="0"/>
        <w:autoSpaceDN w:val="0"/>
        <w:bidi w:val="0"/>
        <w:adjustRightInd/>
        <w:snapToGrid w:val="0"/>
        <w:spacing w:before="152" w:line="578" w:lineRule="exact"/>
        <w:ind w:left="1580" w:leftChars="0" w:right="6244" w:hanging="1580" w:firstLineChars="0"/>
        <w:jc w:val="both"/>
        <w:textAlignment w:val="auto"/>
        <w:rPr>
          <w:sz w:val="32"/>
          <w:szCs w:val="32"/>
        </w:rPr>
      </w:pPr>
      <w:r>
        <w:rPr>
          <w:w w:val="95"/>
          <w:sz w:val="32"/>
          <w:szCs w:val="32"/>
        </w:rPr>
        <w:t>编制依据</w:t>
      </w:r>
    </w:p>
    <w:p>
      <w:pPr>
        <w:pStyle w:val="9"/>
        <w:keepNext w:val="0"/>
        <w:keepLines w:val="0"/>
        <w:pageBreakBefore w:val="0"/>
        <w:widowControl w:val="0"/>
        <w:numPr>
          <w:ilvl w:val="1"/>
          <w:numId w:val="1"/>
        </w:numPr>
        <w:tabs>
          <w:tab w:val="left" w:pos="719"/>
          <w:tab w:val="left" w:pos="720"/>
        </w:tabs>
        <w:kinsoku/>
        <w:wordWrap/>
        <w:overflowPunct/>
        <w:topLinePunct w:val="0"/>
        <w:autoSpaceDE w:val="0"/>
        <w:autoSpaceDN w:val="0"/>
        <w:bidi w:val="0"/>
        <w:adjustRightInd/>
        <w:snapToGrid w:val="0"/>
        <w:spacing w:before="149" w:line="578" w:lineRule="exact"/>
        <w:ind w:left="1580" w:leftChars="0" w:right="6244" w:hanging="1580" w:firstLineChars="0"/>
        <w:jc w:val="both"/>
        <w:textAlignment w:val="auto"/>
        <w:rPr>
          <w:sz w:val="32"/>
          <w:szCs w:val="32"/>
        </w:rPr>
      </w:pPr>
      <w:r>
        <w:rPr>
          <w:w w:val="95"/>
          <w:sz w:val="32"/>
          <w:szCs w:val="32"/>
        </w:rPr>
        <w:t>事件分级</w:t>
      </w:r>
    </w:p>
    <w:p>
      <w:pPr>
        <w:pStyle w:val="9"/>
        <w:keepNext w:val="0"/>
        <w:keepLines w:val="0"/>
        <w:pageBreakBefore w:val="0"/>
        <w:widowControl w:val="0"/>
        <w:numPr>
          <w:ilvl w:val="1"/>
          <w:numId w:val="1"/>
        </w:numPr>
        <w:tabs>
          <w:tab w:val="left" w:pos="719"/>
          <w:tab w:val="left" w:pos="720"/>
        </w:tabs>
        <w:kinsoku/>
        <w:wordWrap/>
        <w:overflowPunct/>
        <w:topLinePunct w:val="0"/>
        <w:autoSpaceDE w:val="0"/>
        <w:autoSpaceDN w:val="0"/>
        <w:bidi w:val="0"/>
        <w:adjustRightInd/>
        <w:snapToGrid w:val="0"/>
        <w:spacing w:before="149" w:line="578" w:lineRule="exact"/>
        <w:ind w:left="1580" w:leftChars="0" w:right="6244" w:hanging="1580" w:firstLineChars="0"/>
        <w:jc w:val="both"/>
        <w:textAlignment w:val="auto"/>
        <w:rPr>
          <w:sz w:val="32"/>
          <w:szCs w:val="32"/>
        </w:rPr>
      </w:pPr>
      <w:r>
        <w:rPr>
          <w:w w:val="95"/>
          <w:sz w:val="32"/>
          <w:szCs w:val="32"/>
        </w:rPr>
        <w:t>适用范围</w:t>
      </w:r>
    </w:p>
    <w:p>
      <w:pPr>
        <w:pStyle w:val="9"/>
        <w:keepNext w:val="0"/>
        <w:keepLines w:val="0"/>
        <w:pageBreakBefore w:val="0"/>
        <w:widowControl w:val="0"/>
        <w:numPr>
          <w:ilvl w:val="1"/>
          <w:numId w:val="1"/>
        </w:numPr>
        <w:tabs>
          <w:tab w:val="left" w:pos="719"/>
          <w:tab w:val="left" w:pos="720"/>
        </w:tabs>
        <w:kinsoku/>
        <w:wordWrap/>
        <w:overflowPunct/>
        <w:topLinePunct w:val="0"/>
        <w:autoSpaceDE w:val="0"/>
        <w:autoSpaceDN w:val="0"/>
        <w:bidi w:val="0"/>
        <w:adjustRightInd/>
        <w:snapToGrid w:val="0"/>
        <w:spacing w:before="152" w:line="578" w:lineRule="exact"/>
        <w:ind w:left="1580" w:leftChars="0" w:right="6244" w:hanging="1580" w:firstLineChars="0"/>
        <w:jc w:val="both"/>
        <w:textAlignment w:val="auto"/>
        <w:rPr>
          <w:sz w:val="32"/>
          <w:szCs w:val="32"/>
        </w:rPr>
      </w:pPr>
      <w:r>
        <w:rPr>
          <w:w w:val="95"/>
          <w:sz w:val="32"/>
          <w:szCs w:val="32"/>
        </w:rPr>
        <w:t>工作原则</w:t>
      </w:r>
    </w:p>
    <w:p>
      <w:pPr>
        <w:pStyle w:val="9"/>
        <w:keepNext w:val="0"/>
        <w:keepLines w:val="0"/>
        <w:pageBreakBefore w:val="0"/>
        <w:widowControl w:val="0"/>
        <w:numPr>
          <w:ilvl w:val="0"/>
          <w:numId w:val="1"/>
        </w:numPr>
        <w:tabs>
          <w:tab w:val="left" w:pos="479"/>
          <w:tab w:val="left" w:pos="702"/>
        </w:tabs>
        <w:kinsoku/>
        <w:wordWrap/>
        <w:overflowPunct/>
        <w:topLinePunct w:val="0"/>
        <w:autoSpaceDE w:val="0"/>
        <w:autoSpaceDN w:val="0"/>
        <w:bidi w:val="0"/>
        <w:adjustRightInd/>
        <w:snapToGrid w:val="0"/>
        <w:spacing w:before="149" w:line="578" w:lineRule="exact"/>
        <w:ind w:right="6162" w:hanging="702"/>
        <w:jc w:val="both"/>
        <w:textAlignment w:val="auto"/>
        <w:rPr>
          <w:b/>
          <w:bCs/>
          <w:sz w:val="32"/>
          <w:szCs w:val="32"/>
        </w:rPr>
      </w:pPr>
      <w:r>
        <w:rPr>
          <w:rFonts w:hint="eastAsia"/>
          <w:b/>
          <w:bCs/>
          <w:w w:val="95"/>
          <w:sz w:val="32"/>
          <w:szCs w:val="32"/>
          <w:lang w:val="en-US" w:eastAsia="zh-CN"/>
        </w:rPr>
        <w:t xml:space="preserve"> </w:t>
      </w:r>
      <w:r>
        <w:rPr>
          <w:b/>
          <w:bCs/>
          <w:w w:val="95"/>
          <w:sz w:val="32"/>
          <w:szCs w:val="32"/>
        </w:rPr>
        <w:t>组织机构与职责</w:t>
      </w:r>
    </w:p>
    <w:p>
      <w:pPr>
        <w:pStyle w:val="9"/>
        <w:keepNext w:val="0"/>
        <w:keepLines w:val="0"/>
        <w:pageBreakBefore w:val="0"/>
        <w:widowControl w:val="0"/>
        <w:numPr>
          <w:ilvl w:val="1"/>
          <w:numId w:val="1"/>
        </w:numPr>
        <w:kinsoku/>
        <w:wordWrap/>
        <w:overflowPunct/>
        <w:topLinePunct w:val="0"/>
        <w:autoSpaceDE w:val="0"/>
        <w:autoSpaceDN w:val="0"/>
        <w:bidi w:val="0"/>
        <w:adjustRightInd/>
        <w:snapToGrid w:val="0"/>
        <w:spacing w:before="149" w:line="578" w:lineRule="exact"/>
        <w:ind w:left="660" w:leftChars="0" w:hanging="660" w:firstLineChars="0"/>
        <w:jc w:val="both"/>
        <w:textAlignment w:val="auto"/>
        <w:rPr>
          <w:sz w:val="32"/>
          <w:szCs w:val="32"/>
        </w:rPr>
      </w:pPr>
      <w:r>
        <w:rPr>
          <w:sz w:val="32"/>
          <w:szCs w:val="32"/>
        </w:rPr>
        <w:t>应急机制启动</w:t>
      </w:r>
    </w:p>
    <w:p>
      <w:pPr>
        <w:pStyle w:val="9"/>
        <w:keepNext w:val="0"/>
        <w:keepLines w:val="0"/>
        <w:pageBreakBefore w:val="0"/>
        <w:widowControl w:val="0"/>
        <w:numPr>
          <w:ilvl w:val="1"/>
          <w:numId w:val="1"/>
        </w:numPr>
        <w:tabs>
          <w:tab w:val="left" w:pos="1579"/>
          <w:tab w:val="left" w:pos="1580"/>
        </w:tabs>
        <w:kinsoku/>
        <w:wordWrap/>
        <w:overflowPunct/>
        <w:topLinePunct w:val="0"/>
        <w:autoSpaceDE w:val="0"/>
        <w:autoSpaceDN w:val="0"/>
        <w:bidi w:val="0"/>
        <w:adjustRightInd/>
        <w:snapToGrid w:val="0"/>
        <w:spacing w:before="152" w:line="578" w:lineRule="exact"/>
        <w:ind w:left="660" w:leftChars="0" w:hanging="660" w:firstLineChars="0"/>
        <w:jc w:val="both"/>
        <w:textAlignment w:val="auto"/>
        <w:rPr>
          <w:sz w:val="32"/>
          <w:szCs w:val="32"/>
        </w:rPr>
      </w:pPr>
      <w:r>
        <w:rPr>
          <w:w w:val="95"/>
          <w:sz w:val="32"/>
          <w:szCs w:val="32"/>
        </w:rPr>
        <w:t>应急指挥部设置</w:t>
      </w:r>
    </w:p>
    <w:p>
      <w:pPr>
        <w:pStyle w:val="9"/>
        <w:keepNext w:val="0"/>
        <w:keepLines w:val="0"/>
        <w:pageBreakBefore w:val="0"/>
        <w:widowControl w:val="0"/>
        <w:numPr>
          <w:ilvl w:val="1"/>
          <w:numId w:val="1"/>
        </w:numPr>
        <w:tabs>
          <w:tab w:val="left" w:pos="1579"/>
          <w:tab w:val="left" w:pos="1580"/>
        </w:tabs>
        <w:kinsoku/>
        <w:wordWrap/>
        <w:overflowPunct/>
        <w:topLinePunct w:val="0"/>
        <w:autoSpaceDE w:val="0"/>
        <w:autoSpaceDN w:val="0"/>
        <w:bidi w:val="0"/>
        <w:adjustRightInd/>
        <w:snapToGrid w:val="0"/>
        <w:spacing w:before="149" w:line="578" w:lineRule="exact"/>
        <w:ind w:left="660" w:leftChars="0" w:hanging="660" w:firstLineChars="0"/>
        <w:jc w:val="both"/>
        <w:textAlignment w:val="auto"/>
        <w:rPr>
          <w:sz w:val="32"/>
          <w:szCs w:val="32"/>
        </w:rPr>
      </w:pPr>
      <w:r>
        <w:rPr>
          <w:w w:val="95"/>
          <w:sz w:val="32"/>
          <w:szCs w:val="32"/>
        </w:rPr>
        <w:t>应急指挥部职责</w:t>
      </w:r>
    </w:p>
    <w:p>
      <w:pPr>
        <w:pStyle w:val="9"/>
        <w:keepNext w:val="0"/>
        <w:keepLines w:val="0"/>
        <w:pageBreakBefore w:val="0"/>
        <w:widowControl w:val="0"/>
        <w:numPr>
          <w:ilvl w:val="1"/>
          <w:numId w:val="1"/>
        </w:numPr>
        <w:tabs>
          <w:tab w:val="left" w:pos="1579"/>
          <w:tab w:val="left" w:pos="1580"/>
        </w:tabs>
        <w:kinsoku/>
        <w:wordWrap/>
        <w:overflowPunct/>
        <w:topLinePunct w:val="0"/>
        <w:autoSpaceDE w:val="0"/>
        <w:autoSpaceDN w:val="0"/>
        <w:bidi w:val="0"/>
        <w:adjustRightInd/>
        <w:snapToGrid w:val="0"/>
        <w:spacing w:before="149" w:line="578" w:lineRule="exact"/>
        <w:ind w:left="660" w:leftChars="0" w:hanging="660" w:firstLineChars="0"/>
        <w:jc w:val="both"/>
        <w:textAlignment w:val="auto"/>
        <w:rPr>
          <w:sz w:val="32"/>
          <w:szCs w:val="32"/>
        </w:rPr>
      </w:pPr>
      <w:r>
        <w:rPr>
          <w:sz w:val="32"/>
          <w:szCs w:val="32"/>
        </w:rPr>
        <w:t>应急指挥部办公室职责</w:t>
      </w:r>
    </w:p>
    <w:p>
      <w:pPr>
        <w:pStyle w:val="9"/>
        <w:keepNext w:val="0"/>
        <w:keepLines w:val="0"/>
        <w:pageBreakBefore w:val="0"/>
        <w:widowControl w:val="0"/>
        <w:numPr>
          <w:ilvl w:val="1"/>
          <w:numId w:val="1"/>
        </w:numPr>
        <w:tabs>
          <w:tab w:val="left" w:pos="1579"/>
          <w:tab w:val="left" w:pos="1580"/>
        </w:tabs>
        <w:kinsoku/>
        <w:wordWrap/>
        <w:overflowPunct/>
        <w:topLinePunct w:val="0"/>
        <w:autoSpaceDE w:val="0"/>
        <w:autoSpaceDN w:val="0"/>
        <w:bidi w:val="0"/>
        <w:adjustRightInd/>
        <w:snapToGrid w:val="0"/>
        <w:spacing w:before="152" w:line="578" w:lineRule="exact"/>
        <w:ind w:left="660" w:leftChars="0" w:hanging="660" w:firstLineChars="0"/>
        <w:jc w:val="both"/>
        <w:textAlignment w:val="auto"/>
        <w:rPr>
          <w:sz w:val="32"/>
          <w:szCs w:val="32"/>
        </w:rPr>
      </w:pPr>
      <w:r>
        <w:rPr>
          <w:sz w:val="32"/>
          <w:szCs w:val="32"/>
        </w:rPr>
        <w:t>应急指挥部成员单位职责</w:t>
      </w:r>
    </w:p>
    <w:p>
      <w:pPr>
        <w:pStyle w:val="9"/>
        <w:keepNext w:val="0"/>
        <w:keepLines w:val="0"/>
        <w:pageBreakBefore w:val="0"/>
        <w:widowControl w:val="0"/>
        <w:numPr>
          <w:ilvl w:val="1"/>
          <w:numId w:val="1"/>
        </w:numPr>
        <w:tabs>
          <w:tab w:val="left" w:pos="1579"/>
          <w:tab w:val="left" w:pos="1580"/>
        </w:tabs>
        <w:kinsoku/>
        <w:wordWrap/>
        <w:overflowPunct/>
        <w:topLinePunct w:val="0"/>
        <w:autoSpaceDE w:val="0"/>
        <w:autoSpaceDN w:val="0"/>
        <w:bidi w:val="0"/>
        <w:adjustRightInd/>
        <w:snapToGrid w:val="0"/>
        <w:spacing w:before="149" w:line="578" w:lineRule="exact"/>
        <w:ind w:left="660" w:leftChars="0" w:hanging="660" w:firstLineChars="0"/>
        <w:jc w:val="both"/>
        <w:textAlignment w:val="auto"/>
        <w:rPr>
          <w:sz w:val="32"/>
          <w:szCs w:val="32"/>
        </w:rPr>
      </w:pPr>
      <w:r>
        <w:rPr>
          <w:sz w:val="32"/>
          <w:szCs w:val="32"/>
        </w:rPr>
        <w:t>应急指挥部工作组设置及职责</w:t>
      </w:r>
    </w:p>
    <w:p>
      <w:pPr>
        <w:pStyle w:val="9"/>
        <w:keepNext w:val="0"/>
        <w:keepLines w:val="0"/>
        <w:pageBreakBefore w:val="0"/>
        <w:widowControl w:val="0"/>
        <w:numPr>
          <w:ilvl w:val="1"/>
          <w:numId w:val="1"/>
        </w:numPr>
        <w:tabs>
          <w:tab w:val="left" w:pos="1579"/>
          <w:tab w:val="left" w:pos="1580"/>
        </w:tabs>
        <w:kinsoku/>
        <w:wordWrap/>
        <w:overflowPunct/>
        <w:topLinePunct w:val="0"/>
        <w:autoSpaceDE w:val="0"/>
        <w:autoSpaceDN w:val="0"/>
        <w:bidi w:val="0"/>
        <w:adjustRightInd/>
        <w:snapToGrid w:val="0"/>
        <w:spacing w:before="149" w:line="578" w:lineRule="exact"/>
        <w:ind w:left="660" w:leftChars="0" w:hanging="660" w:firstLineChars="0"/>
        <w:jc w:val="both"/>
        <w:textAlignment w:val="auto"/>
        <w:rPr>
          <w:sz w:val="32"/>
          <w:szCs w:val="32"/>
        </w:rPr>
      </w:pPr>
      <w:r>
        <w:rPr>
          <w:sz w:val="32"/>
          <w:szCs w:val="32"/>
        </w:rPr>
        <w:t>专业技术机构与职责</w:t>
      </w:r>
    </w:p>
    <w:p>
      <w:pPr>
        <w:pStyle w:val="9"/>
        <w:keepNext w:val="0"/>
        <w:keepLines w:val="0"/>
        <w:pageBreakBefore w:val="0"/>
        <w:widowControl w:val="0"/>
        <w:numPr>
          <w:ilvl w:val="0"/>
          <w:numId w:val="1"/>
        </w:numPr>
        <w:tabs>
          <w:tab w:val="left" w:pos="660"/>
          <w:tab w:val="left" w:pos="702"/>
        </w:tabs>
        <w:kinsoku/>
        <w:wordWrap/>
        <w:overflowPunct/>
        <w:topLinePunct w:val="0"/>
        <w:autoSpaceDE w:val="0"/>
        <w:autoSpaceDN w:val="0"/>
        <w:bidi w:val="0"/>
        <w:adjustRightInd/>
        <w:snapToGrid w:val="0"/>
        <w:spacing w:before="152" w:line="578" w:lineRule="exact"/>
        <w:ind w:left="704" w:leftChars="0" w:hanging="704" w:hangingChars="219"/>
        <w:jc w:val="both"/>
        <w:textAlignment w:val="auto"/>
        <w:rPr>
          <w:b/>
          <w:bCs/>
          <w:sz w:val="32"/>
          <w:szCs w:val="32"/>
        </w:rPr>
      </w:pPr>
      <w:r>
        <w:rPr>
          <w:b/>
          <w:bCs/>
          <w:sz w:val="32"/>
          <w:szCs w:val="32"/>
        </w:rPr>
        <w:t>监测、预警、报告与评估</w:t>
      </w:r>
    </w:p>
    <w:p>
      <w:pPr>
        <w:pStyle w:val="9"/>
        <w:keepNext w:val="0"/>
        <w:keepLines w:val="0"/>
        <w:pageBreakBefore w:val="0"/>
        <w:widowControl w:val="0"/>
        <w:numPr>
          <w:ilvl w:val="1"/>
          <w:numId w:val="1"/>
        </w:numPr>
        <w:tabs>
          <w:tab w:val="left" w:pos="1579"/>
          <w:tab w:val="left" w:pos="1580"/>
        </w:tabs>
        <w:kinsoku/>
        <w:wordWrap/>
        <w:overflowPunct/>
        <w:topLinePunct w:val="0"/>
        <w:autoSpaceDE w:val="0"/>
        <w:autoSpaceDN w:val="0"/>
        <w:bidi w:val="0"/>
        <w:adjustRightInd/>
        <w:snapToGrid w:val="0"/>
        <w:spacing w:before="149" w:line="578" w:lineRule="exact"/>
        <w:ind w:left="665" w:leftChars="0" w:hanging="665" w:hangingChars="219"/>
        <w:jc w:val="both"/>
        <w:textAlignment w:val="auto"/>
        <w:rPr>
          <w:sz w:val="32"/>
          <w:szCs w:val="32"/>
        </w:rPr>
      </w:pPr>
      <w:r>
        <w:rPr>
          <w:w w:val="95"/>
          <w:sz w:val="32"/>
          <w:szCs w:val="32"/>
        </w:rPr>
        <w:t>监测</w:t>
      </w:r>
    </w:p>
    <w:p>
      <w:pPr>
        <w:pStyle w:val="9"/>
        <w:keepNext w:val="0"/>
        <w:keepLines w:val="0"/>
        <w:pageBreakBefore w:val="0"/>
        <w:widowControl w:val="0"/>
        <w:numPr>
          <w:ilvl w:val="1"/>
          <w:numId w:val="1"/>
        </w:numPr>
        <w:tabs>
          <w:tab w:val="left" w:pos="1579"/>
          <w:tab w:val="left" w:pos="1580"/>
        </w:tabs>
        <w:kinsoku/>
        <w:wordWrap/>
        <w:overflowPunct/>
        <w:topLinePunct w:val="0"/>
        <w:autoSpaceDE w:val="0"/>
        <w:autoSpaceDN w:val="0"/>
        <w:bidi w:val="0"/>
        <w:adjustRightInd/>
        <w:snapToGrid w:val="0"/>
        <w:spacing w:before="149" w:line="578" w:lineRule="exact"/>
        <w:ind w:left="665" w:leftChars="0" w:hanging="665" w:hangingChars="219"/>
        <w:jc w:val="both"/>
        <w:textAlignment w:val="auto"/>
        <w:rPr>
          <w:sz w:val="32"/>
          <w:szCs w:val="32"/>
        </w:rPr>
      </w:pPr>
      <w:r>
        <w:rPr>
          <w:w w:val="95"/>
          <w:sz w:val="32"/>
          <w:szCs w:val="32"/>
        </w:rPr>
        <w:t>预警</w:t>
      </w:r>
    </w:p>
    <w:p>
      <w:pPr>
        <w:pStyle w:val="9"/>
        <w:keepNext w:val="0"/>
        <w:keepLines w:val="0"/>
        <w:pageBreakBefore w:val="0"/>
        <w:widowControl w:val="0"/>
        <w:numPr>
          <w:ilvl w:val="1"/>
          <w:numId w:val="1"/>
        </w:numPr>
        <w:tabs>
          <w:tab w:val="left" w:pos="1579"/>
          <w:tab w:val="left" w:pos="1580"/>
        </w:tabs>
        <w:kinsoku/>
        <w:wordWrap/>
        <w:overflowPunct/>
        <w:topLinePunct w:val="0"/>
        <w:autoSpaceDE w:val="0"/>
        <w:autoSpaceDN w:val="0"/>
        <w:bidi w:val="0"/>
        <w:adjustRightInd/>
        <w:snapToGrid w:val="0"/>
        <w:spacing w:before="152" w:line="578" w:lineRule="exact"/>
        <w:ind w:left="665" w:leftChars="0" w:hanging="665" w:hangingChars="219"/>
        <w:jc w:val="both"/>
        <w:textAlignment w:val="auto"/>
        <w:rPr>
          <w:sz w:val="32"/>
          <w:szCs w:val="32"/>
        </w:rPr>
      </w:pPr>
      <w:r>
        <w:rPr>
          <w:w w:val="95"/>
          <w:sz w:val="32"/>
          <w:szCs w:val="32"/>
        </w:rPr>
        <w:t>事件报告</w:t>
      </w:r>
    </w:p>
    <w:p>
      <w:pPr>
        <w:pStyle w:val="9"/>
        <w:keepNext w:val="0"/>
        <w:keepLines w:val="0"/>
        <w:pageBreakBefore w:val="0"/>
        <w:widowControl w:val="0"/>
        <w:numPr>
          <w:ilvl w:val="1"/>
          <w:numId w:val="1"/>
        </w:numPr>
        <w:tabs>
          <w:tab w:val="left" w:pos="1579"/>
          <w:tab w:val="left" w:pos="1580"/>
        </w:tabs>
        <w:kinsoku/>
        <w:wordWrap/>
        <w:overflowPunct/>
        <w:topLinePunct w:val="0"/>
        <w:autoSpaceDE w:val="0"/>
        <w:autoSpaceDN w:val="0"/>
        <w:bidi w:val="0"/>
        <w:adjustRightInd/>
        <w:snapToGrid w:val="0"/>
        <w:spacing w:before="149" w:line="578" w:lineRule="exact"/>
        <w:ind w:left="665" w:leftChars="0" w:hanging="665" w:hangingChars="219"/>
        <w:jc w:val="both"/>
        <w:textAlignment w:val="auto"/>
        <w:rPr>
          <w:sz w:val="32"/>
          <w:szCs w:val="32"/>
        </w:rPr>
      </w:pPr>
      <w:r>
        <w:rPr>
          <w:w w:val="95"/>
          <w:sz w:val="32"/>
          <w:szCs w:val="32"/>
        </w:rPr>
        <w:t>事件评估</w:t>
      </w:r>
    </w:p>
    <w:p>
      <w:pPr>
        <w:pStyle w:val="9"/>
        <w:keepNext w:val="0"/>
        <w:keepLines w:val="0"/>
        <w:pageBreakBefore w:val="0"/>
        <w:widowControl w:val="0"/>
        <w:numPr>
          <w:ilvl w:val="0"/>
          <w:numId w:val="1"/>
        </w:numPr>
        <w:tabs>
          <w:tab w:val="left" w:pos="586"/>
          <w:tab w:val="left" w:pos="587"/>
        </w:tabs>
        <w:kinsoku/>
        <w:wordWrap/>
        <w:overflowPunct/>
        <w:topLinePunct w:val="0"/>
        <w:autoSpaceDE w:val="0"/>
        <w:autoSpaceDN w:val="0"/>
        <w:bidi w:val="0"/>
        <w:adjustRightInd/>
        <w:snapToGrid w:val="0"/>
        <w:spacing w:before="64" w:line="578" w:lineRule="exact"/>
        <w:ind w:left="704" w:leftChars="0" w:hanging="704" w:hangingChars="219"/>
        <w:jc w:val="both"/>
        <w:textAlignment w:val="auto"/>
        <w:rPr>
          <w:b/>
          <w:bCs/>
          <w:sz w:val="32"/>
          <w:szCs w:val="32"/>
        </w:rPr>
      </w:pPr>
      <w:r>
        <w:rPr>
          <w:b/>
          <w:bCs/>
          <w:sz w:val="32"/>
          <w:szCs w:val="32"/>
        </w:rPr>
        <w:t>应急响应和终止</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52" w:line="578" w:lineRule="exact"/>
        <w:ind w:left="700" w:leftChars="0" w:hanging="700" w:hangingChars="219"/>
        <w:jc w:val="both"/>
        <w:textAlignment w:val="auto"/>
        <w:rPr>
          <w:sz w:val="32"/>
          <w:szCs w:val="32"/>
        </w:rPr>
      </w:pPr>
      <w:r>
        <w:rPr>
          <w:sz w:val="32"/>
          <w:szCs w:val="32"/>
        </w:rPr>
        <w:t>事发地先期处置</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49" w:line="578" w:lineRule="exact"/>
        <w:ind w:left="700" w:leftChars="0" w:hanging="700" w:hangingChars="219"/>
        <w:jc w:val="both"/>
        <w:textAlignment w:val="auto"/>
        <w:rPr>
          <w:sz w:val="32"/>
          <w:szCs w:val="32"/>
        </w:rPr>
      </w:pPr>
      <w:r>
        <w:rPr>
          <w:sz w:val="32"/>
          <w:szCs w:val="32"/>
        </w:rPr>
        <w:t>应急响应措施</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49" w:line="578" w:lineRule="exact"/>
        <w:ind w:left="700" w:leftChars="0" w:hanging="700" w:hangingChars="219"/>
        <w:jc w:val="both"/>
        <w:textAlignment w:val="auto"/>
        <w:rPr>
          <w:sz w:val="32"/>
          <w:szCs w:val="32"/>
        </w:rPr>
      </w:pPr>
      <w:r>
        <w:rPr>
          <w:sz w:val="32"/>
          <w:szCs w:val="32"/>
        </w:rPr>
        <w:t>应急响应的级别调整和终止</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52" w:line="578" w:lineRule="exact"/>
        <w:ind w:left="700" w:leftChars="0" w:hanging="700" w:hangingChars="219"/>
        <w:jc w:val="both"/>
        <w:textAlignment w:val="auto"/>
        <w:rPr>
          <w:sz w:val="32"/>
          <w:szCs w:val="32"/>
        </w:rPr>
      </w:pPr>
      <w:r>
        <w:rPr>
          <w:sz w:val="32"/>
          <w:szCs w:val="32"/>
        </w:rPr>
        <w:t>信息发布</w:t>
      </w:r>
    </w:p>
    <w:p>
      <w:pPr>
        <w:pStyle w:val="9"/>
        <w:keepNext w:val="0"/>
        <w:keepLines w:val="0"/>
        <w:pageBreakBefore w:val="0"/>
        <w:widowControl w:val="0"/>
        <w:numPr>
          <w:ilvl w:val="0"/>
          <w:numId w:val="1"/>
        </w:numPr>
        <w:tabs>
          <w:tab w:val="left" w:pos="586"/>
          <w:tab w:val="left" w:pos="587"/>
        </w:tabs>
        <w:kinsoku/>
        <w:wordWrap/>
        <w:overflowPunct/>
        <w:topLinePunct w:val="0"/>
        <w:autoSpaceDE w:val="0"/>
        <w:autoSpaceDN w:val="0"/>
        <w:bidi w:val="0"/>
        <w:adjustRightInd/>
        <w:snapToGrid w:val="0"/>
        <w:spacing w:before="149" w:line="578" w:lineRule="exact"/>
        <w:ind w:left="704" w:leftChars="0" w:hanging="704" w:hangingChars="219"/>
        <w:jc w:val="both"/>
        <w:textAlignment w:val="auto"/>
        <w:rPr>
          <w:b/>
          <w:bCs/>
          <w:sz w:val="32"/>
          <w:szCs w:val="32"/>
        </w:rPr>
      </w:pPr>
      <w:r>
        <w:rPr>
          <w:b/>
          <w:bCs/>
          <w:sz w:val="32"/>
          <w:szCs w:val="32"/>
        </w:rPr>
        <w:t>后期处置</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49" w:line="578" w:lineRule="exact"/>
        <w:ind w:left="665" w:leftChars="0" w:hanging="665" w:hangingChars="219"/>
        <w:jc w:val="both"/>
        <w:textAlignment w:val="auto"/>
        <w:rPr>
          <w:sz w:val="32"/>
          <w:szCs w:val="32"/>
        </w:rPr>
      </w:pPr>
      <w:r>
        <w:rPr>
          <w:w w:val="95"/>
          <w:sz w:val="32"/>
          <w:szCs w:val="32"/>
        </w:rPr>
        <w:t>善后处置</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52" w:line="578" w:lineRule="exact"/>
        <w:ind w:left="665" w:leftChars="0" w:hanging="665" w:hangingChars="219"/>
        <w:jc w:val="both"/>
        <w:textAlignment w:val="auto"/>
        <w:rPr>
          <w:sz w:val="32"/>
          <w:szCs w:val="32"/>
        </w:rPr>
      </w:pPr>
      <w:r>
        <w:rPr>
          <w:w w:val="95"/>
          <w:sz w:val="32"/>
          <w:szCs w:val="32"/>
        </w:rPr>
        <w:t>总结评估</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49" w:line="578" w:lineRule="exact"/>
        <w:ind w:left="700" w:leftChars="0" w:hanging="700" w:hangingChars="219"/>
        <w:jc w:val="both"/>
        <w:textAlignment w:val="auto"/>
        <w:rPr>
          <w:sz w:val="32"/>
          <w:szCs w:val="32"/>
        </w:rPr>
      </w:pPr>
      <w:r>
        <w:rPr>
          <w:sz w:val="32"/>
          <w:szCs w:val="32"/>
        </w:rPr>
        <w:t>责任与奖惩</w:t>
      </w:r>
    </w:p>
    <w:p>
      <w:pPr>
        <w:pStyle w:val="9"/>
        <w:keepNext w:val="0"/>
        <w:keepLines w:val="0"/>
        <w:pageBreakBefore w:val="0"/>
        <w:widowControl w:val="0"/>
        <w:numPr>
          <w:ilvl w:val="0"/>
          <w:numId w:val="1"/>
        </w:numPr>
        <w:tabs>
          <w:tab w:val="left" w:pos="586"/>
          <w:tab w:val="left" w:pos="587"/>
        </w:tabs>
        <w:kinsoku/>
        <w:wordWrap/>
        <w:overflowPunct/>
        <w:topLinePunct w:val="0"/>
        <w:autoSpaceDE w:val="0"/>
        <w:autoSpaceDN w:val="0"/>
        <w:bidi w:val="0"/>
        <w:adjustRightInd/>
        <w:snapToGrid w:val="0"/>
        <w:spacing w:before="149" w:line="578" w:lineRule="exact"/>
        <w:ind w:left="704" w:leftChars="0" w:hanging="704" w:hangingChars="219"/>
        <w:jc w:val="both"/>
        <w:textAlignment w:val="auto"/>
        <w:rPr>
          <w:b/>
          <w:bCs/>
          <w:sz w:val="32"/>
          <w:szCs w:val="32"/>
        </w:rPr>
      </w:pPr>
      <w:r>
        <w:rPr>
          <w:b/>
          <w:bCs/>
          <w:sz w:val="32"/>
          <w:szCs w:val="32"/>
        </w:rPr>
        <w:t>应急保障</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52" w:line="578" w:lineRule="exact"/>
        <w:ind w:left="665" w:leftChars="0" w:hanging="665" w:hangingChars="219"/>
        <w:jc w:val="both"/>
        <w:textAlignment w:val="auto"/>
        <w:rPr>
          <w:sz w:val="32"/>
          <w:szCs w:val="32"/>
        </w:rPr>
      </w:pPr>
      <w:r>
        <w:rPr>
          <w:w w:val="95"/>
          <w:sz w:val="32"/>
          <w:szCs w:val="32"/>
        </w:rPr>
        <w:t>队伍保障</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49" w:line="578" w:lineRule="exact"/>
        <w:ind w:left="665" w:leftChars="0" w:hanging="665" w:hangingChars="219"/>
        <w:jc w:val="both"/>
        <w:textAlignment w:val="auto"/>
        <w:rPr>
          <w:sz w:val="32"/>
          <w:szCs w:val="32"/>
        </w:rPr>
      </w:pPr>
      <w:r>
        <w:rPr>
          <w:w w:val="95"/>
          <w:sz w:val="32"/>
          <w:szCs w:val="32"/>
        </w:rPr>
        <w:t>医疗保障</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49" w:line="578" w:lineRule="exact"/>
        <w:ind w:left="700" w:leftChars="0" w:hanging="700" w:hangingChars="219"/>
        <w:jc w:val="both"/>
        <w:textAlignment w:val="auto"/>
        <w:rPr>
          <w:sz w:val="32"/>
          <w:szCs w:val="32"/>
        </w:rPr>
      </w:pPr>
      <w:r>
        <w:rPr>
          <w:sz w:val="32"/>
          <w:szCs w:val="32"/>
        </w:rPr>
        <w:t>交通运输保障</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52" w:line="578" w:lineRule="exact"/>
        <w:ind w:left="665" w:leftChars="0" w:hanging="665" w:hangingChars="219"/>
        <w:jc w:val="both"/>
        <w:textAlignment w:val="auto"/>
        <w:rPr>
          <w:sz w:val="32"/>
          <w:szCs w:val="32"/>
        </w:rPr>
      </w:pPr>
      <w:r>
        <w:rPr>
          <w:w w:val="95"/>
          <w:sz w:val="32"/>
          <w:szCs w:val="32"/>
        </w:rPr>
        <w:t>资金保障</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49" w:line="578" w:lineRule="exact"/>
        <w:ind w:left="665" w:leftChars="0" w:hanging="665" w:hangingChars="219"/>
        <w:jc w:val="both"/>
        <w:textAlignment w:val="auto"/>
        <w:rPr>
          <w:sz w:val="32"/>
          <w:szCs w:val="32"/>
        </w:rPr>
      </w:pPr>
      <w:r>
        <w:rPr>
          <w:w w:val="95"/>
          <w:sz w:val="32"/>
          <w:szCs w:val="32"/>
        </w:rPr>
        <w:t>信息保障</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49" w:line="578" w:lineRule="exact"/>
        <w:ind w:left="665" w:leftChars="0" w:hanging="665" w:hangingChars="219"/>
        <w:jc w:val="both"/>
        <w:textAlignment w:val="auto"/>
        <w:rPr>
          <w:sz w:val="32"/>
          <w:szCs w:val="32"/>
        </w:rPr>
      </w:pPr>
      <w:r>
        <w:rPr>
          <w:w w:val="95"/>
          <w:sz w:val="32"/>
          <w:szCs w:val="32"/>
        </w:rPr>
        <w:t>预案演练</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52" w:line="578" w:lineRule="exact"/>
        <w:ind w:left="665" w:leftChars="0" w:hanging="665" w:hangingChars="219"/>
        <w:jc w:val="both"/>
        <w:textAlignment w:val="auto"/>
        <w:rPr>
          <w:sz w:val="32"/>
          <w:szCs w:val="32"/>
        </w:rPr>
      </w:pPr>
      <w:r>
        <w:rPr>
          <w:w w:val="95"/>
          <w:sz w:val="32"/>
          <w:szCs w:val="32"/>
        </w:rPr>
        <w:t>宣传教育</w:t>
      </w:r>
    </w:p>
    <w:p>
      <w:pPr>
        <w:pStyle w:val="9"/>
        <w:keepNext w:val="0"/>
        <w:keepLines w:val="0"/>
        <w:pageBreakBefore w:val="0"/>
        <w:widowControl w:val="0"/>
        <w:numPr>
          <w:ilvl w:val="0"/>
          <w:numId w:val="1"/>
        </w:numPr>
        <w:tabs>
          <w:tab w:val="left" w:pos="586"/>
          <w:tab w:val="left" w:pos="587"/>
        </w:tabs>
        <w:kinsoku/>
        <w:wordWrap/>
        <w:overflowPunct/>
        <w:topLinePunct w:val="0"/>
        <w:autoSpaceDE w:val="0"/>
        <w:autoSpaceDN w:val="0"/>
        <w:bidi w:val="0"/>
        <w:adjustRightInd/>
        <w:snapToGrid w:val="0"/>
        <w:spacing w:before="149" w:line="578" w:lineRule="exact"/>
        <w:ind w:left="704" w:leftChars="0" w:hanging="704" w:hangingChars="219"/>
        <w:jc w:val="both"/>
        <w:textAlignment w:val="auto"/>
        <w:rPr>
          <w:b/>
          <w:bCs/>
          <w:sz w:val="32"/>
          <w:szCs w:val="32"/>
        </w:rPr>
      </w:pPr>
      <w:r>
        <w:rPr>
          <w:b/>
          <w:bCs/>
          <w:sz w:val="32"/>
          <w:szCs w:val="32"/>
        </w:rPr>
        <w:t>附则</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49" w:line="578" w:lineRule="exact"/>
        <w:ind w:left="700" w:leftChars="0" w:hanging="700" w:hangingChars="219"/>
        <w:jc w:val="both"/>
        <w:textAlignment w:val="auto"/>
        <w:rPr>
          <w:sz w:val="32"/>
          <w:szCs w:val="32"/>
        </w:rPr>
      </w:pPr>
      <w:r>
        <w:rPr>
          <w:sz w:val="32"/>
          <w:szCs w:val="32"/>
        </w:rPr>
        <w:t>名词解释</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52" w:line="578" w:lineRule="exact"/>
        <w:ind w:left="700" w:leftChars="0" w:hanging="700" w:hangingChars="219"/>
        <w:jc w:val="both"/>
        <w:textAlignment w:val="auto"/>
        <w:rPr>
          <w:sz w:val="32"/>
          <w:szCs w:val="32"/>
        </w:rPr>
      </w:pPr>
      <w:r>
        <w:rPr>
          <w:sz w:val="32"/>
          <w:szCs w:val="32"/>
        </w:rPr>
        <w:t>预案管理与更新</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49" w:line="578" w:lineRule="exact"/>
        <w:ind w:left="665" w:leftChars="0" w:hanging="665" w:hangingChars="219"/>
        <w:jc w:val="both"/>
        <w:textAlignment w:val="auto"/>
        <w:rPr>
          <w:sz w:val="32"/>
          <w:szCs w:val="32"/>
        </w:rPr>
      </w:pPr>
      <w:r>
        <w:rPr>
          <w:w w:val="95"/>
          <w:sz w:val="32"/>
          <w:szCs w:val="32"/>
        </w:rPr>
        <w:t>预案解释部门</w:t>
      </w:r>
    </w:p>
    <w:p>
      <w:pPr>
        <w:pStyle w:val="9"/>
        <w:keepNext w:val="0"/>
        <w:keepLines w:val="0"/>
        <w:pageBreakBefore w:val="0"/>
        <w:widowControl w:val="0"/>
        <w:numPr>
          <w:ilvl w:val="1"/>
          <w:numId w:val="1"/>
        </w:numPr>
        <w:tabs>
          <w:tab w:val="left" w:pos="1467"/>
          <w:tab w:val="left" w:pos="1468"/>
        </w:tabs>
        <w:kinsoku/>
        <w:wordWrap/>
        <w:overflowPunct/>
        <w:topLinePunct w:val="0"/>
        <w:autoSpaceDE w:val="0"/>
        <w:autoSpaceDN w:val="0"/>
        <w:bidi w:val="0"/>
        <w:adjustRightInd/>
        <w:snapToGrid w:val="0"/>
        <w:spacing w:before="149" w:line="578" w:lineRule="exact"/>
        <w:ind w:left="665" w:leftChars="0" w:hanging="665" w:hangingChars="219"/>
        <w:jc w:val="both"/>
        <w:textAlignment w:val="auto"/>
        <w:rPr>
          <w:sz w:val="32"/>
          <w:szCs w:val="32"/>
        </w:rPr>
      </w:pPr>
      <w:r>
        <w:rPr>
          <w:w w:val="95"/>
          <w:sz w:val="32"/>
          <w:szCs w:val="32"/>
        </w:rPr>
        <w:t>预案实施时间</w:t>
      </w:r>
    </w:p>
    <w:p>
      <w:pPr>
        <w:keepNext w:val="0"/>
        <w:keepLines w:val="0"/>
        <w:pageBreakBefore w:val="0"/>
        <w:widowControl w:val="0"/>
        <w:kinsoku/>
        <w:wordWrap/>
        <w:overflowPunct/>
        <w:topLinePunct w:val="0"/>
        <w:autoSpaceDE w:val="0"/>
        <w:autoSpaceDN w:val="0"/>
        <w:bidi w:val="0"/>
        <w:adjustRightInd/>
        <w:snapToGrid w:val="0"/>
        <w:spacing w:line="578" w:lineRule="exact"/>
        <w:jc w:val="both"/>
        <w:textAlignment w:val="auto"/>
        <w:rPr>
          <w:sz w:val="32"/>
          <w:szCs w:val="32"/>
        </w:rPr>
        <w:sectPr>
          <w:footerReference r:id="rId3" w:type="default"/>
          <w:footerReference r:id="rId4" w:type="even"/>
          <w:pgSz w:w="11910" w:h="16840"/>
          <w:pgMar w:top="1580" w:right="1320" w:bottom="1920" w:left="1480" w:header="0" w:footer="1727" w:gutter="0"/>
          <w:pgNumType w:fmt="numberInDash"/>
          <w:cols w:space="720" w:num="1"/>
        </w:sectPr>
      </w:pPr>
    </w:p>
    <w:p>
      <w:pPr>
        <w:pStyle w:val="9"/>
        <w:keepNext w:val="0"/>
        <w:keepLines w:val="0"/>
        <w:pageBreakBefore w:val="0"/>
        <w:widowControl w:val="0"/>
        <w:numPr>
          <w:ilvl w:val="0"/>
          <w:numId w:val="2"/>
        </w:numPr>
        <w:tabs>
          <w:tab w:val="left" w:pos="1227"/>
          <w:tab w:val="left" w:pos="1228"/>
        </w:tabs>
        <w:kinsoku/>
        <w:wordWrap/>
        <w:overflowPunct/>
        <w:topLinePunct w:val="0"/>
        <w:autoSpaceDE w:val="0"/>
        <w:autoSpaceDN w:val="0"/>
        <w:bidi w:val="0"/>
        <w:adjustRightInd/>
        <w:snapToGrid w:val="0"/>
        <w:spacing w:before="54" w:line="578" w:lineRule="exact"/>
        <w:ind w:hanging="481"/>
        <w:jc w:val="both"/>
        <w:textAlignment w:val="auto"/>
        <w:rPr>
          <w:rFonts w:ascii="黑体" w:eastAsia="黑体"/>
          <w:sz w:val="32"/>
        </w:rPr>
      </w:pPr>
      <w:r>
        <w:rPr>
          <w:rFonts w:hint="eastAsia" w:ascii="黑体" w:eastAsia="黑体"/>
          <w:sz w:val="32"/>
        </w:rPr>
        <w:t>总 则</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before="152" w:line="578" w:lineRule="exact"/>
        <w:ind w:hanging="721"/>
        <w:jc w:val="both"/>
        <w:textAlignment w:val="auto"/>
        <w:rPr>
          <w:rFonts w:ascii="宋体" w:eastAsia="宋体"/>
          <w:sz w:val="32"/>
        </w:rPr>
      </w:pPr>
      <w:r>
        <w:rPr>
          <w:rFonts w:hint="eastAsia" w:ascii="宋体" w:eastAsia="宋体"/>
          <w:sz w:val="32"/>
        </w:rPr>
        <w:t>编制目的</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107" w:firstLine="640"/>
        <w:jc w:val="both"/>
        <w:textAlignment w:val="auto"/>
      </w:pPr>
      <w:r>
        <w:rPr>
          <w:rFonts w:hint="eastAsia" w:ascii="仿宋_GB2312" w:hAnsi="仿宋_GB2312" w:eastAsia="仿宋_GB2312" w:cs="仿宋_GB2312"/>
          <w:spacing w:val="5"/>
        </w:rPr>
        <w:t>建立健全应对药品和医疗器械</w:t>
      </w:r>
      <w:r>
        <w:rPr>
          <w:rFonts w:hint="eastAsia" w:ascii="仿宋_GB2312" w:hAnsi="仿宋_GB2312" w:eastAsia="仿宋_GB2312" w:cs="仿宋_GB2312"/>
          <w:spacing w:val="7"/>
        </w:rPr>
        <w:t>（</w:t>
      </w:r>
      <w:r>
        <w:rPr>
          <w:rFonts w:hint="eastAsia" w:ascii="仿宋_GB2312" w:hAnsi="仿宋_GB2312" w:eastAsia="仿宋_GB2312" w:cs="仿宋_GB2312"/>
          <w:spacing w:val="5"/>
        </w:rPr>
        <w:t>以下统称</w:t>
      </w:r>
      <w:r>
        <w:rPr>
          <w:rFonts w:hint="eastAsia" w:ascii="仿宋_GB2312" w:hAnsi="仿宋_GB2312" w:eastAsia="仿宋_GB2312" w:cs="仿宋_GB2312"/>
          <w:spacing w:val="4"/>
        </w:rPr>
        <w:t>“</w:t>
      </w:r>
      <w:r>
        <w:rPr>
          <w:rFonts w:hint="eastAsia" w:ascii="仿宋_GB2312" w:hAnsi="仿宋_GB2312" w:eastAsia="仿宋_GB2312" w:cs="仿宋_GB2312"/>
          <w:spacing w:val="6"/>
        </w:rPr>
        <w:t>药品</w:t>
      </w:r>
      <w:r>
        <w:rPr>
          <w:rFonts w:hint="eastAsia" w:ascii="仿宋_GB2312" w:hAnsi="仿宋_GB2312" w:eastAsia="仿宋_GB2312" w:cs="仿宋_GB2312"/>
          <w:spacing w:val="5"/>
        </w:rPr>
        <w:t>”）</w:t>
      </w:r>
      <w:r>
        <w:rPr>
          <w:rFonts w:hint="eastAsia" w:ascii="仿宋_GB2312" w:hAnsi="仿宋_GB2312" w:eastAsia="仿宋_GB2312" w:cs="仿宋_GB2312"/>
          <w:spacing w:val="4"/>
        </w:rPr>
        <w:t>安全突</w:t>
      </w:r>
      <w:r>
        <w:rPr>
          <w:rFonts w:hint="eastAsia" w:ascii="仿宋_GB2312" w:hAnsi="仿宋_GB2312" w:eastAsia="仿宋_GB2312" w:cs="仿宋_GB2312"/>
        </w:rPr>
        <w:t>发事件运行机制，指导和规范应急处置工作，积极应对、及时控制药品安全突发事件，最大限度地减少药品安全突发事件造</w:t>
      </w:r>
      <w:r>
        <w:rPr>
          <w:rFonts w:hint="eastAsia" w:ascii="仿宋_GB2312" w:hAnsi="仿宋_GB2312" w:eastAsia="仿宋_GB2312" w:cs="仿宋_GB2312"/>
          <w:spacing w:val="-8"/>
        </w:rPr>
        <w:t>成的危害，保障人民群众身体健康和生命安全，维护社会稳定。</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编制依据</w:t>
      </w:r>
    </w:p>
    <w:p>
      <w:pPr>
        <w:pStyle w:val="2"/>
        <w:keepNext w:val="0"/>
        <w:keepLines w:val="0"/>
        <w:pageBreakBefore w:val="0"/>
        <w:widowControl w:val="0"/>
        <w:kinsoku/>
        <w:wordWrap/>
        <w:overflowPunct/>
        <w:topLinePunct w:val="0"/>
        <w:autoSpaceDE w:val="0"/>
        <w:autoSpaceDN w:val="0"/>
        <w:bidi w:val="0"/>
        <w:adjustRightInd/>
        <w:snapToGrid w:val="0"/>
        <w:spacing w:before="152" w:line="578" w:lineRule="exact"/>
        <w:ind w:right="265" w:firstLine="640"/>
        <w:jc w:val="both"/>
        <w:textAlignment w:val="auto"/>
      </w:pPr>
      <w:r>
        <w:rPr>
          <w:spacing w:val="-6"/>
          <w:w w:val="95"/>
        </w:rPr>
        <w:t>依据《中华人民共和国突发事件应对法</w:t>
      </w:r>
      <w:r>
        <w:rPr>
          <w:spacing w:val="-24"/>
          <w:w w:val="95"/>
        </w:rPr>
        <w:t>》《中华人民共和国</w:t>
      </w:r>
      <w:r>
        <w:rPr>
          <w:spacing w:val="-1"/>
        </w:rPr>
        <w:t>药品管理法》《中华人民共和国药品管理法实施条例》《医疗</w:t>
      </w:r>
      <w:r>
        <w:rPr>
          <w:spacing w:val="-17"/>
        </w:rPr>
        <w:t>器械监督管理条例》《麻醉药品和精神药品管理条例》《药品不良反应报告和监测管理办法》</w:t>
      </w:r>
      <w:r>
        <w:rPr>
          <w:spacing w:val="-19"/>
        </w:rPr>
        <w:t>《医疗器械不良事件监测和再评价管理办法</w:t>
      </w:r>
      <w:r>
        <w:rPr>
          <w:spacing w:val="-86"/>
        </w:rPr>
        <w:t>》</w:t>
      </w:r>
      <w:r>
        <w:rPr>
          <w:spacing w:val="1"/>
        </w:rPr>
        <w:t>《广西壮族自</w:t>
      </w:r>
      <w:r>
        <w:rPr>
          <w:spacing w:val="-1"/>
        </w:rPr>
        <w:t>治区药品和医疗器械安全突发事件应急预案》《广西壮族自治区人民政府突发公共事件总体应急预案》《柳州市突发公共</w:t>
      </w:r>
      <w:r>
        <w:t>卫生事件应急预案》</w:t>
      </w:r>
      <w:r>
        <w:rPr>
          <w:rFonts w:hint="eastAsia"/>
          <w:lang w:eastAsia="zh-CN"/>
        </w:rPr>
        <w:t>和《柳州市药品和医疗器械安全突发事件应急预案（2020年修订）》</w:t>
      </w:r>
      <w:r>
        <w:t>等法律、法规及相关文件，制定本预案。</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事件分级</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263"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w w:val="95"/>
          <w:sz w:val="32"/>
          <w:szCs w:val="32"/>
        </w:rPr>
        <w:t>根据事件的危害程度和影响范围等因素，药品安全突发事</w:t>
      </w:r>
      <w:r>
        <w:rPr>
          <w:rFonts w:hint="eastAsia" w:ascii="仿宋_GB2312" w:hAnsi="仿宋_GB2312" w:eastAsia="仿宋_GB2312" w:cs="仿宋_GB2312"/>
          <w:w w:val="99"/>
          <w:sz w:val="32"/>
          <w:szCs w:val="32"/>
        </w:rPr>
        <w:t>件</w:t>
      </w:r>
      <w:r>
        <w:rPr>
          <w:rFonts w:hint="eastAsia" w:ascii="仿宋_GB2312" w:hAnsi="仿宋_GB2312" w:eastAsia="仿宋_GB2312" w:cs="仿宋_GB2312"/>
          <w:spacing w:val="-2"/>
          <w:w w:val="99"/>
          <w:sz w:val="32"/>
          <w:szCs w:val="32"/>
        </w:rPr>
        <w:t>分为四级：特别重大药品安全突发事件</w:t>
      </w:r>
      <w:r>
        <w:rPr>
          <w:rFonts w:hint="eastAsia" w:ascii="仿宋_GB2312" w:hAnsi="仿宋_GB2312" w:eastAsia="仿宋_GB2312" w:cs="仿宋_GB2312"/>
          <w:w w:val="99"/>
          <w:sz w:val="32"/>
          <w:szCs w:val="32"/>
        </w:rPr>
        <w:t>（</w:t>
      </w:r>
      <w:r>
        <w:rPr>
          <w:rFonts w:hint="eastAsia" w:cs="仿宋_GB2312"/>
          <w:w w:val="99"/>
          <w:sz w:val="32"/>
          <w:szCs w:val="32"/>
          <w:lang w:eastAsia="zh-CN"/>
        </w:rPr>
        <w:t>Ⅰ</w:t>
      </w:r>
      <w:r>
        <w:rPr>
          <w:rFonts w:hint="eastAsia" w:ascii="仿宋_GB2312" w:hAnsi="仿宋_GB2312" w:eastAsia="仿宋_GB2312" w:cs="仿宋_GB2312"/>
          <w:w w:val="99"/>
          <w:sz w:val="32"/>
          <w:szCs w:val="32"/>
        </w:rPr>
        <w:t>级</w:t>
      </w:r>
      <w:r>
        <w:rPr>
          <w:rFonts w:hint="eastAsia" w:ascii="仿宋_GB2312" w:hAnsi="仿宋_GB2312" w:eastAsia="仿宋_GB2312" w:cs="仿宋_GB2312"/>
          <w:spacing w:val="-3"/>
          <w:w w:val="99"/>
          <w:sz w:val="32"/>
          <w:szCs w:val="32"/>
        </w:rPr>
        <w:t>）</w:t>
      </w:r>
      <w:r>
        <w:rPr>
          <w:rFonts w:hint="eastAsia" w:ascii="仿宋_GB2312" w:hAnsi="仿宋_GB2312" w:eastAsia="仿宋_GB2312" w:cs="仿宋_GB2312"/>
          <w:spacing w:val="-8"/>
          <w:w w:val="99"/>
          <w:sz w:val="32"/>
          <w:szCs w:val="32"/>
        </w:rPr>
        <w:t>、重大药品安</w:t>
      </w:r>
      <w:r>
        <w:rPr>
          <w:rFonts w:hint="eastAsia" w:ascii="仿宋_GB2312" w:hAnsi="仿宋_GB2312" w:eastAsia="仿宋_GB2312" w:cs="仿宋_GB2312"/>
          <w:w w:val="95"/>
          <w:sz w:val="32"/>
          <w:szCs w:val="32"/>
        </w:rPr>
        <w:t>全</w:t>
      </w:r>
      <w:r>
        <w:rPr>
          <w:rFonts w:hint="eastAsia" w:ascii="仿宋_GB2312" w:hAnsi="仿宋_GB2312" w:eastAsia="仿宋_GB2312" w:cs="仿宋_GB2312"/>
          <w:spacing w:val="-6"/>
          <w:w w:val="95"/>
          <w:sz w:val="32"/>
          <w:szCs w:val="32"/>
        </w:rPr>
        <w:t>突发事件</w:t>
      </w:r>
      <w:r>
        <w:rPr>
          <w:rFonts w:hint="eastAsia" w:ascii="仿宋_GB2312" w:hAnsi="仿宋_GB2312" w:eastAsia="仿宋_GB2312" w:cs="仿宋_GB2312"/>
          <w:w w:val="95"/>
          <w:sz w:val="32"/>
          <w:szCs w:val="32"/>
        </w:rPr>
        <w:t>（Ⅱ级</w:t>
      </w:r>
      <w:r>
        <w:rPr>
          <w:rFonts w:hint="eastAsia" w:ascii="仿宋_GB2312" w:hAnsi="仿宋_GB2312" w:eastAsia="仿宋_GB2312" w:cs="仿宋_GB2312"/>
          <w:spacing w:val="-22"/>
          <w:w w:val="95"/>
          <w:sz w:val="32"/>
          <w:szCs w:val="32"/>
        </w:rPr>
        <w:t>）</w:t>
      </w:r>
      <w:r>
        <w:rPr>
          <w:rFonts w:hint="eastAsia" w:ascii="仿宋_GB2312" w:hAnsi="仿宋_GB2312" w:eastAsia="仿宋_GB2312" w:cs="仿宋_GB2312"/>
          <w:spacing w:val="-7"/>
          <w:w w:val="95"/>
          <w:sz w:val="32"/>
          <w:szCs w:val="32"/>
        </w:rPr>
        <w:t>、较大药品安全突发事件</w:t>
      </w:r>
      <w:r>
        <w:rPr>
          <w:rFonts w:hint="eastAsia" w:ascii="仿宋_GB2312" w:hAnsi="仿宋_GB2312" w:eastAsia="仿宋_GB2312" w:cs="仿宋_GB2312"/>
          <w:w w:val="95"/>
          <w:sz w:val="32"/>
          <w:szCs w:val="32"/>
        </w:rPr>
        <w:t>（Ш级</w:t>
      </w:r>
      <w:r>
        <w:rPr>
          <w:rFonts w:hint="eastAsia" w:ascii="仿宋_GB2312" w:hAnsi="仿宋_GB2312" w:eastAsia="仿宋_GB2312" w:cs="仿宋_GB2312"/>
          <w:spacing w:val="-22"/>
          <w:w w:val="95"/>
          <w:sz w:val="32"/>
          <w:szCs w:val="32"/>
        </w:rPr>
        <w:t>）</w:t>
      </w:r>
      <w:r>
        <w:rPr>
          <w:rFonts w:hint="eastAsia" w:ascii="仿宋_GB2312" w:hAnsi="仿宋_GB2312" w:eastAsia="仿宋_GB2312" w:cs="仿宋_GB2312"/>
          <w:spacing w:val="-34"/>
          <w:w w:val="95"/>
          <w:sz w:val="32"/>
          <w:szCs w:val="32"/>
        </w:rPr>
        <w:t>和一般药</w:t>
      </w:r>
      <w:r>
        <w:rPr>
          <w:rFonts w:hint="eastAsia" w:ascii="仿宋_GB2312" w:hAnsi="仿宋_GB2312" w:eastAsia="仿宋_GB2312" w:cs="仿宋_GB2312"/>
          <w:w w:val="105"/>
          <w:sz w:val="32"/>
          <w:szCs w:val="32"/>
        </w:rPr>
        <w:t>品安全突发事件（Ⅳ级）。</w:t>
      </w:r>
    </w:p>
    <w:p>
      <w:pPr>
        <w:pStyle w:val="9"/>
        <w:keepNext w:val="0"/>
        <w:keepLines w:val="0"/>
        <w:pageBreakBefore w:val="0"/>
        <w:widowControl w:val="0"/>
        <w:numPr>
          <w:ilvl w:val="2"/>
          <w:numId w:val="2"/>
        </w:numPr>
        <w:tabs>
          <w:tab w:val="left" w:pos="1708"/>
        </w:tabs>
        <w:kinsoku/>
        <w:wordWrap/>
        <w:overflowPunct/>
        <w:topLinePunct w:val="0"/>
        <w:autoSpaceDE w:val="0"/>
        <w:autoSpaceDN w:val="0"/>
        <w:bidi w:val="0"/>
        <w:adjustRightInd/>
        <w:snapToGrid w:val="0"/>
        <w:spacing w:line="578" w:lineRule="exact"/>
        <w:ind w:hanging="96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99"/>
          <w:sz w:val="32"/>
          <w:szCs w:val="32"/>
        </w:rPr>
        <w:t>特别重大药品安全突发事件（</w:t>
      </w:r>
      <w:r>
        <w:rPr>
          <w:rFonts w:hint="eastAsia" w:cs="仿宋_GB2312"/>
          <w:w w:val="99"/>
          <w:sz w:val="32"/>
          <w:szCs w:val="32"/>
          <w:lang w:eastAsia="zh-CN"/>
        </w:rPr>
        <w:t>Ⅰ</w:t>
      </w:r>
      <w:r>
        <w:rPr>
          <w:rFonts w:hint="eastAsia" w:ascii="仿宋_GB2312" w:hAnsi="仿宋_GB2312" w:eastAsia="仿宋_GB2312" w:cs="仿宋_GB2312"/>
          <w:w w:val="99"/>
          <w:sz w:val="32"/>
          <w:szCs w:val="32"/>
        </w:rPr>
        <w:t>级）</w:t>
      </w:r>
    </w:p>
    <w:p>
      <w:pPr>
        <w:pStyle w:val="9"/>
        <w:keepNext w:val="0"/>
        <w:keepLines w:val="0"/>
        <w:pageBreakBefore w:val="0"/>
        <w:widowControl w:val="0"/>
        <w:numPr>
          <w:ilvl w:val="0"/>
          <w:numId w:val="3"/>
        </w:numPr>
        <w:tabs>
          <w:tab w:val="left" w:pos="1548"/>
        </w:tabs>
        <w:kinsoku/>
        <w:wordWrap/>
        <w:overflowPunct/>
        <w:topLinePunct w:val="0"/>
        <w:autoSpaceDE w:val="0"/>
        <w:autoSpaceDN w:val="0"/>
        <w:bidi w:val="0"/>
        <w:adjustRightInd/>
        <w:snapToGrid w:val="0"/>
        <w:spacing w:before="64" w:line="578" w:lineRule="exact"/>
        <w:ind w:right="263"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在相对集中的时间和</w:t>
      </w:r>
      <w:r>
        <w:rPr>
          <w:rFonts w:hint="eastAsia" w:ascii="仿宋_GB2312" w:hAnsi="仿宋_GB2312" w:eastAsia="仿宋_GB2312" w:cs="仿宋_GB2312"/>
          <w:sz w:val="32"/>
          <w:szCs w:val="32"/>
        </w:rPr>
        <w:t>（或</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4"/>
          <w:sz w:val="32"/>
          <w:szCs w:val="32"/>
        </w:rPr>
        <w:t xml:space="preserve">区域内，批号相对集中 </w:t>
      </w:r>
      <w:r>
        <w:rPr>
          <w:rFonts w:hint="eastAsia" w:ascii="仿宋_GB2312" w:hAnsi="仿宋_GB2312" w:eastAsia="仿宋_GB2312" w:cs="仿宋_GB2312"/>
          <w:spacing w:val="1"/>
          <w:w w:val="95"/>
          <w:sz w:val="32"/>
          <w:szCs w:val="32"/>
        </w:rPr>
        <w:t>的同一药品</w:t>
      </w:r>
      <w:r>
        <w:rPr>
          <w:rFonts w:hint="eastAsia" w:ascii="仿宋_GB2312" w:hAnsi="仿宋_GB2312" w:eastAsia="仿宋_GB2312" w:cs="仿宋_GB2312"/>
          <w:spacing w:val="5"/>
          <w:w w:val="95"/>
          <w:sz w:val="32"/>
          <w:szCs w:val="32"/>
        </w:rPr>
        <w:t>（</w:t>
      </w:r>
      <w:r>
        <w:rPr>
          <w:rFonts w:hint="eastAsia" w:ascii="仿宋_GB2312" w:hAnsi="仿宋_GB2312" w:eastAsia="仿宋_GB2312" w:cs="仿宋_GB2312"/>
          <w:w w:val="95"/>
          <w:sz w:val="32"/>
          <w:szCs w:val="32"/>
        </w:rPr>
        <w:t xml:space="preserve">指同一生产企业生产的同一药品名、同一剂型、 </w:t>
      </w:r>
      <w:r>
        <w:rPr>
          <w:rFonts w:hint="eastAsia" w:ascii="仿宋_GB2312" w:hAnsi="仿宋_GB2312" w:eastAsia="仿宋_GB2312" w:cs="仿宋_GB2312"/>
          <w:sz w:val="32"/>
          <w:szCs w:val="32"/>
        </w:rPr>
        <w:t>同一规格的药品，下同</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1"/>
          <w:sz w:val="32"/>
          <w:szCs w:val="32"/>
        </w:rPr>
        <w:t>引起临床表现相似的，且罕见的或非</w:t>
      </w:r>
      <w:r>
        <w:rPr>
          <w:rFonts w:hint="eastAsia" w:ascii="仿宋_GB2312" w:hAnsi="仿宋_GB2312" w:eastAsia="仿宋_GB2312" w:cs="仿宋_GB2312"/>
          <w:spacing w:val="-12"/>
          <w:sz w:val="32"/>
          <w:szCs w:val="32"/>
        </w:rPr>
        <w:t xml:space="preserve">预期的不良事件的人数 </w:t>
      </w:r>
      <w:r>
        <w:rPr>
          <w:rFonts w:hint="eastAsia" w:ascii="仿宋_GB2312" w:hAnsi="仿宋_GB2312" w:eastAsia="仿宋_GB2312" w:cs="仿宋_GB2312"/>
          <w:sz w:val="32"/>
          <w:szCs w:val="32"/>
        </w:rPr>
        <w:t>50</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22"/>
          <w:sz w:val="32"/>
          <w:szCs w:val="32"/>
        </w:rPr>
        <w:t>人</w:t>
      </w:r>
      <w:r>
        <w:rPr>
          <w:rFonts w:hint="eastAsia" w:ascii="仿宋_GB2312" w:hAnsi="仿宋_GB2312" w:eastAsia="仿宋_GB2312" w:cs="仿宋_GB2312"/>
          <w:sz w:val="32"/>
          <w:szCs w:val="32"/>
        </w:rPr>
        <w:t>（含</w:t>
      </w:r>
      <w:r>
        <w:rPr>
          <w:rFonts w:hint="eastAsia" w:ascii="仿宋_GB2312" w:hAnsi="仿宋_GB2312" w:eastAsia="仿宋_GB2312" w:cs="仿宋_GB2312"/>
          <w:spacing w:val="-24"/>
          <w:sz w:val="32"/>
          <w:szCs w:val="32"/>
        </w:rPr>
        <w:t>）</w:t>
      </w:r>
      <w:r>
        <w:rPr>
          <w:rFonts w:hint="eastAsia" w:ascii="仿宋_GB2312" w:hAnsi="仿宋_GB2312" w:eastAsia="仿宋_GB2312" w:cs="仿宋_GB2312"/>
          <w:spacing w:val="-5"/>
          <w:sz w:val="32"/>
          <w:szCs w:val="32"/>
        </w:rPr>
        <w:t>以上；或者引起特别严重不</w:t>
      </w:r>
      <w:r>
        <w:rPr>
          <w:rFonts w:hint="eastAsia" w:ascii="仿宋_GB2312" w:hAnsi="仿宋_GB2312" w:eastAsia="仿宋_GB2312" w:cs="仿宋_GB2312"/>
          <w:spacing w:val="1"/>
          <w:w w:val="95"/>
          <w:sz w:val="32"/>
          <w:szCs w:val="32"/>
        </w:rPr>
        <w:t>良事件</w:t>
      </w:r>
      <w:r>
        <w:rPr>
          <w:rFonts w:hint="eastAsia" w:ascii="仿宋_GB2312" w:hAnsi="仿宋_GB2312" w:eastAsia="仿宋_GB2312" w:cs="仿宋_GB2312"/>
          <w:w w:val="95"/>
          <w:sz w:val="32"/>
          <w:szCs w:val="32"/>
        </w:rPr>
        <w:t>（</w:t>
      </w:r>
      <w:r>
        <w:rPr>
          <w:rFonts w:hint="eastAsia" w:ascii="仿宋_GB2312" w:hAnsi="仿宋_GB2312" w:eastAsia="仿宋_GB2312" w:cs="仿宋_GB2312"/>
          <w:spacing w:val="1"/>
          <w:w w:val="95"/>
          <w:sz w:val="32"/>
          <w:szCs w:val="32"/>
        </w:rPr>
        <w:t xml:space="preserve">可能对人体造成永久性伤残、对器官功能造成永久性 </w:t>
      </w:r>
      <w:r>
        <w:rPr>
          <w:rFonts w:hint="eastAsia" w:ascii="仿宋_GB2312" w:hAnsi="仿宋_GB2312" w:eastAsia="仿宋_GB2312" w:cs="仿宋_GB2312"/>
          <w:spacing w:val="-4"/>
          <w:sz w:val="32"/>
          <w:szCs w:val="32"/>
        </w:rPr>
        <w:t>损伤或危及生命的，下同</w:t>
      </w:r>
      <w:r>
        <w:rPr>
          <w:rFonts w:hint="eastAsia" w:ascii="仿宋_GB2312" w:hAnsi="仿宋_GB2312" w:eastAsia="仿宋_GB2312" w:cs="仿宋_GB2312"/>
          <w:sz w:val="32"/>
          <w:szCs w:val="32"/>
        </w:rPr>
        <w:t>）</w:t>
      </w:r>
      <w:r>
        <w:rPr>
          <w:rFonts w:hint="eastAsia" w:ascii="仿宋_GB2312" w:hAnsi="仿宋_GB2312" w:eastAsia="仿宋_GB2312" w:cs="仿宋_GB2312"/>
          <w:spacing w:val="-14"/>
          <w:sz w:val="32"/>
          <w:szCs w:val="32"/>
        </w:rPr>
        <w:t xml:space="preserve">的人数超过 </w:t>
      </w:r>
      <w:r>
        <w:rPr>
          <w:rFonts w:hint="eastAsia" w:ascii="仿宋_GB2312" w:hAnsi="仿宋_GB2312" w:eastAsia="仿宋_GB2312" w:cs="仿宋_GB2312"/>
          <w:sz w:val="32"/>
          <w:szCs w:val="32"/>
        </w:rPr>
        <w:t>10 人。</w:t>
      </w:r>
    </w:p>
    <w:p>
      <w:pPr>
        <w:pStyle w:val="9"/>
        <w:keepNext w:val="0"/>
        <w:keepLines w:val="0"/>
        <w:pageBreakBefore w:val="0"/>
        <w:widowControl w:val="0"/>
        <w:numPr>
          <w:ilvl w:val="0"/>
          <w:numId w:val="3"/>
        </w:numPr>
        <w:tabs>
          <w:tab w:val="left" w:pos="1548"/>
        </w:tabs>
        <w:kinsoku/>
        <w:wordWrap/>
        <w:overflowPunct/>
        <w:topLinePunct w:val="0"/>
        <w:autoSpaceDE w:val="0"/>
        <w:autoSpaceDN w:val="0"/>
        <w:bidi w:val="0"/>
        <w:adjustRightInd/>
        <w:snapToGrid w:val="0"/>
        <w:spacing w:line="578" w:lineRule="exact"/>
        <w:ind w:left="1547" w:hanging="80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xml:space="preserve">同一批号药品短期内引起 </w:t>
      </w:r>
      <w:r>
        <w:rPr>
          <w:rFonts w:hint="eastAsia" w:ascii="仿宋_GB2312" w:hAnsi="仿宋_GB2312" w:eastAsia="仿宋_GB2312" w:cs="仿宋_GB2312"/>
          <w:sz w:val="32"/>
          <w:szCs w:val="32"/>
        </w:rPr>
        <w:t>3</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z w:val="32"/>
          <w:szCs w:val="32"/>
        </w:rPr>
        <w:t>例（含）以上患者死亡。</w:t>
      </w:r>
    </w:p>
    <w:p>
      <w:pPr>
        <w:pStyle w:val="9"/>
        <w:keepNext w:val="0"/>
        <w:keepLines w:val="0"/>
        <w:pageBreakBefore w:val="0"/>
        <w:widowControl w:val="0"/>
        <w:numPr>
          <w:ilvl w:val="0"/>
          <w:numId w:val="3"/>
        </w:numPr>
        <w:tabs>
          <w:tab w:val="left" w:pos="1548"/>
        </w:tabs>
        <w:kinsoku/>
        <w:wordWrap/>
        <w:overflowPunct/>
        <w:topLinePunct w:val="0"/>
        <w:autoSpaceDE w:val="0"/>
        <w:autoSpaceDN w:val="0"/>
        <w:bidi w:val="0"/>
        <w:adjustRightInd/>
        <w:snapToGrid w:val="0"/>
        <w:spacing w:before="152" w:line="578" w:lineRule="exact"/>
        <w:ind w:right="104"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rPr>
        <w:t xml:space="preserve">短期内 </w:t>
      </w:r>
      <w:r>
        <w:rPr>
          <w:rFonts w:hint="eastAsia" w:ascii="仿宋_GB2312" w:hAnsi="仿宋_GB2312" w:eastAsia="仿宋_GB2312" w:cs="仿宋_GB2312"/>
          <w:sz w:val="32"/>
          <w:szCs w:val="32"/>
        </w:rPr>
        <w:t>2</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14"/>
          <w:sz w:val="32"/>
          <w:szCs w:val="32"/>
        </w:rPr>
        <w:t>个以上省</w:t>
      </w:r>
      <w:r>
        <w:rPr>
          <w:rFonts w:hint="eastAsia" w:ascii="仿宋_GB2312" w:hAnsi="仿宋_GB2312" w:eastAsia="仿宋_GB2312" w:cs="仿宋_GB2312"/>
          <w:sz w:val="32"/>
          <w:szCs w:val="32"/>
        </w:rPr>
        <w:t>（</w:t>
      </w:r>
      <w:r>
        <w:rPr>
          <w:rFonts w:hint="eastAsia" w:ascii="仿宋_GB2312" w:hAnsi="仿宋_GB2312" w:eastAsia="仿宋_GB2312" w:cs="仿宋_GB2312"/>
          <w:spacing w:val="-12"/>
          <w:sz w:val="32"/>
          <w:szCs w:val="32"/>
        </w:rPr>
        <w:t>自治区、直辖市）因同一药品发生</w:t>
      </w:r>
      <w:r>
        <w:rPr>
          <w:rFonts w:hint="eastAsia" w:ascii="仿宋_GB2312" w:hAnsi="仿宋_GB2312" w:eastAsia="仿宋_GB2312" w:cs="仿宋_GB2312"/>
          <w:spacing w:val="-3"/>
          <w:sz w:val="32"/>
          <w:szCs w:val="32"/>
        </w:rPr>
        <w:t>Ⅱ</w:t>
      </w:r>
      <w:r>
        <w:rPr>
          <w:rFonts w:hint="eastAsia" w:ascii="仿宋_GB2312" w:hAnsi="仿宋_GB2312" w:eastAsia="仿宋_GB2312" w:cs="仿宋_GB2312"/>
          <w:sz w:val="32"/>
          <w:szCs w:val="32"/>
        </w:rPr>
        <w:t>级药品安全突发事件。</w:t>
      </w:r>
    </w:p>
    <w:p>
      <w:pPr>
        <w:pStyle w:val="9"/>
        <w:keepNext w:val="0"/>
        <w:keepLines w:val="0"/>
        <w:pageBreakBefore w:val="0"/>
        <w:widowControl w:val="0"/>
        <w:numPr>
          <w:ilvl w:val="0"/>
          <w:numId w:val="3"/>
        </w:numPr>
        <w:tabs>
          <w:tab w:val="left" w:pos="1548"/>
        </w:tabs>
        <w:kinsoku/>
        <w:wordWrap/>
        <w:overflowPunct/>
        <w:topLinePunct w:val="0"/>
        <w:autoSpaceDE w:val="0"/>
        <w:autoSpaceDN w:val="0"/>
        <w:bidi w:val="0"/>
        <w:adjustRightInd/>
        <w:snapToGrid w:val="0"/>
        <w:spacing w:before="3" w:line="578" w:lineRule="exact"/>
        <w:ind w:left="1547" w:hanging="80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其他危害特别严重的药品安全突发事件。</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before="152" w:line="578" w:lineRule="exact"/>
        <w:ind w:hanging="96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重大药品安全突发事件（Ⅱ级）</w:t>
      </w:r>
    </w:p>
    <w:p>
      <w:pPr>
        <w:pStyle w:val="9"/>
        <w:keepNext w:val="0"/>
        <w:keepLines w:val="0"/>
        <w:pageBreakBefore w:val="0"/>
        <w:widowControl w:val="0"/>
        <w:numPr>
          <w:ilvl w:val="0"/>
          <w:numId w:val="4"/>
        </w:numPr>
        <w:tabs>
          <w:tab w:val="left" w:pos="1548"/>
        </w:tabs>
        <w:kinsoku/>
        <w:wordWrap/>
        <w:overflowPunct/>
        <w:topLinePunct w:val="0"/>
        <w:autoSpaceDE w:val="0"/>
        <w:autoSpaceDN w:val="0"/>
        <w:bidi w:val="0"/>
        <w:adjustRightInd/>
        <w:snapToGrid w:val="0"/>
        <w:spacing w:before="149" w:line="578" w:lineRule="exact"/>
        <w:ind w:right="263"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在相对集中的时间和</w:t>
      </w:r>
      <w:r>
        <w:rPr>
          <w:rFonts w:hint="eastAsia" w:ascii="仿宋_GB2312" w:hAnsi="仿宋_GB2312" w:eastAsia="仿宋_GB2312" w:cs="仿宋_GB2312"/>
          <w:sz w:val="32"/>
          <w:szCs w:val="32"/>
        </w:rPr>
        <w:t>（或</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4"/>
          <w:sz w:val="32"/>
          <w:szCs w:val="32"/>
        </w:rPr>
        <w:t xml:space="preserve">区域内，批号相对集中 </w:t>
      </w:r>
      <w:r>
        <w:rPr>
          <w:rFonts w:hint="eastAsia" w:ascii="仿宋_GB2312" w:hAnsi="仿宋_GB2312" w:eastAsia="仿宋_GB2312" w:cs="仿宋_GB2312"/>
          <w:w w:val="95"/>
          <w:sz w:val="32"/>
          <w:szCs w:val="32"/>
        </w:rPr>
        <w:t xml:space="preserve">的同一药品引起临床表现相似的，且罕见的或非预期的不良事 </w:t>
      </w:r>
      <w:r>
        <w:rPr>
          <w:rFonts w:hint="eastAsia" w:ascii="仿宋_GB2312" w:hAnsi="仿宋_GB2312" w:eastAsia="仿宋_GB2312" w:cs="仿宋_GB2312"/>
          <w:spacing w:val="-17"/>
          <w:sz w:val="32"/>
          <w:szCs w:val="32"/>
        </w:rPr>
        <w:t xml:space="preserve">件的人数 </w:t>
      </w:r>
      <w:r>
        <w:rPr>
          <w:rFonts w:hint="eastAsia" w:ascii="仿宋_GB2312" w:hAnsi="仿宋_GB2312" w:eastAsia="仿宋_GB2312" w:cs="仿宋_GB2312"/>
          <w:sz w:val="32"/>
          <w:szCs w:val="32"/>
        </w:rPr>
        <w:t>30</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5"/>
          <w:sz w:val="32"/>
          <w:szCs w:val="32"/>
        </w:rPr>
        <w:t>人（含</w:t>
      </w:r>
      <w:r>
        <w:rPr>
          <w:rFonts w:hint="eastAsia" w:ascii="仿宋_GB2312" w:hAnsi="仿宋_GB2312" w:eastAsia="仿宋_GB2312" w:cs="仿宋_GB2312"/>
          <w:sz w:val="32"/>
          <w:szCs w:val="32"/>
        </w:rPr>
        <w:t>）</w:t>
      </w:r>
      <w:r>
        <w:rPr>
          <w:rFonts w:hint="eastAsia" w:ascii="仿宋_GB2312" w:hAnsi="仿宋_GB2312" w:eastAsia="仿宋_GB2312" w:cs="仿宋_GB2312"/>
          <w:spacing w:val="-10"/>
          <w:sz w:val="32"/>
          <w:szCs w:val="32"/>
        </w:rPr>
        <w:t xml:space="preserve">以上，少于 </w:t>
      </w:r>
      <w:r>
        <w:rPr>
          <w:rFonts w:hint="eastAsia" w:ascii="仿宋_GB2312" w:hAnsi="仿宋_GB2312" w:eastAsia="仿宋_GB2312" w:cs="仿宋_GB2312"/>
          <w:sz w:val="32"/>
          <w:szCs w:val="32"/>
        </w:rPr>
        <w:t>50</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2"/>
          <w:sz w:val="32"/>
          <w:szCs w:val="32"/>
        </w:rPr>
        <w:t>人；或者引起特别严重不良</w:t>
      </w:r>
      <w:r>
        <w:rPr>
          <w:rFonts w:hint="eastAsia" w:ascii="仿宋_GB2312" w:hAnsi="仿宋_GB2312" w:eastAsia="仿宋_GB2312" w:cs="仿宋_GB2312"/>
          <w:sz w:val="32"/>
          <w:szCs w:val="32"/>
        </w:rPr>
        <w:t>事件，涉及人数 5 人（含）以上，少于 10 人。</w:t>
      </w:r>
    </w:p>
    <w:p>
      <w:pPr>
        <w:pStyle w:val="9"/>
        <w:keepNext w:val="0"/>
        <w:keepLines w:val="0"/>
        <w:pageBreakBefore w:val="0"/>
        <w:widowControl w:val="0"/>
        <w:numPr>
          <w:ilvl w:val="0"/>
          <w:numId w:val="4"/>
        </w:numPr>
        <w:tabs>
          <w:tab w:val="left" w:pos="1548"/>
        </w:tabs>
        <w:kinsoku/>
        <w:wordWrap/>
        <w:overflowPunct/>
        <w:topLinePunct w:val="0"/>
        <w:autoSpaceDE w:val="0"/>
        <w:autoSpaceDN w:val="0"/>
        <w:bidi w:val="0"/>
        <w:adjustRightInd/>
        <w:snapToGrid w:val="0"/>
        <w:spacing w:before="149" w:line="578" w:lineRule="exact"/>
        <w:ind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同一批号药品短期内引起</w:t>
      </w:r>
      <w:r>
        <w:rPr>
          <w:rFonts w:hint="eastAsia" w:ascii="仿宋_GB2312" w:hAnsi="仿宋_GB2312" w:eastAsia="仿宋_GB2312" w:cs="仿宋_GB2312"/>
          <w:sz w:val="32"/>
          <w:szCs w:val="32"/>
        </w:rPr>
        <w:t>1</w:t>
      </w:r>
      <w:r>
        <w:rPr>
          <w:rFonts w:hint="eastAsia" w:ascii="仿宋_GB2312" w:hAnsi="仿宋_GB2312" w:eastAsia="仿宋_GB2312" w:cs="仿宋_GB2312"/>
          <w:spacing w:val="-41"/>
          <w:sz w:val="32"/>
          <w:szCs w:val="32"/>
        </w:rPr>
        <w:t>至</w:t>
      </w:r>
      <w:r>
        <w:rPr>
          <w:rFonts w:hint="eastAsia" w:ascii="仿宋_GB2312" w:hAnsi="仿宋_GB2312" w:eastAsia="仿宋_GB2312" w:cs="仿宋_GB2312"/>
          <w:sz w:val="32"/>
          <w:szCs w:val="32"/>
        </w:rPr>
        <w:t>2</w:t>
      </w:r>
      <w:r>
        <w:rPr>
          <w:rFonts w:hint="eastAsia" w:ascii="仿宋_GB2312" w:hAnsi="仿宋_GB2312" w:eastAsia="仿宋_GB2312" w:cs="仿宋_GB2312"/>
          <w:spacing w:val="-6"/>
          <w:sz w:val="32"/>
          <w:szCs w:val="32"/>
        </w:rPr>
        <w:t>例患者死亡，且在同一区域内同时出现其他类似病例。</w:t>
      </w:r>
    </w:p>
    <w:p>
      <w:pPr>
        <w:pStyle w:val="9"/>
        <w:keepNext w:val="0"/>
        <w:keepLines w:val="0"/>
        <w:pageBreakBefore w:val="0"/>
        <w:widowControl w:val="0"/>
        <w:numPr>
          <w:ilvl w:val="0"/>
          <w:numId w:val="4"/>
        </w:numPr>
        <w:tabs>
          <w:tab w:val="left" w:pos="1548"/>
        </w:tabs>
        <w:kinsoku/>
        <w:wordWrap/>
        <w:overflowPunct/>
        <w:topLinePunct w:val="0"/>
        <w:autoSpaceDE w:val="0"/>
        <w:autoSpaceDN w:val="0"/>
        <w:bidi w:val="0"/>
        <w:adjustRightInd/>
        <w:snapToGrid w:val="0"/>
        <w:spacing w:line="578" w:lineRule="exact"/>
        <w:ind w:right="263"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短期内，</w:t>
      </w:r>
      <w:r>
        <w:rPr>
          <w:rFonts w:hint="eastAsia" w:cs="仿宋_GB2312"/>
          <w:spacing w:val="-14"/>
          <w:sz w:val="32"/>
          <w:szCs w:val="32"/>
          <w:lang w:eastAsia="zh-CN"/>
        </w:rPr>
        <w:t>广西壮族自治区</w:t>
      </w:r>
      <w:r>
        <w:rPr>
          <w:rFonts w:hint="eastAsia" w:ascii="仿宋_GB2312" w:hAnsi="仿宋_GB2312" w:eastAsia="仿宋_GB2312" w:cs="仿宋_GB2312"/>
          <w:sz w:val="32"/>
          <w:szCs w:val="32"/>
        </w:rPr>
        <w:t>因同一药品发生Ш级药品安全突发事件。</w:t>
      </w:r>
    </w:p>
    <w:p>
      <w:pPr>
        <w:pStyle w:val="9"/>
        <w:keepNext w:val="0"/>
        <w:keepLines w:val="0"/>
        <w:pageBreakBefore w:val="0"/>
        <w:widowControl w:val="0"/>
        <w:numPr>
          <w:ilvl w:val="0"/>
          <w:numId w:val="4"/>
        </w:numPr>
        <w:tabs>
          <w:tab w:val="left" w:pos="1548"/>
        </w:tabs>
        <w:kinsoku/>
        <w:wordWrap/>
        <w:overflowPunct/>
        <w:topLinePunct w:val="0"/>
        <w:autoSpaceDE w:val="0"/>
        <w:autoSpaceDN w:val="0"/>
        <w:bidi w:val="0"/>
        <w:adjustRightInd/>
        <w:snapToGrid w:val="0"/>
        <w:spacing w:before="3" w:line="578" w:lineRule="exact"/>
        <w:ind w:left="1547" w:hanging="80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其他危害严重的药品安全突发事件。</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before="149" w:line="578" w:lineRule="exact"/>
        <w:ind w:hanging="96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较大药品安全突发事件（Ш级）</w:t>
      </w:r>
    </w:p>
    <w:p>
      <w:pPr>
        <w:pStyle w:val="9"/>
        <w:keepNext w:val="0"/>
        <w:keepLines w:val="0"/>
        <w:pageBreakBefore w:val="0"/>
        <w:widowControl w:val="0"/>
        <w:numPr>
          <w:ilvl w:val="0"/>
          <w:numId w:val="0"/>
        </w:numPr>
        <w:kinsoku/>
        <w:wordWrap/>
        <w:overflowPunct/>
        <w:topLinePunct w:val="0"/>
        <w:autoSpaceDE w:val="0"/>
        <w:autoSpaceDN w:val="0"/>
        <w:bidi w:val="0"/>
        <w:adjustRightInd/>
        <w:snapToGrid w:val="0"/>
        <w:spacing w:before="150" w:line="578" w:lineRule="exact"/>
        <w:ind w:firstLine="632" w:firstLineChars="200"/>
        <w:jc w:val="both"/>
        <w:textAlignment w:val="auto"/>
        <w:rPr>
          <w:rFonts w:hint="eastAsia" w:ascii="仿宋_GB2312" w:hAnsi="仿宋_GB2312" w:eastAsia="仿宋_GB2312" w:cs="仿宋_GB2312"/>
          <w:sz w:val="32"/>
          <w:szCs w:val="32"/>
        </w:rPr>
      </w:pPr>
      <w:r>
        <w:rPr>
          <w:rFonts w:hint="eastAsia" w:cs="仿宋_GB2312"/>
          <w:spacing w:val="-2"/>
          <w:sz w:val="32"/>
          <w:szCs w:val="32"/>
          <w:lang w:eastAsia="zh-CN"/>
        </w:rPr>
        <w:t>（</w:t>
      </w:r>
      <w:r>
        <w:rPr>
          <w:rFonts w:hint="eastAsia" w:cs="仿宋_GB2312"/>
          <w:spacing w:val="-2"/>
          <w:sz w:val="32"/>
          <w:szCs w:val="32"/>
          <w:lang w:val="en-US" w:eastAsia="zh-CN"/>
        </w:rPr>
        <w:t>1）</w:t>
      </w:r>
      <w:r>
        <w:rPr>
          <w:rFonts w:hint="eastAsia" w:ascii="仿宋_GB2312" w:hAnsi="仿宋_GB2312" w:eastAsia="仿宋_GB2312" w:cs="仿宋_GB2312"/>
          <w:spacing w:val="-2"/>
          <w:sz w:val="32"/>
          <w:szCs w:val="32"/>
        </w:rPr>
        <w:t>在相对集中的时间和</w:t>
      </w:r>
      <w:r>
        <w:rPr>
          <w:rFonts w:hint="eastAsia" w:ascii="仿宋_GB2312" w:hAnsi="仿宋_GB2312" w:eastAsia="仿宋_GB2312" w:cs="仿宋_GB2312"/>
          <w:sz w:val="32"/>
          <w:szCs w:val="32"/>
        </w:rPr>
        <w:t>（或</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4"/>
          <w:sz w:val="32"/>
          <w:szCs w:val="32"/>
        </w:rPr>
        <w:t>区域内，批号相对集</w:t>
      </w:r>
      <w:r>
        <w:rPr>
          <w:rFonts w:hint="eastAsia" w:cs="仿宋_GB2312"/>
          <w:spacing w:val="-4"/>
          <w:sz w:val="32"/>
          <w:szCs w:val="32"/>
          <w:lang w:eastAsia="zh-CN"/>
        </w:rPr>
        <w:t>中的</w:t>
      </w:r>
      <w:r>
        <w:rPr>
          <w:rFonts w:hint="eastAsia" w:ascii="仿宋_GB2312" w:hAnsi="仿宋_GB2312" w:eastAsia="仿宋_GB2312" w:cs="仿宋_GB2312"/>
          <w:sz w:val="32"/>
          <w:szCs w:val="32"/>
        </w:rPr>
        <w:t>同一药品引起临床表现相似的，且罕见的或非预期的不良事件的人数20人（含）以上未满30人；或者引起特别严重不良事件，涉及人数3人（含）以上未满5人。</w:t>
      </w:r>
    </w:p>
    <w:p>
      <w:pPr>
        <w:pStyle w:val="9"/>
        <w:keepNext w:val="0"/>
        <w:keepLines w:val="0"/>
        <w:pageBreakBefore w:val="0"/>
        <w:widowControl w:val="0"/>
        <w:numPr>
          <w:ilvl w:val="0"/>
          <w:numId w:val="0"/>
        </w:numPr>
        <w:tabs>
          <w:tab w:val="left" w:pos="1548"/>
        </w:tabs>
        <w:kinsoku/>
        <w:wordWrap/>
        <w:overflowPunct/>
        <w:topLinePunct w:val="0"/>
        <w:autoSpaceDE w:val="0"/>
        <w:autoSpaceDN w:val="0"/>
        <w:bidi w:val="0"/>
        <w:adjustRightInd/>
        <w:snapToGrid w:val="0"/>
        <w:spacing w:before="150" w:line="578" w:lineRule="exact"/>
        <w:ind w:right="263" w:rightChars="0" w:firstLine="596" w:firstLineChars="200"/>
        <w:jc w:val="both"/>
        <w:textAlignment w:val="auto"/>
        <w:rPr>
          <w:rFonts w:hint="eastAsia" w:ascii="仿宋_GB2312" w:hAnsi="仿宋_GB2312" w:eastAsia="仿宋_GB2312" w:cs="仿宋_GB2312"/>
          <w:sz w:val="32"/>
          <w:szCs w:val="32"/>
        </w:rPr>
      </w:pPr>
      <w:r>
        <w:rPr>
          <w:rFonts w:hint="eastAsia" w:cs="仿宋_GB2312"/>
          <w:spacing w:val="-11"/>
          <w:sz w:val="32"/>
          <w:szCs w:val="32"/>
          <w:lang w:eastAsia="zh-CN"/>
        </w:rPr>
        <w:t>（</w:t>
      </w:r>
      <w:r>
        <w:rPr>
          <w:rFonts w:hint="eastAsia" w:cs="仿宋_GB2312"/>
          <w:spacing w:val="-11"/>
          <w:sz w:val="32"/>
          <w:szCs w:val="32"/>
          <w:lang w:val="en-US" w:eastAsia="zh-CN"/>
        </w:rPr>
        <w:t>2）</w:t>
      </w:r>
      <w:r>
        <w:rPr>
          <w:rFonts w:hint="eastAsia" w:ascii="仿宋_GB2312" w:hAnsi="仿宋_GB2312" w:eastAsia="仿宋_GB2312" w:cs="仿宋_GB2312"/>
          <w:spacing w:val="-11"/>
          <w:sz w:val="32"/>
          <w:szCs w:val="32"/>
        </w:rPr>
        <w:t>短期内，</w:t>
      </w:r>
      <w:r>
        <w:rPr>
          <w:rFonts w:hint="eastAsia" w:cs="仿宋_GB2312"/>
          <w:spacing w:val="-14"/>
          <w:sz w:val="32"/>
          <w:szCs w:val="32"/>
          <w:lang w:eastAsia="zh-CN"/>
        </w:rPr>
        <w:t>广西壮族自治区</w:t>
      </w:r>
      <w:r>
        <w:rPr>
          <w:rFonts w:hint="eastAsia" w:ascii="仿宋_GB2312" w:hAnsi="仿宋_GB2312" w:eastAsia="仿宋_GB2312" w:cs="仿宋_GB2312"/>
          <w:sz w:val="32"/>
          <w:szCs w:val="32"/>
        </w:rPr>
        <w:t>因同一药品发生</w:t>
      </w:r>
      <w:r>
        <w:rPr>
          <w:rFonts w:hint="eastAsia" w:ascii="仿宋_GB2312" w:hAnsi="仿宋_GB2312" w:eastAsia="仿宋_GB2312" w:cs="仿宋_GB2312"/>
          <w:w w:val="115"/>
          <w:sz w:val="32"/>
          <w:szCs w:val="32"/>
        </w:rPr>
        <w:t>Ⅳ</w:t>
      </w:r>
      <w:r>
        <w:rPr>
          <w:rFonts w:hint="eastAsia" w:ascii="仿宋_GB2312" w:hAnsi="仿宋_GB2312" w:eastAsia="仿宋_GB2312" w:cs="仿宋_GB2312"/>
          <w:w w:val="115"/>
          <w:sz w:val="32"/>
          <w:szCs w:val="32"/>
          <w:lang w:eastAsia="zh-CN"/>
        </w:rPr>
        <w:t>级</w:t>
      </w:r>
      <w:r>
        <w:rPr>
          <w:rFonts w:hint="eastAsia" w:ascii="仿宋_GB2312" w:hAnsi="仿宋_GB2312" w:eastAsia="仿宋_GB2312" w:cs="仿宋_GB2312"/>
          <w:sz w:val="32"/>
          <w:szCs w:val="32"/>
        </w:rPr>
        <w:t>药品安全突发事件。</w:t>
      </w:r>
    </w:p>
    <w:p>
      <w:pPr>
        <w:pStyle w:val="9"/>
        <w:keepNext w:val="0"/>
        <w:keepLines w:val="0"/>
        <w:pageBreakBefore w:val="0"/>
        <w:widowControl w:val="0"/>
        <w:numPr>
          <w:ilvl w:val="0"/>
          <w:numId w:val="0"/>
        </w:numPr>
        <w:tabs>
          <w:tab w:val="left" w:pos="1548"/>
        </w:tabs>
        <w:kinsoku/>
        <w:wordWrap/>
        <w:overflowPunct/>
        <w:topLinePunct w:val="0"/>
        <w:autoSpaceDE w:val="0"/>
        <w:autoSpaceDN w:val="0"/>
        <w:bidi w:val="0"/>
        <w:adjustRightInd/>
        <w:snapToGrid w:val="0"/>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cs="仿宋_GB2312"/>
          <w:sz w:val="32"/>
          <w:szCs w:val="32"/>
          <w:lang w:eastAsia="zh-CN"/>
        </w:rPr>
        <w:t>（</w:t>
      </w:r>
      <w:r>
        <w:rPr>
          <w:rFonts w:hint="eastAsia" w:cs="仿宋_GB2312"/>
          <w:sz w:val="32"/>
          <w:szCs w:val="32"/>
          <w:lang w:val="en-US" w:eastAsia="zh-CN"/>
        </w:rPr>
        <w:t>3）</w:t>
      </w:r>
      <w:r>
        <w:rPr>
          <w:rFonts w:hint="eastAsia" w:ascii="仿宋_GB2312" w:hAnsi="仿宋_GB2312" w:eastAsia="仿宋_GB2312" w:cs="仿宋_GB2312"/>
          <w:sz w:val="32"/>
          <w:szCs w:val="32"/>
        </w:rPr>
        <w:t>其他危害较大的药品安全突发事件。</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before="149" w:line="578" w:lineRule="exact"/>
        <w:ind w:hanging="96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一般药品安全突发事件（Ⅳ级）</w:t>
      </w:r>
    </w:p>
    <w:p>
      <w:pPr>
        <w:pStyle w:val="9"/>
        <w:keepNext w:val="0"/>
        <w:keepLines w:val="0"/>
        <w:pageBreakBefore w:val="0"/>
        <w:widowControl w:val="0"/>
        <w:numPr>
          <w:ilvl w:val="0"/>
          <w:numId w:val="5"/>
        </w:numPr>
        <w:tabs>
          <w:tab w:val="left" w:pos="1548"/>
        </w:tabs>
        <w:kinsoku/>
        <w:wordWrap/>
        <w:overflowPunct/>
        <w:topLinePunct w:val="0"/>
        <w:autoSpaceDE w:val="0"/>
        <w:autoSpaceDN w:val="0"/>
        <w:bidi w:val="0"/>
        <w:adjustRightInd/>
        <w:snapToGrid w:val="0"/>
        <w:spacing w:before="151" w:line="578" w:lineRule="exact"/>
        <w:ind w:right="263"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在相对集中的时间和</w:t>
      </w:r>
      <w:r>
        <w:rPr>
          <w:rFonts w:hint="eastAsia" w:ascii="仿宋_GB2312" w:hAnsi="仿宋_GB2312" w:eastAsia="仿宋_GB2312" w:cs="仿宋_GB2312"/>
          <w:sz w:val="32"/>
          <w:szCs w:val="32"/>
        </w:rPr>
        <w:t>（或</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4"/>
          <w:sz w:val="32"/>
          <w:szCs w:val="32"/>
        </w:rPr>
        <w:t xml:space="preserve">区域内，批号相对集中 </w:t>
      </w:r>
      <w:r>
        <w:rPr>
          <w:rFonts w:hint="eastAsia" w:ascii="仿宋_GB2312" w:hAnsi="仿宋_GB2312" w:eastAsia="仿宋_GB2312" w:cs="仿宋_GB2312"/>
          <w:w w:val="95"/>
          <w:sz w:val="32"/>
          <w:szCs w:val="32"/>
        </w:rPr>
        <w:t>的同一药品引起临床表现相似的，且罕见的或非预期的不良事</w:t>
      </w:r>
      <w:r>
        <w:rPr>
          <w:rFonts w:hint="eastAsia" w:ascii="仿宋_GB2312" w:hAnsi="仿宋_GB2312" w:eastAsia="仿宋_GB2312" w:cs="仿宋_GB2312"/>
          <w:spacing w:val="-17"/>
          <w:sz w:val="32"/>
          <w:szCs w:val="32"/>
        </w:rPr>
        <w:t xml:space="preserve">件的人数 </w:t>
      </w:r>
      <w:r>
        <w:rPr>
          <w:rFonts w:hint="eastAsia" w:ascii="仿宋_GB2312" w:hAnsi="仿宋_GB2312" w:eastAsia="仿宋_GB2312" w:cs="仿宋_GB2312"/>
          <w:sz w:val="32"/>
          <w:szCs w:val="32"/>
        </w:rPr>
        <w:t>10</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5"/>
          <w:sz w:val="32"/>
          <w:szCs w:val="32"/>
        </w:rPr>
        <w:t>人（含</w:t>
      </w:r>
      <w:r>
        <w:rPr>
          <w:rFonts w:hint="eastAsia" w:ascii="仿宋_GB2312" w:hAnsi="仿宋_GB2312" w:eastAsia="仿宋_GB2312" w:cs="仿宋_GB2312"/>
          <w:sz w:val="32"/>
          <w:szCs w:val="32"/>
        </w:rPr>
        <w:t>）</w:t>
      </w:r>
      <w:r>
        <w:rPr>
          <w:rFonts w:hint="eastAsia" w:ascii="仿宋_GB2312" w:hAnsi="仿宋_GB2312" w:eastAsia="仿宋_GB2312" w:cs="仿宋_GB2312"/>
          <w:spacing w:val="-14"/>
          <w:sz w:val="32"/>
          <w:szCs w:val="32"/>
        </w:rPr>
        <w:t xml:space="preserve">以上未满 </w:t>
      </w:r>
      <w:r>
        <w:rPr>
          <w:rFonts w:hint="eastAsia" w:ascii="仿宋_GB2312" w:hAnsi="仿宋_GB2312" w:eastAsia="仿宋_GB2312" w:cs="仿宋_GB2312"/>
          <w:sz w:val="32"/>
          <w:szCs w:val="32"/>
        </w:rPr>
        <w:t>20</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2"/>
          <w:sz w:val="32"/>
          <w:szCs w:val="32"/>
        </w:rPr>
        <w:t>人；或者引起特别严重不良</w:t>
      </w:r>
      <w:r>
        <w:rPr>
          <w:rFonts w:hint="eastAsia" w:ascii="仿宋_GB2312" w:hAnsi="仿宋_GB2312" w:eastAsia="仿宋_GB2312" w:cs="仿宋_GB2312"/>
          <w:sz w:val="32"/>
          <w:szCs w:val="32"/>
        </w:rPr>
        <w:t>事件，涉及人数不超过2人（含）。</w:t>
      </w:r>
    </w:p>
    <w:p>
      <w:pPr>
        <w:pStyle w:val="9"/>
        <w:keepNext w:val="0"/>
        <w:keepLines w:val="0"/>
        <w:pageBreakBefore w:val="0"/>
        <w:widowControl w:val="0"/>
        <w:numPr>
          <w:ilvl w:val="0"/>
          <w:numId w:val="5"/>
        </w:numPr>
        <w:tabs>
          <w:tab w:val="left" w:pos="1548"/>
        </w:tabs>
        <w:kinsoku/>
        <w:wordWrap/>
        <w:overflowPunct/>
        <w:topLinePunct w:val="0"/>
        <w:autoSpaceDE w:val="0"/>
        <w:autoSpaceDN w:val="0"/>
        <w:bidi w:val="0"/>
        <w:adjustRightInd/>
        <w:snapToGrid w:val="0"/>
        <w:spacing w:before="149" w:line="578" w:lineRule="exact"/>
        <w:ind w:left="1547" w:hanging="80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其他一般药品安全突发事件。</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before="149" w:line="578" w:lineRule="exact"/>
        <w:ind w:hanging="721"/>
        <w:jc w:val="both"/>
        <w:textAlignment w:val="auto"/>
        <w:rPr>
          <w:rFonts w:ascii="宋体" w:eastAsia="宋体"/>
          <w:sz w:val="32"/>
        </w:rPr>
      </w:pPr>
      <w:r>
        <w:rPr>
          <w:rFonts w:hint="eastAsia" w:ascii="宋体" w:eastAsia="宋体"/>
          <w:sz w:val="32"/>
        </w:rPr>
        <w:t>适用范围</w:t>
      </w:r>
    </w:p>
    <w:p>
      <w:pPr>
        <w:pStyle w:val="2"/>
        <w:keepNext w:val="0"/>
        <w:keepLines w:val="0"/>
        <w:pageBreakBefore w:val="0"/>
        <w:widowControl w:val="0"/>
        <w:kinsoku/>
        <w:wordWrap/>
        <w:overflowPunct/>
        <w:topLinePunct w:val="0"/>
        <w:autoSpaceDE w:val="0"/>
        <w:autoSpaceDN w:val="0"/>
        <w:bidi w:val="0"/>
        <w:adjustRightInd/>
        <w:snapToGrid w:val="0"/>
        <w:spacing w:before="152" w:line="578" w:lineRule="exact"/>
        <w:ind w:right="265" w:firstLine="640"/>
        <w:jc w:val="both"/>
        <w:textAlignment w:val="auto"/>
        <w:rPr>
          <w:rFonts w:hint="eastAsia" w:ascii="仿宋_GB2312" w:hAnsi="仿宋_GB2312" w:eastAsia="仿宋_GB2312" w:cs="仿宋_GB2312"/>
        </w:rPr>
      </w:pPr>
      <w:r>
        <w:rPr>
          <w:rFonts w:hint="eastAsia" w:ascii="仿宋_GB2312" w:hAnsi="仿宋_GB2312" w:eastAsia="仿宋_GB2312" w:cs="仿宋_GB2312"/>
          <w:spacing w:val="2"/>
          <w:w w:val="95"/>
        </w:rPr>
        <w:t>本预案适用于鱼峰区行政区域内</w:t>
      </w:r>
      <w:r>
        <w:rPr>
          <w:rFonts w:hint="eastAsia" w:ascii="仿宋_GB2312" w:hAnsi="仿宋_GB2312" w:eastAsia="仿宋_GB2312" w:cs="仿宋_GB2312"/>
          <w:spacing w:val="2"/>
          <w:w w:val="95"/>
          <w:lang w:eastAsia="zh-CN"/>
        </w:rPr>
        <w:t>（不包括柳东新区、北部新区）</w:t>
      </w:r>
      <w:r>
        <w:rPr>
          <w:rFonts w:hint="eastAsia" w:ascii="仿宋_GB2312" w:hAnsi="仿宋_GB2312" w:eastAsia="仿宋_GB2312" w:cs="仿宋_GB2312"/>
          <w:spacing w:val="2"/>
          <w:w w:val="95"/>
        </w:rPr>
        <w:t>发生的一般药品安全突</w:t>
      </w:r>
      <w:r>
        <w:rPr>
          <w:rFonts w:hint="eastAsia" w:ascii="仿宋_GB2312" w:hAnsi="仿宋_GB2312" w:eastAsia="仿宋_GB2312" w:cs="仿宋_GB2312"/>
          <w:spacing w:val="-14"/>
        </w:rPr>
        <w:t>发事件</w:t>
      </w:r>
      <w:r>
        <w:rPr>
          <w:rFonts w:hint="eastAsia" w:ascii="仿宋_GB2312" w:hAnsi="仿宋_GB2312" w:eastAsia="仿宋_GB2312" w:cs="仿宋_GB2312"/>
        </w:rPr>
        <w:t>（Ⅳ级</w:t>
      </w:r>
      <w:r>
        <w:rPr>
          <w:rFonts w:hint="eastAsia" w:ascii="仿宋_GB2312" w:hAnsi="仿宋_GB2312" w:eastAsia="仿宋_GB2312" w:cs="仿宋_GB2312"/>
          <w:spacing w:val="-101"/>
        </w:rPr>
        <w:t>）</w:t>
      </w:r>
      <w:r>
        <w:rPr>
          <w:rFonts w:hint="eastAsia" w:ascii="仿宋_GB2312" w:hAnsi="仿宋_GB2312" w:eastAsia="仿宋_GB2312" w:cs="仿宋_GB2312"/>
        </w:rPr>
        <w:t>，指导鱼峰区的药品安全突发事件应对工作。</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before="7" w:line="578" w:lineRule="exact"/>
        <w:ind w:hanging="721"/>
        <w:jc w:val="both"/>
        <w:textAlignment w:val="auto"/>
        <w:rPr>
          <w:rFonts w:ascii="宋体" w:eastAsia="宋体"/>
          <w:sz w:val="32"/>
        </w:rPr>
      </w:pPr>
      <w:r>
        <w:rPr>
          <w:rFonts w:hint="eastAsia" w:ascii="宋体" w:eastAsia="宋体"/>
          <w:sz w:val="32"/>
        </w:rPr>
        <w:t>工作原则</w:t>
      </w:r>
    </w:p>
    <w:p>
      <w:pPr>
        <w:pStyle w:val="9"/>
        <w:keepNext w:val="0"/>
        <w:keepLines w:val="0"/>
        <w:pageBreakBefore w:val="0"/>
        <w:widowControl w:val="0"/>
        <w:numPr>
          <w:ilvl w:val="2"/>
          <w:numId w:val="2"/>
        </w:numPr>
        <w:tabs>
          <w:tab w:val="left" w:pos="1715"/>
        </w:tabs>
        <w:kinsoku/>
        <w:wordWrap/>
        <w:overflowPunct/>
        <w:topLinePunct w:val="0"/>
        <w:autoSpaceDE w:val="0"/>
        <w:autoSpaceDN w:val="0"/>
        <w:bidi w:val="0"/>
        <w:adjustRightInd/>
        <w:snapToGrid w:val="0"/>
        <w:spacing w:before="149" w:line="578" w:lineRule="exact"/>
        <w:ind w:left="106"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w w:val="95"/>
          <w:sz w:val="32"/>
          <w:szCs w:val="32"/>
        </w:rPr>
        <w:t xml:space="preserve">以人为本，减少危害。把保障公众身体健康和生命 </w:t>
      </w:r>
      <w:r>
        <w:rPr>
          <w:rFonts w:hint="eastAsia" w:ascii="仿宋_GB2312" w:hAnsi="仿宋_GB2312" w:eastAsia="仿宋_GB2312" w:cs="仿宋_GB2312"/>
          <w:spacing w:val="-1"/>
          <w:sz w:val="32"/>
          <w:szCs w:val="32"/>
        </w:rPr>
        <w:t xml:space="preserve">安全作为首要任务，努力提高公众自我防范、自救互救能力， </w:t>
      </w:r>
      <w:r>
        <w:rPr>
          <w:rFonts w:hint="eastAsia" w:ascii="仿宋_GB2312" w:hAnsi="仿宋_GB2312" w:eastAsia="仿宋_GB2312" w:cs="仿宋_GB2312"/>
          <w:sz w:val="32"/>
          <w:szCs w:val="32"/>
        </w:rPr>
        <w:t>最大程度地减少药品安全突发事件的危害和影响。</w:t>
      </w:r>
    </w:p>
    <w:p>
      <w:pPr>
        <w:pStyle w:val="9"/>
        <w:keepNext w:val="0"/>
        <w:keepLines w:val="0"/>
        <w:pageBreakBefore w:val="0"/>
        <w:widowControl w:val="0"/>
        <w:numPr>
          <w:ilvl w:val="2"/>
          <w:numId w:val="2"/>
        </w:numPr>
        <w:tabs>
          <w:tab w:val="left" w:pos="1708"/>
        </w:tabs>
        <w:kinsoku/>
        <w:wordWrap/>
        <w:overflowPunct/>
        <w:topLinePunct w:val="0"/>
        <w:autoSpaceDE w:val="0"/>
        <w:autoSpaceDN w:val="0"/>
        <w:bidi w:val="0"/>
        <w:adjustRightInd/>
        <w:snapToGrid w:val="0"/>
        <w:spacing w:line="578" w:lineRule="exact"/>
        <w:ind w:left="106" w:right="21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统一领导，属地管理。按照“统一领导、分工协作、</w:t>
      </w:r>
      <w:r>
        <w:rPr>
          <w:rFonts w:hint="eastAsia" w:ascii="仿宋_GB2312" w:hAnsi="仿宋_GB2312" w:eastAsia="仿宋_GB2312" w:cs="仿宋_GB2312"/>
          <w:spacing w:val="-5"/>
          <w:sz w:val="32"/>
          <w:szCs w:val="32"/>
        </w:rPr>
        <w:t>属地负责、分级管理</w:t>
      </w:r>
      <w:r>
        <w:rPr>
          <w:rFonts w:hint="eastAsia" w:ascii="仿宋_GB2312" w:hAnsi="仿宋_GB2312" w:eastAsia="仿宋_GB2312" w:cs="仿宋_GB2312"/>
          <w:sz w:val="32"/>
          <w:szCs w:val="32"/>
        </w:rPr>
        <w:t>”</w:t>
      </w:r>
      <w:r>
        <w:rPr>
          <w:rFonts w:hint="eastAsia" w:ascii="仿宋_GB2312" w:hAnsi="仿宋_GB2312" w:eastAsia="仿宋_GB2312" w:cs="仿宋_GB2312"/>
          <w:spacing w:val="-3"/>
          <w:sz w:val="32"/>
          <w:szCs w:val="32"/>
        </w:rPr>
        <w:t>的应急管理体制，在鱼峰区人民政府的统</w:t>
      </w:r>
      <w:r>
        <w:rPr>
          <w:rFonts w:hint="eastAsia" w:ascii="仿宋_GB2312" w:hAnsi="仿宋_GB2312" w:eastAsia="仿宋_GB2312" w:cs="仿宋_GB2312"/>
          <w:sz w:val="32"/>
          <w:szCs w:val="32"/>
        </w:rPr>
        <w:t>一领导下，实施属地管理、专业处置，各有关部门（单位）依法履行监督管理职责。</w:t>
      </w:r>
    </w:p>
    <w:p>
      <w:pPr>
        <w:pStyle w:val="9"/>
        <w:keepNext w:val="0"/>
        <w:keepLines w:val="0"/>
        <w:pageBreakBefore w:val="0"/>
        <w:widowControl w:val="0"/>
        <w:numPr>
          <w:ilvl w:val="2"/>
          <w:numId w:val="2"/>
        </w:numPr>
        <w:tabs>
          <w:tab w:val="left" w:pos="1715"/>
        </w:tabs>
        <w:kinsoku/>
        <w:wordWrap/>
        <w:overflowPunct/>
        <w:topLinePunct w:val="0"/>
        <w:autoSpaceDE w:val="0"/>
        <w:autoSpaceDN w:val="0"/>
        <w:bidi w:val="0"/>
        <w:adjustRightInd/>
        <w:snapToGrid w:val="0"/>
        <w:spacing w:line="578" w:lineRule="exact"/>
        <w:ind w:left="106"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w w:val="95"/>
          <w:sz w:val="32"/>
          <w:szCs w:val="32"/>
        </w:rPr>
        <w:t xml:space="preserve">依法规范，科学处置。严格依照有关法律法规，加 </w:t>
      </w:r>
      <w:r>
        <w:rPr>
          <w:rFonts w:hint="eastAsia" w:ascii="仿宋_GB2312" w:hAnsi="仿宋_GB2312" w:eastAsia="仿宋_GB2312" w:cs="仿宋_GB2312"/>
          <w:spacing w:val="-1"/>
          <w:sz w:val="32"/>
          <w:szCs w:val="32"/>
        </w:rPr>
        <w:t>强对药品的管理，严厉打击各类违法行为。加强药品、医疗器械上市后再评价，建立完善药品突发事件应急机制，提升监测</w:t>
      </w:r>
      <w:r>
        <w:rPr>
          <w:rFonts w:hint="eastAsia" w:ascii="仿宋_GB2312" w:hAnsi="仿宋_GB2312" w:eastAsia="仿宋_GB2312" w:cs="仿宋_GB2312"/>
          <w:sz w:val="32"/>
          <w:szCs w:val="32"/>
        </w:rPr>
        <w:t>预警和应急技术能力，规范、科学应对药品安全突发事件。</w:t>
      </w:r>
    </w:p>
    <w:p>
      <w:pPr>
        <w:pStyle w:val="9"/>
        <w:keepNext w:val="0"/>
        <w:keepLines w:val="0"/>
        <w:pageBreakBefore w:val="0"/>
        <w:widowControl w:val="0"/>
        <w:numPr>
          <w:ilvl w:val="2"/>
          <w:numId w:val="2"/>
        </w:numPr>
        <w:tabs>
          <w:tab w:val="left" w:pos="1715"/>
        </w:tabs>
        <w:kinsoku/>
        <w:wordWrap/>
        <w:overflowPunct/>
        <w:topLinePunct w:val="0"/>
        <w:autoSpaceDE w:val="0"/>
        <w:autoSpaceDN w:val="0"/>
        <w:bidi w:val="0"/>
        <w:adjustRightInd/>
        <w:snapToGrid w:val="0"/>
        <w:spacing w:line="578" w:lineRule="exact"/>
        <w:ind w:left="106" w:right="263"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w w:val="95"/>
          <w:sz w:val="32"/>
          <w:szCs w:val="32"/>
        </w:rPr>
        <w:t>强化合作，协同应对。</w:t>
      </w:r>
      <w:r>
        <w:rPr>
          <w:rFonts w:hint="eastAsia" w:ascii="仿宋_GB2312" w:hAnsi="仿宋_GB2312" w:eastAsia="仿宋_GB2312" w:cs="仿宋_GB2312"/>
          <w:spacing w:val="5"/>
          <w:w w:val="95"/>
          <w:sz w:val="32"/>
          <w:szCs w:val="32"/>
          <w:lang w:eastAsia="zh-CN"/>
        </w:rPr>
        <w:t>两镇人民政府、街道办事处及全区各有关单位</w:t>
      </w:r>
      <w:r>
        <w:rPr>
          <w:rFonts w:hint="eastAsia" w:ascii="仿宋_GB2312" w:hAnsi="仿宋_GB2312" w:eastAsia="仿宋_GB2312" w:cs="仿宋_GB2312"/>
          <w:w w:val="95"/>
          <w:sz w:val="32"/>
          <w:szCs w:val="32"/>
        </w:rPr>
        <w:t>按</w:t>
      </w:r>
      <w:r>
        <w:rPr>
          <w:rFonts w:hint="eastAsia" w:ascii="仿宋_GB2312" w:hAnsi="仿宋_GB2312" w:eastAsia="仿宋_GB2312" w:cs="仿宋_GB2312"/>
          <w:spacing w:val="-17"/>
          <w:sz w:val="32"/>
          <w:szCs w:val="32"/>
        </w:rPr>
        <w:t>照职责分工，各司其职，密切配合，建立健全</w:t>
      </w:r>
      <w:r>
        <w:rPr>
          <w:rFonts w:hint="eastAsia" w:ascii="仿宋_GB2312" w:hAnsi="仿宋_GB2312" w:eastAsia="仿宋_GB2312" w:cs="仿宋_GB2312"/>
          <w:sz w:val="32"/>
          <w:szCs w:val="32"/>
        </w:rPr>
        <w:t>联动机制，共同做好药品安全突发事件的应对工作。</w:t>
      </w:r>
    </w:p>
    <w:p>
      <w:pPr>
        <w:pStyle w:val="9"/>
        <w:keepNext w:val="0"/>
        <w:keepLines w:val="0"/>
        <w:pageBreakBefore w:val="0"/>
        <w:widowControl w:val="0"/>
        <w:numPr>
          <w:ilvl w:val="2"/>
          <w:numId w:val="2"/>
        </w:numPr>
        <w:tabs>
          <w:tab w:val="left" w:pos="1715"/>
        </w:tabs>
        <w:kinsoku/>
        <w:wordWrap/>
        <w:overflowPunct/>
        <w:topLinePunct w:val="0"/>
        <w:autoSpaceDE w:val="0"/>
        <w:autoSpaceDN w:val="0"/>
        <w:bidi w:val="0"/>
        <w:adjustRightInd/>
        <w:snapToGrid w:val="0"/>
        <w:spacing w:line="578" w:lineRule="exact"/>
        <w:ind w:left="106"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w w:val="95"/>
          <w:sz w:val="32"/>
          <w:szCs w:val="32"/>
        </w:rPr>
        <w:t xml:space="preserve">预防为主，快速反应。坚持预防为主，预防与应急 </w:t>
      </w:r>
      <w:r>
        <w:rPr>
          <w:rFonts w:hint="eastAsia" w:ascii="仿宋_GB2312" w:hAnsi="仿宋_GB2312" w:eastAsia="仿宋_GB2312" w:cs="仿宋_GB2312"/>
          <w:spacing w:val="-1"/>
          <w:sz w:val="32"/>
          <w:szCs w:val="32"/>
        </w:rPr>
        <w:t>相结合，将应急管理融入常态工作之中，及时消除药品的安全隐患，建立健全药品安全突发事件监测、预警、处置、救治和</w:t>
      </w:r>
      <w:r>
        <w:rPr>
          <w:rFonts w:hint="eastAsia" w:ascii="仿宋_GB2312" w:hAnsi="仿宋_GB2312" w:eastAsia="仿宋_GB2312" w:cs="仿宋_GB2312"/>
          <w:sz w:val="32"/>
          <w:szCs w:val="32"/>
        </w:rPr>
        <w:t>善后快速反应机制，强化药品安全风险管理。</w:t>
      </w:r>
    </w:p>
    <w:p>
      <w:pPr>
        <w:pStyle w:val="9"/>
        <w:keepNext w:val="0"/>
        <w:keepLines w:val="0"/>
        <w:pageBreakBefore w:val="0"/>
        <w:widowControl w:val="0"/>
        <w:numPr>
          <w:ilvl w:val="0"/>
          <w:numId w:val="2"/>
        </w:numPr>
        <w:tabs>
          <w:tab w:val="left" w:pos="1227"/>
          <w:tab w:val="left" w:pos="1228"/>
        </w:tabs>
        <w:kinsoku/>
        <w:wordWrap/>
        <w:overflowPunct/>
        <w:topLinePunct w:val="0"/>
        <w:autoSpaceDE w:val="0"/>
        <w:autoSpaceDN w:val="0"/>
        <w:bidi w:val="0"/>
        <w:adjustRightInd/>
        <w:snapToGrid w:val="0"/>
        <w:spacing w:line="578" w:lineRule="exact"/>
        <w:ind w:hanging="481"/>
        <w:jc w:val="both"/>
        <w:textAlignment w:val="auto"/>
        <w:rPr>
          <w:rFonts w:ascii="黑体" w:eastAsia="黑体"/>
          <w:sz w:val="32"/>
        </w:rPr>
      </w:pPr>
      <w:r>
        <w:rPr>
          <w:rFonts w:hint="eastAsia" w:ascii="黑体" w:eastAsia="黑体"/>
          <w:sz w:val="32"/>
        </w:rPr>
        <w:t>组织机构与职责</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before="147" w:line="578" w:lineRule="exact"/>
        <w:ind w:hanging="721"/>
        <w:jc w:val="both"/>
        <w:textAlignment w:val="auto"/>
        <w:rPr>
          <w:rFonts w:ascii="宋体" w:eastAsia="宋体"/>
          <w:sz w:val="32"/>
        </w:rPr>
      </w:pPr>
      <w:r>
        <w:rPr>
          <w:rFonts w:hint="eastAsia" w:ascii="宋体" w:eastAsia="宋体"/>
          <w:sz w:val="32"/>
        </w:rPr>
        <w:t>应急机制启动</w:t>
      </w: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right="265" w:firstLine="640"/>
        <w:jc w:val="both"/>
        <w:textAlignment w:val="auto"/>
        <w:rPr>
          <w:rFonts w:hint="eastAsia" w:ascii="仿宋_GB2312" w:hAnsi="仿宋_GB2312" w:eastAsia="仿宋_GB2312" w:cs="仿宋_GB2312"/>
        </w:rPr>
      </w:pPr>
      <w:r>
        <w:rPr>
          <w:rFonts w:hint="eastAsia" w:cs="仿宋_GB2312"/>
          <w:lang w:eastAsia="zh-CN"/>
        </w:rPr>
        <w:t>Ⅰ</w:t>
      </w:r>
      <w:r>
        <w:rPr>
          <w:rFonts w:hint="eastAsia" w:ascii="仿宋_GB2312" w:hAnsi="仿宋_GB2312" w:eastAsia="仿宋_GB2312" w:cs="仿宋_GB2312"/>
        </w:rPr>
        <w:t>级</w:t>
      </w:r>
      <w:r>
        <w:rPr>
          <w:rFonts w:hint="eastAsia" w:ascii="仿宋_GB2312" w:hAnsi="仿宋_GB2312" w:eastAsia="仿宋_GB2312" w:cs="仿宋_GB2312"/>
          <w:lang w:eastAsia="zh-CN"/>
        </w:rPr>
        <w:t>、</w:t>
      </w:r>
      <w:r>
        <w:rPr>
          <w:rFonts w:hint="eastAsia" w:ascii="仿宋_GB2312" w:hAnsi="仿宋_GB2312" w:eastAsia="仿宋_GB2312" w:cs="仿宋_GB2312"/>
        </w:rPr>
        <w:t>Ⅱ级</w:t>
      </w:r>
      <w:r>
        <w:rPr>
          <w:rFonts w:hint="eastAsia" w:ascii="仿宋_GB2312" w:hAnsi="仿宋_GB2312" w:eastAsia="仿宋_GB2312" w:cs="仿宋_GB2312"/>
          <w:lang w:eastAsia="zh-CN"/>
        </w:rPr>
        <w:t>、</w:t>
      </w:r>
      <w:r>
        <w:rPr>
          <w:rFonts w:hint="eastAsia" w:ascii="仿宋_GB2312" w:hAnsi="仿宋_GB2312" w:eastAsia="仿宋_GB2312" w:cs="仿宋_GB2312"/>
        </w:rPr>
        <w:t>Ш级药品安全突发事件发生后，</w:t>
      </w:r>
      <w:r>
        <w:rPr>
          <w:rFonts w:hint="eastAsia"/>
          <w:spacing w:val="5"/>
          <w:w w:val="95"/>
          <w:sz w:val="32"/>
          <w:lang w:eastAsia="zh-CN"/>
        </w:rPr>
        <w:t>两镇人民政府、街道办事处及全区各有关单位配合</w:t>
      </w:r>
      <w:r>
        <w:rPr>
          <w:rFonts w:hint="eastAsia" w:ascii="仿宋_GB2312" w:hAnsi="仿宋_GB2312" w:eastAsia="仿宋_GB2312" w:cs="仿宋_GB2312"/>
        </w:rPr>
        <w:t>市应急指挥部开展应急处置工作</w:t>
      </w:r>
      <w:r>
        <w:rPr>
          <w:rFonts w:hint="eastAsia" w:cs="仿宋_GB2312"/>
          <w:lang w:eastAsia="zh-CN"/>
        </w:rPr>
        <w:t>，并及时汇报处置情况</w:t>
      </w:r>
      <w:r>
        <w:rPr>
          <w:rFonts w:hint="eastAsia" w:ascii="仿宋_GB2312" w:hAnsi="仿宋_GB2312" w:eastAsia="仿宋_GB2312" w:cs="仿宋_GB2312"/>
        </w:rPr>
        <w:t>。</w:t>
      </w: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right="265" w:firstLine="640"/>
        <w:jc w:val="both"/>
        <w:textAlignment w:val="auto"/>
        <w:rPr>
          <w:rFonts w:hint="eastAsia" w:ascii="仿宋_GB2312" w:hAnsi="仿宋_GB2312" w:eastAsia="仿宋_GB2312" w:cs="仿宋_GB2312"/>
        </w:rPr>
      </w:pPr>
      <w:r>
        <w:rPr>
          <w:rFonts w:hint="eastAsia" w:ascii="仿宋_GB2312" w:hAnsi="仿宋_GB2312" w:eastAsia="仿宋_GB2312" w:cs="仿宋_GB2312"/>
        </w:rPr>
        <w:t>IV 级药品突发事件，由鱼峰区市场监督管理局向鱼峰区人民政府提</w:t>
      </w:r>
      <w:r>
        <w:rPr>
          <w:rFonts w:hint="eastAsia" w:cs="仿宋_GB2312"/>
          <w:lang w:eastAsia="zh-CN"/>
        </w:rPr>
        <w:t>请</w:t>
      </w:r>
      <w:r>
        <w:rPr>
          <w:rFonts w:hint="eastAsia" w:ascii="仿宋_GB2312" w:hAnsi="仿宋_GB2312" w:eastAsia="仿宋_GB2312" w:cs="仿宋_GB2312"/>
        </w:rPr>
        <w:t>组织成立相应应急处置指挥机构，统一组织开展本行政区域的事件应急处置工作。</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before="7" w:line="578" w:lineRule="exact"/>
        <w:ind w:hanging="721"/>
        <w:jc w:val="both"/>
        <w:textAlignment w:val="auto"/>
        <w:rPr>
          <w:rFonts w:ascii="宋体" w:eastAsia="宋体"/>
          <w:sz w:val="32"/>
        </w:rPr>
      </w:pPr>
      <w:r>
        <w:rPr>
          <w:rFonts w:hint="eastAsia" w:ascii="宋体" w:eastAsia="宋体"/>
          <w:sz w:val="32"/>
        </w:rPr>
        <w:t>应急指挥部设置</w:t>
      </w:r>
    </w:p>
    <w:p>
      <w:pPr>
        <w:pStyle w:val="2"/>
        <w:keepNext w:val="0"/>
        <w:keepLines w:val="0"/>
        <w:pageBreakBefore w:val="0"/>
        <w:widowControl w:val="0"/>
        <w:kinsoku/>
        <w:wordWrap/>
        <w:overflowPunct/>
        <w:topLinePunct w:val="0"/>
        <w:autoSpaceDE w:val="0"/>
        <w:autoSpaceDN w:val="0"/>
        <w:bidi w:val="0"/>
        <w:adjustRightInd/>
        <w:snapToGrid w:val="0"/>
        <w:spacing w:before="150" w:line="578" w:lineRule="exact"/>
        <w:ind w:right="61"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鱼峰区人民政府成立药品安全突发事件应急指挥部（以下简称“应急指挥部”），鱼峰区人民政府分管副区长担任总指挥，鱼峰区市场监督管理局局长任副总指挥。成员单位由鱼峰区市场监督管理局、鱼峰区卫生健康局、鱼峰区疾病预防控制中心、鱼峰区工业和信息化局、鱼峰区委宣传部、鱼峰区教育局、鱼峰区财政局、鱼峰区司法局、柳州市公安局鱼峰分局、柳州市公安局交通警察支队鱼峰大队等部门（单位）组成。根据事件处置工作需要，可增加两镇人民政府、街道办事处及</w:t>
      </w:r>
      <w:r>
        <w:rPr>
          <w:rFonts w:hint="eastAsia" w:ascii="仿宋_GB2312" w:hAnsi="仿宋_GB2312" w:eastAsia="仿宋_GB2312" w:cs="仿宋_GB2312"/>
          <w:sz w:val="32"/>
          <w:szCs w:val="32"/>
          <w:lang w:eastAsia="zh-CN"/>
        </w:rPr>
        <w:t>鱼峰区其他</w:t>
      </w:r>
      <w:r>
        <w:rPr>
          <w:rFonts w:hint="eastAsia" w:ascii="仿宋_GB2312" w:hAnsi="仿宋_GB2312" w:eastAsia="仿宋_GB2312" w:cs="仿宋_GB2312"/>
          <w:sz w:val="32"/>
          <w:szCs w:val="32"/>
        </w:rPr>
        <w:t>有关单位为成员单位。应急指挥部成员由成员单位领导担任。</w:t>
      </w: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right="108" w:firstLine="61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w w:val="95"/>
          <w:sz w:val="32"/>
          <w:szCs w:val="32"/>
        </w:rPr>
        <w:t>应急指挥部下设办公室，办公室设在</w:t>
      </w:r>
      <w:r>
        <w:rPr>
          <w:rFonts w:hint="eastAsia" w:ascii="仿宋_GB2312" w:hAnsi="仿宋_GB2312" w:eastAsia="仿宋_GB2312" w:cs="仿宋_GB2312"/>
          <w:sz w:val="32"/>
          <w:szCs w:val="32"/>
        </w:rPr>
        <w:t>鱼峰区市场监督管理局</w:t>
      </w:r>
      <w:r>
        <w:rPr>
          <w:rFonts w:hint="eastAsia" w:ascii="仿宋_GB2312" w:hAnsi="仿宋_GB2312" w:eastAsia="仿宋_GB2312" w:cs="仿宋_GB2312"/>
          <w:w w:val="95"/>
          <w:sz w:val="32"/>
          <w:szCs w:val="32"/>
        </w:rPr>
        <w:t>，办公室主任由</w:t>
      </w:r>
      <w:r>
        <w:rPr>
          <w:rFonts w:hint="eastAsia" w:ascii="仿宋_GB2312" w:hAnsi="仿宋_GB2312" w:eastAsia="仿宋_GB2312" w:cs="仿宋_GB2312"/>
          <w:sz w:val="32"/>
          <w:szCs w:val="32"/>
        </w:rPr>
        <w:t>鱼峰区市场监督管理局主要负责人担任，办公室成员由鱼峰区市场监督管理局的主要业务负责人及有关部门（单位）分管负责人组成。</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应急指挥部职责</w:t>
      </w:r>
    </w:p>
    <w:p>
      <w:pPr>
        <w:pStyle w:val="2"/>
        <w:keepNext w:val="0"/>
        <w:keepLines w:val="0"/>
        <w:pageBreakBefore w:val="0"/>
        <w:widowControl w:val="0"/>
        <w:kinsoku/>
        <w:wordWrap/>
        <w:overflowPunct/>
        <w:topLinePunct w:val="0"/>
        <w:autoSpaceDE w:val="0"/>
        <w:autoSpaceDN w:val="0"/>
        <w:bidi w:val="0"/>
        <w:adjustRightInd/>
        <w:snapToGrid w:val="0"/>
        <w:spacing w:before="152" w:line="578" w:lineRule="exact"/>
        <w:ind w:right="107" w:firstLine="640"/>
        <w:jc w:val="both"/>
        <w:textAlignment w:val="auto"/>
      </w:pPr>
      <w:r>
        <w:rPr>
          <w:spacing w:val="2"/>
        </w:rPr>
        <w:t>负责统一组织、协调和指挥突发事件应急处置工作，研究</w:t>
      </w:r>
      <w:r>
        <w:t>重大应急决策和部署，决定启动应急预案，发布事件处置的重</w:t>
      </w:r>
      <w:r>
        <w:rPr>
          <w:spacing w:val="-9"/>
          <w:w w:val="95"/>
        </w:rPr>
        <w:t>要信息，审议批准应急指挥部办公室提交的应急处置工作报告，</w:t>
      </w:r>
      <w:r>
        <w:rPr>
          <w:spacing w:val="-9"/>
        </w:rPr>
        <w:t>负责应急处置的其他工作等。</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应急指挥部办公室职责</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265" w:firstLine="640"/>
        <w:jc w:val="both"/>
        <w:textAlignment w:val="auto"/>
      </w:pPr>
      <w:r>
        <w:rPr>
          <w:spacing w:val="2"/>
          <w:w w:val="95"/>
        </w:rPr>
        <w:t>承担应急指挥部的日常工作，主要负责贯彻落实应急指挥</w:t>
      </w:r>
      <w:r>
        <w:rPr>
          <w:spacing w:val="1"/>
        </w:rPr>
        <w:t>部的各项部署，组织协调有关部门</w:t>
      </w:r>
      <w:r>
        <w:rPr>
          <w:spacing w:val="5"/>
        </w:rPr>
        <w:t>（</w:t>
      </w:r>
      <w:r>
        <w:rPr>
          <w:spacing w:val="2"/>
        </w:rPr>
        <w:t>单位</w:t>
      </w:r>
      <w:r>
        <w:rPr>
          <w:spacing w:val="5"/>
        </w:rPr>
        <w:t>）</w:t>
      </w:r>
      <w:r>
        <w:t>开展药品安全突发</w:t>
      </w:r>
      <w:r>
        <w:rPr>
          <w:spacing w:val="-1"/>
        </w:rPr>
        <w:t>事件应急处置工作，向</w:t>
      </w:r>
      <w:r>
        <w:rPr>
          <w:rFonts w:hint="eastAsia"/>
        </w:rPr>
        <w:t>鱼峰区人民政府</w:t>
      </w:r>
      <w:r>
        <w:rPr>
          <w:spacing w:val="-1"/>
        </w:rPr>
        <w:t>、应急指挥部及其成员单位报告、通报突发事件应急处置的工作情况。建立会商、发文、信息发布和督查等制度。检查督促应急指挥部成员单位建立完善药品安全突发事件监测和预警系统，制定药品安全突发事件应急预案和组织预案演练。组织开展安全用药知识、药品</w:t>
      </w:r>
      <w:r>
        <w:t>安全突发事件应急知识和应急管理的宣传培训。</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应急指挥部成员单位职责</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107" w:firstLine="640"/>
        <w:jc w:val="both"/>
        <w:textAlignment w:val="auto"/>
        <w:rPr>
          <w:sz w:val="32"/>
          <w:szCs w:val="32"/>
        </w:rPr>
      </w:pPr>
      <w:r>
        <w:rPr>
          <w:spacing w:val="-5"/>
          <w:sz w:val="32"/>
          <w:szCs w:val="32"/>
        </w:rPr>
        <w:t xml:space="preserve">在应急指挥部统一领导下开展工作，根据规定的工作职责， </w:t>
      </w:r>
      <w:r>
        <w:rPr>
          <w:spacing w:val="-7"/>
          <w:w w:val="95"/>
          <w:sz w:val="32"/>
          <w:szCs w:val="32"/>
        </w:rPr>
        <w:t>加强对事发地镇人民政府</w:t>
      </w:r>
      <w:r>
        <w:rPr>
          <w:rFonts w:hint="eastAsia"/>
          <w:spacing w:val="-7"/>
          <w:w w:val="95"/>
          <w:sz w:val="32"/>
          <w:szCs w:val="32"/>
          <w:lang w:eastAsia="zh-CN"/>
        </w:rPr>
        <w:t>、街道办事处及</w:t>
      </w:r>
      <w:r>
        <w:rPr>
          <w:spacing w:val="-7"/>
          <w:w w:val="95"/>
          <w:sz w:val="32"/>
          <w:szCs w:val="32"/>
        </w:rPr>
        <w:t>有关部门</w:t>
      </w:r>
      <w:r>
        <w:rPr>
          <w:spacing w:val="-4"/>
          <w:w w:val="95"/>
          <w:sz w:val="32"/>
          <w:szCs w:val="32"/>
        </w:rPr>
        <w:t xml:space="preserve">工作的督促、指导， </w:t>
      </w:r>
      <w:r>
        <w:rPr>
          <w:spacing w:val="-4"/>
          <w:sz w:val="32"/>
          <w:szCs w:val="32"/>
        </w:rPr>
        <w:t>积极参与应急救援工作。具体职责如下：</w:t>
      </w:r>
    </w:p>
    <w:p>
      <w:pPr>
        <w:keepNext w:val="0"/>
        <w:keepLines w:val="0"/>
        <w:pageBreakBefore w:val="0"/>
        <w:widowControl w:val="0"/>
        <w:tabs>
          <w:tab w:val="left" w:pos="1548"/>
        </w:tabs>
        <w:kinsoku/>
        <w:wordWrap/>
        <w:overflowPunct/>
        <w:topLinePunct w:val="0"/>
        <w:autoSpaceDE w:val="0"/>
        <w:autoSpaceDN w:val="0"/>
        <w:bidi w:val="0"/>
        <w:adjustRightInd/>
        <w:snapToGrid w:val="0"/>
        <w:spacing w:before="54" w:line="578" w:lineRule="exact"/>
        <w:ind w:left="108" w:right="108" w:firstLine="777"/>
        <w:jc w:val="both"/>
        <w:textAlignment w:val="auto"/>
        <w:rPr>
          <w:sz w:val="32"/>
          <w:szCs w:val="32"/>
          <w:highlight w:val="none"/>
        </w:rPr>
      </w:pPr>
      <w:r>
        <w:rPr>
          <w:rFonts w:hint="eastAsia"/>
          <w:sz w:val="32"/>
          <w:szCs w:val="32"/>
          <w:highlight w:val="none"/>
        </w:rPr>
        <w:t>（1）鱼峰区</w:t>
      </w:r>
      <w:r>
        <w:rPr>
          <w:sz w:val="32"/>
          <w:szCs w:val="32"/>
          <w:highlight w:val="none"/>
        </w:rPr>
        <w:t>市场监督管理局</w:t>
      </w:r>
      <w:r>
        <w:rPr>
          <w:spacing w:val="-2"/>
          <w:sz w:val="32"/>
          <w:szCs w:val="32"/>
          <w:highlight w:val="none"/>
        </w:rPr>
        <w:t>：负责药品安全</w:t>
      </w:r>
      <w:r>
        <w:rPr>
          <w:sz w:val="32"/>
          <w:szCs w:val="32"/>
          <w:highlight w:val="none"/>
        </w:rPr>
        <w:t>突发事件的应急值守、信息报告、综合协调等应急管理工作。组织实施药品安全突发事件调查，对出现药品安全突发事件的相关药品、医疗器械采取紧急控制措施。</w:t>
      </w:r>
    </w:p>
    <w:p>
      <w:pPr>
        <w:keepNext w:val="0"/>
        <w:keepLines w:val="0"/>
        <w:pageBreakBefore w:val="0"/>
        <w:widowControl w:val="0"/>
        <w:tabs>
          <w:tab w:val="left" w:pos="1548"/>
        </w:tabs>
        <w:kinsoku/>
        <w:wordWrap/>
        <w:overflowPunct/>
        <w:topLinePunct w:val="0"/>
        <w:autoSpaceDE w:val="0"/>
        <w:autoSpaceDN w:val="0"/>
        <w:bidi w:val="0"/>
        <w:adjustRightInd/>
        <w:snapToGrid w:val="0"/>
        <w:spacing w:line="578" w:lineRule="exact"/>
        <w:ind w:left="108" w:right="108" w:firstLine="777"/>
        <w:jc w:val="both"/>
        <w:textAlignment w:val="auto"/>
        <w:rPr>
          <w:sz w:val="32"/>
          <w:szCs w:val="32"/>
          <w:highlight w:val="none"/>
        </w:rPr>
      </w:pPr>
      <w:r>
        <w:rPr>
          <w:rFonts w:hint="eastAsia"/>
          <w:spacing w:val="-5"/>
          <w:sz w:val="32"/>
          <w:szCs w:val="32"/>
          <w:highlight w:val="none"/>
        </w:rPr>
        <w:t>（2）鱼峰区</w:t>
      </w:r>
      <w:r>
        <w:rPr>
          <w:sz w:val="32"/>
          <w:szCs w:val="32"/>
          <w:highlight w:val="none"/>
        </w:rPr>
        <w:t>卫生</w:t>
      </w:r>
      <w:r>
        <w:rPr>
          <w:rFonts w:hint="eastAsia"/>
          <w:sz w:val="32"/>
          <w:szCs w:val="32"/>
          <w:highlight w:val="none"/>
        </w:rPr>
        <w:t>健康局和</w:t>
      </w:r>
      <w:r>
        <w:rPr>
          <w:rFonts w:hint="eastAsia"/>
          <w:spacing w:val="-5"/>
          <w:sz w:val="32"/>
          <w:szCs w:val="32"/>
          <w:highlight w:val="none"/>
        </w:rPr>
        <w:t>鱼峰区</w:t>
      </w:r>
      <w:r>
        <w:rPr>
          <w:sz w:val="32"/>
          <w:szCs w:val="32"/>
          <w:highlight w:val="none"/>
        </w:rPr>
        <w:t>疾病预防控制中心：负责组织实施药品安全突发事件的医疗救治工作，实施发生药品安全突发事件的现场应急处置和流行病学调查工作。配合</w:t>
      </w:r>
      <w:r>
        <w:rPr>
          <w:rFonts w:hint="eastAsia"/>
          <w:sz w:val="32"/>
          <w:szCs w:val="32"/>
          <w:highlight w:val="none"/>
        </w:rPr>
        <w:t>鱼峰区</w:t>
      </w:r>
      <w:r>
        <w:rPr>
          <w:sz w:val="32"/>
          <w:szCs w:val="32"/>
          <w:highlight w:val="none"/>
        </w:rPr>
        <w:t>市场监督管理局对药品安全突发事件进行调查，对事件受害或疑似的病例进行确认，对医疗机构中的药品安全突发事件采取控制措施。及时组建应急救治队伍，安排指定急救机构，对所需的医疗卫生资源进行合理调配并统计，通报救治情况。组织医疗机构按规定上报药品不良反应、医疗器械不良事件。及时将发现的药品安全突发事件通报应急指挥部办公室。</w:t>
      </w:r>
    </w:p>
    <w:p>
      <w:pPr>
        <w:keepNext w:val="0"/>
        <w:keepLines w:val="0"/>
        <w:pageBreakBefore w:val="0"/>
        <w:widowControl w:val="0"/>
        <w:tabs>
          <w:tab w:val="left" w:pos="1548"/>
        </w:tabs>
        <w:kinsoku/>
        <w:wordWrap/>
        <w:overflowPunct/>
        <w:topLinePunct w:val="0"/>
        <w:autoSpaceDE w:val="0"/>
        <w:autoSpaceDN w:val="0"/>
        <w:bidi w:val="0"/>
        <w:adjustRightInd/>
        <w:snapToGrid w:val="0"/>
        <w:spacing w:line="578" w:lineRule="exact"/>
        <w:ind w:left="108" w:right="108" w:firstLine="777"/>
        <w:jc w:val="both"/>
        <w:textAlignment w:val="auto"/>
        <w:rPr>
          <w:spacing w:val="-5"/>
          <w:sz w:val="32"/>
          <w:szCs w:val="32"/>
        </w:rPr>
      </w:pPr>
      <w:r>
        <w:rPr>
          <w:rFonts w:hint="eastAsia"/>
          <w:spacing w:val="-5"/>
          <w:sz w:val="32"/>
          <w:szCs w:val="32"/>
        </w:rPr>
        <w:t>（3）鱼峰区</w:t>
      </w:r>
      <w:r>
        <w:rPr>
          <w:spacing w:val="-5"/>
          <w:sz w:val="32"/>
          <w:szCs w:val="32"/>
        </w:rPr>
        <w:t>工业和信息化局：按照应急指挥部提供的清单进行应急物资的储备和供应。</w:t>
      </w:r>
    </w:p>
    <w:p>
      <w:pPr>
        <w:keepNext w:val="0"/>
        <w:keepLines w:val="0"/>
        <w:pageBreakBefore w:val="0"/>
        <w:widowControl w:val="0"/>
        <w:tabs>
          <w:tab w:val="left" w:pos="1548"/>
        </w:tabs>
        <w:kinsoku/>
        <w:wordWrap/>
        <w:overflowPunct/>
        <w:topLinePunct w:val="0"/>
        <w:autoSpaceDE w:val="0"/>
        <w:autoSpaceDN w:val="0"/>
        <w:bidi w:val="0"/>
        <w:adjustRightInd/>
        <w:snapToGrid w:val="0"/>
        <w:spacing w:line="578" w:lineRule="exact"/>
        <w:ind w:left="108" w:right="108" w:firstLine="777"/>
        <w:jc w:val="both"/>
        <w:textAlignment w:val="auto"/>
        <w:rPr>
          <w:sz w:val="32"/>
          <w:szCs w:val="32"/>
        </w:rPr>
      </w:pPr>
      <w:r>
        <w:rPr>
          <w:rFonts w:hint="eastAsia"/>
          <w:spacing w:val="-5"/>
          <w:sz w:val="32"/>
          <w:szCs w:val="32"/>
        </w:rPr>
        <w:t>（4）鱼峰</w:t>
      </w:r>
      <w:r>
        <w:rPr>
          <w:rFonts w:hint="eastAsia"/>
          <w:sz w:val="32"/>
          <w:szCs w:val="32"/>
        </w:rPr>
        <w:t>区委宣传部：</w:t>
      </w:r>
      <w:r>
        <w:rPr>
          <w:spacing w:val="-6"/>
          <w:sz w:val="32"/>
          <w:szCs w:val="32"/>
        </w:rPr>
        <w:t>负责协调组织药品安全突发事件的宣传</w:t>
      </w:r>
      <w:r>
        <w:rPr>
          <w:sz w:val="32"/>
          <w:szCs w:val="32"/>
        </w:rPr>
        <w:t>报道工作，及时、准确、全面报道</w:t>
      </w:r>
      <w:r>
        <w:rPr>
          <w:rFonts w:hint="eastAsia"/>
          <w:sz w:val="32"/>
          <w:szCs w:val="32"/>
        </w:rPr>
        <w:t>鱼峰</w:t>
      </w:r>
      <w:r>
        <w:rPr>
          <w:sz w:val="32"/>
          <w:szCs w:val="32"/>
        </w:rPr>
        <w:t>区药品安全突发事件处置情况，做好舆论导向工作。</w:t>
      </w:r>
    </w:p>
    <w:p>
      <w:pPr>
        <w:keepNext w:val="0"/>
        <w:keepLines w:val="0"/>
        <w:pageBreakBefore w:val="0"/>
        <w:widowControl w:val="0"/>
        <w:tabs>
          <w:tab w:val="left" w:pos="1548"/>
        </w:tabs>
        <w:kinsoku/>
        <w:wordWrap/>
        <w:overflowPunct/>
        <w:topLinePunct w:val="0"/>
        <w:autoSpaceDE w:val="0"/>
        <w:autoSpaceDN w:val="0"/>
        <w:bidi w:val="0"/>
        <w:adjustRightInd/>
        <w:snapToGrid w:val="0"/>
        <w:spacing w:before="64" w:line="578" w:lineRule="exact"/>
        <w:ind w:left="108" w:right="108" w:firstLine="777"/>
        <w:jc w:val="both"/>
        <w:textAlignment w:val="auto"/>
        <w:rPr>
          <w:sz w:val="32"/>
          <w:szCs w:val="32"/>
        </w:rPr>
      </w:pPr>
      <w:r>
        <w:rPr>
          <w:rFonts w:hint="eastAsia"/>
          <w:spacing w:val="-5"/>
          <w:sz w:val="32"/>
          <w:szCs w:val="32"/>
        </w:rPr>
        <w:t>（5）鱼峰区</w:t>
      </w:r>
      <w:r>
        <w:rPr>
          <w:spacing w:val="-6"/>
          <w:sz w:val="32"/>
          <w:szCs w:val="32"/>
        </w:rPr>
        <w:t>教育局：配合相关部门</w:t>
      </w:r>
      <w:r>
        <w:rPr>
          <w:sz w:val="32"/>
          <w:szCs w:val="32"/>
        </w:rPr>
        <w:t>（单位</w:t>
      </w:r>
      <w:r>
        <w:rPr>
          <w:spacing w:val="-17"/>
          <w:sz w:val="32"/>
          <w:szCs w:val="32"/>
        </w:rPr>
        <w:t>）</w:t>
      </w:r>
      <w:r>
        <w:rPr>
          <w:sz w:val="32"/>
          <w:szCs w:val="32"/>
        </w:rPr>
        <w:t xml:space="preserve">组织实施学校药品 </w:t>
      </w:r>
      <w:r>
        <w:rPr>
          <w:w w:val="95"/>
          <w:sz w:val="32"/>
          <w:szCs w:val="32"/>
        </w:rPr>
        <w:t>安全突发事件的预防、控制和处置工作；做好在校学生、教职</w:t>
      </w:r>
      <w:r>
        <w:rPr>
          <w:spacing w:val="-4"/>
          <w:sz w:val="32"/>
          <w:szCs w:val="32"/>
        </w:rPr>
        <w:t>工的宣传教育和自我防护工作。</w:t>
      </w:r>
    </w:p>
    <w:p>
      <w:pPr>
        <w:keepNext w:val="0"/>
        <w:keepLines w:val="0"/>
        <w:pageBreakBefore w:val="0"/>
        <w:widowControl w:val="0"/>
        <w:tabs>
          <w:tab w:val="left" w:pos="1548"/>
        </w:tabs>
        <w:kinsoku/>
        <w:wordWrap/>
        <w:overflowPunct/>
        <w:topLinePunct w:val="0"/>
        <w:autoSpaceDE w:val="0"/>
        <w:autoSpaceDN w:val="0"/>
        <w:bidi w:val="0"/>
        <w:adjustRightInd/>
        <w:snapToGrid w:val="0"/>
        <w:spacing w:line="578" w:lineRule="exact"/>
        <w:ind w:left="108" w:right="108" w:firstLine="777"/>
        <w:jc w:val="both"/>
        <w:textAlignment w:val="auto"/>
        <w:rPr>
          <w:sz w:val="32"/>
          <w:szCs w:val="32"/>
        </w:rPr>
      </w:pPr>
      <w:r>
        <w:rPr>
          <w:rFonts w:hint="eastAsia"/>
          <w:spacing w:val="-5"/>
          <w:sz w:val="32"/>
          <w:szCs w:val="32"/>
        </w:rPr>
        <w:t>（6）</w:t>
      </w:r>
      <w:r>
        <w:rPr>
          <w:sz w:val="32"/>
          <w:szCs w:val="32"/>
        </w:rPr>
        <w:t>柳州市公安局</w:t>
      </w:r>
      <w:r>
        <w:rPr>
          <w:rFonts w:hint="eastAsia"/>
          <w:sz w:val="32"/>
          <w:szCs w:val="32"/>
        </w:rPr>
        <w:t>鱼峰</w:t>
      </w:r>
      <w:r>
        <w:rPr>
          <w:sz w:val="32"/>
          <w:szCs w:val="32"/>
        </w:rPr>
        <w:t>分局：负责协调有关部门（单位） 做好事发地的社会稳定工作，必要时及时封锁有关现场，查办涉嫌生产、销售假劣药品、未经注册或生产不符合国家或行业标准医疗器械的刑事案件。</w:t>
      </w:r>
    </w:p>
    <w:p>
      <w:pPr>
        <w:keepNext w:val="0"/>
        <w:keepLines w:val="0"/>
        <w:pageBreakBefore w:val="0"/>
        <w:widowControl w:val="0"/>
        <w:tabs>
          <w:tab w:val="left" w:pos="1548"/>
        </w:tabs>
        <w:kinsoku/>
        <w:wordWrap/>
        <w:overflowPunct/>
        <w:topLinePunct w:val="0"/>
        <w:autoSpaceDE w:val="0"/>
        <w:autoSpaceDN w:val="0"/>
        <w:bidi w:val="0"/>
        <w:adjustRightInd/>
        <w:snapToGrid w:val="0"/>
        <w:spacing w:line="578" w:lineRule="exact"/>
        <w:ind w:left="108" w:right="108" w:firstLine="777"/>
        <w:jc w:val="both"/>
        <w:textAlignment w:val="auto"/>
        <w:rPr>
          <w:sz w:val="32"/>
          <w:szCs w:val="32"/>
        </w:rPr>
      </w:pPr>
      <w:r>
        <w:rPr>
          <w:rFonts w:hint="eastAsia"/>
          <w:spacing w:val="-5"/>
          <w:sz w:val="32"/>
          <w:szCs w:val="32"/>
        </w:rPr>
        <w:t>（7）</w:t>
      </w:r>
      <w:r>
        <w:rPr>
          <w:spacing w:val="-2"/>
          <w:sz w:val="32"/>
          <w:szCs w:val="32"/>
        </w:rPr>
        <w:t>柳州市公安局交通警察支队</w:t>
      </w:r>
      <w:r>
        <w:rPr>
          <w:rFonts w:hint="eastAsia"/>
          <w:spacing w:val="-2"/>
          <w:sz w:val="32"/>
          <w:szCs w:val="32"/>
        </w:rPr>
        <w:t>鱼峰</w:t>
      </w:r>
      <w:r>
        <w:rPr>
          <w:spacing w:val="-2"/>
          <w:sz w:val="32"/>
          <w:szCs w:val="32"/>
        </w:rPr>
        <w:t>大队：负责做好交</w:t>
      </w:r>
      <w:r>
        <w:rPr>
          <w:w w:val="95"/>
          <w:sz w:val="32"/>
          <w:szCs w:val="32"/>
        </w:rPr>
        <w:t>通疏导工作，保障药品安全突发事件处置的车辆、工作人员迅</w:t>
      </w:r>
      <w:r>
        <w:rPr>
          <w:spacing w:val="-3"/>
          <w:sz w:val="32"/>
          <w:szCs w:val="32"/>
        </w:rPr>
        <w:t>速抵达事发现场。</w:t>
      </w:r>
    </w:p>
    <w:p>
      <w:pPr>
        <w:keepNext w:val="0"/>
        <w:keepLines w:val="0"/>
        <w:pageBreakBefore w:val="0"/>
        <w:widowControl w:val="0"/>
        <w:tabs>
          <w:tab w:val="left" w:pos="1548"/>
        </w:tabs>
        <w:kinsoku/>
        <w:wordWrap/>
        <w:overflowPunct/>
        <w:topLinePunct w:val="0"/>
        <w:autoSpaceDE w:val="0"/>
        <w:autoSpaceDN w:val="0"/>
        <w:bidi w:val="0"/>
        <w:adjustRightInd/>
        <w:snapToGrid w:val="0"/>
        <w:spacing w:line="578" w:lineRule="exact"/>
        <w:ind w:left="108" w:right="108" w:firstLine="777"/>
        <w:jc w:val="both"/>
        <w:textAlignment w:val="auto"/>
        <w:rPr>
          <w:sz w:val="32"/>
          <w:szCs w:val="32"/>
        </w:rPr>
      </w:pPr>
      <w:r>
        <w:rPr>
          <w:rFonts w:hint="eastAsia"/>
          <w:spacing w:val="-5"/>
          <w:sz w:val="32"/>
          <w:szCs w:val="32"/>
        </w:rPr>
        <w:t>（8）鱼峰区</w:t>
      </w:r>
      <w:r>
        <w:rPr>
          <w:spacing w:val="-6"/>
          <w:sz w:val="32"/>
          <w:szCs w:val="32"/>
        </w:rPr>
        <w:t>财政局：负责及时落实预防和控制药品安全突发事件的相关预算和资金。</w:t>
      </w:r>
    </w:p>
    <w:p>
      <w:pPr>
        <w:keepNext w:val="0"/>
        <w:keepLines w:val="0"/>
        <w:pageBreakBefore w:val="0"/>
        <w:widowControl w:val="0"/>
        <w:tabs>
          <w:tab w:val="left" w:pos="1533"/>
        </w:tabs>
        <w:kinsoku/>
        <w:wordWrap/>
        <w:overflowPunct/>
        <w:topLinePunct w:val="0"/>
        <w:autoSpaceDE w:val="0"/>
        <w:autoSpaceDN w:val="0"/>
        <w:bidi w:val="0"/>
        <w:adjustRightInd/>
        <w:snapToGrid w:val="0"/>
        <w:spacing w:before="1" w:line="578" w:lineRule="exact"/>
        <w:ind w:left="108" w:right="108" w:firstLine="777"/>
        <w:jc w:val="both"/>
        <w:textAlignment w:val="auto"/>
        <w:rPr>
          <w:sz w:val="32"/>
          <w:szCs w:val="32"/>
        </w:rPr>
      </w:pPr>
      <w:r>
        <w:rPr>
          <w:rFonts w:hint="eastAsia"/>
          <w:spacing w:val="-5"/>
          <w:sz w:val="32"/>
          <w:szCs w:val="32"/>
        </w:rPr>
        <w:t>（9）鱼峰区司法局</w:t>
      </w:r>
      <w:r>
        <w:rPr>
          <w:spacing w:val="-5"/>
          <w:sz w:val="32"/>
          <w:szCs w:val="32"/>
        </w:rPr>
        <w:t>：协助完成药品安全突发事件调查处置中有关法律规定的合法、适用性审查工作。</w:t>
      </w:r>
    </w:p>
    <w:p>
      <w:pPr>
        <w:keepNext w:val="0"/>
        <w:keepLines w:val="0"/>
        <w:pageBreakBefore w:val="0"/>
        <w:widowControl w:val="0"/>
        <w:tabs>
          <w:tab w:val="left" w:pos="1717"/>
        </w:tabs>
        <w:kinsoku/>
        <w:wordWrap/>
        <w:overflowPunct/>
        <w:topLinePunct w:val="0"/>
        <w:autoSpaceDE w:val="0"/>
        <w:autoSpaceDN w:val="0"/>
        <w:bidi w:val="0"/>
        <w:adjustRightInd/>
        <w:snapToGrid w:val="0"/>
        <w:spacing w:line="578" w:lineRule="exact"/>
        <w:ind w:left="108" w:right="108" w:firstLine="777"/>
        <w:jc w:val="both"/>
        <w:textAlignment w:val="auto"/>
        <w:rPr>
          <w:sz w:val="32"/>
          <w:szCs w:val="32"/>
        </w:rPr>
      </w:pPr>
      <w:r>
        <w:rPr>
          <w:rFonts w:hint="eastAsia"/>
          <w:spacing w:val="-5"/>
          <w:sz w:val="32"/>
          <w:szCs w:val="32"/>
        </w:rPr>
        <w:t>（10）</w:t>
      </w:r>
      <w:r>
        <w:rPr>
          <w:rFonts w:hint="eastAsia"/>
          <w:spacing w:val="-5"/>
          <w:sz w:val="32"/>
          <w:szCs w:val="32"/>
          <w:lang w:eastAsia="zh-CN"/>
        </w:rPr>
        <w:t>鱼峰区</w:t>
      </w:r>
      <w:r>
        <w:rPr>
          <w:rFonts w:hint="eastAsia"/>
          <w:spacing w:val="-5"/>
          <w:sz w:val="32"/>
          <w:szCs w:val="32"/>
        </w:rPr>
        <w:t>交通运输局：负责协调提供医疗救治物品和人员的公路水路紧急运力的保障工作。</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before="3" w:line="578" w:lineRule="exact"/>
        <w:ind w:hanging="721"/>
        <w:jc w:val="both"/>
        <w:textAlignment w:val="auto"/>
        <w:rPr>
          <w:rFonts w:ascii="宋体" w:eastAsia="宋体"/>
          <w:sz w:val="32"/>
        </w:rPr>
      </w:pPr>
      <w:r>
        <w:rPr>
          <w:rFonts w:hint="eastAsia" w:ascii="宋体" w:eastAsia="宋体"/>
          <w:sz w:val="32"/>
        </w:rPr>
        <w:t>应急指挥部工作组设置及职责</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265" w:firstLine="640"/>
        <w:jc w:val="both"/>
        <w:textAlignment w:val="auto"/>
        <w:rPr>
          <w:sz w:val="32"/>
          <w:szCs w:val="32"/>
        </w:rPr>
      </w:pPr>
      <w:r>
        <w:rPr>
          <w:spacing w:val="2"/>
          <w:w w:val="95"/>
          <w:sz w:val="32"/>
          <w:szCs w:val="32"/>
        </w:rPr>
        <w:t>根据工作需要，应急指挥部可下设若干工作组，在应急指</w:t>
      </w:r>
      <w:r>
        <w:rPr>
          <w:spacing w:val="-1"/>
          <w:sz w:val="32"/>
          <w:szCs w:val="32"/>
        </w:rPr>
        <w:t>挥部的统一指挥下开展相关工作，及时向应急指挥部办公室报</w:t>
      </w:r>
      <w:r>
        <w:rPr>
          <w:sz w:val="32"/>
          <w:szCs w:val="32"/>
        </w:rPr>
        <w:t>告工作开展情况。</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line="578" w:lineRule="exact"/>
        <w:ind w:hanging="961"/>
        <w:jc w:val="both"/>
        <w:textAlignment w:val="auto"/>
        <w:rPr>
          <w:sz w:val="32"/>
          <w:szCs w:val="32"/>
        </w:rPr>
      </w:pPr>
      <w:r>
        <w:rPr>
          <w:sz w:val="32"/>
          <w:szCs w:val="32"/>
        </w:rPr>
        <w:t>综合协调组</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left="108" w:right="108" w:firstLine="777"/>
        <w:jc w:val="both"/>
        <w:textAlignment w:val="auto"/>
        <w:rPr>
          <w:sz w:val="32"/>
          <w:szCs w:val="32"/>
        </w:rPr>
      </w:pPr>
      <w:r>
        <w:rPr>
          <w:sz w:val="32"/>
          <w:szCs w:val="32"/>
        </w:rPr>
        <w:t>由</w:t>
      </w:r>
      <w:r>
        <w:rPr>
          <w:rFonts w:hint="eastAsia"/>
          <w:sz w:val="32"/>
          <w:szCs w:val="32"/>
        </w:rPr>
        <w:t>鱼峰区</w:t>
      </w:r>
      <w:r>
        <w:rPr>
          <w:sz w:val="32"/>
          <w:szCs w:val="32"/>
        </w:rPr>
        <w:t>市场监督管理局牵头，负责组织协调各工作组的应急处置工作，汇集、上报事件信息。承担应急指挥部交办的其他工作。</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line="578" w:lineRule="exact"/>
        <w:ind w:hanging="961"/>
        <w:jc w:val="both"/>
        <w:textAlignment w:val="auto"/>
        <w:rPr>
          <w:sz w:val="32"/>
          <w:szCs w:val="32"/>
        </w:rPr>
      </w:pPr>
      <w:r>
        <w:rPr>
          <w:sz w:val="32"/>
          <w:szCs w:val="32"/>
        </w:rPr>
        <w:t>医疗救治组</w:t>
      </w:r>
    </w:p>
    <w:p>
      <w:pPr>
        <w:pStyle w:val="2"/>
        <w:keepNext w:val="0"/>
        <w:keepLines w:val="0"/>
        <w:pageBreakBefore w:val="0"/>
        <w:widowControl w:val="0"/>
        <w:kinsoku/>
        <w:wordWrap/>
        <w:overflowPunct/>
        <w:topLinePunct w:val="0"/>
        <w:autoSpaceDE w:val="0"/>
        <w:autoSpaceDN w:val="0"/>
        <w:bidi w:val="0"/>
        <w:adjustRightInd/>
        <w:snapToGrid w:val="0"/>
        <w:spacing w:before="150" w:line="578" w:lineRule="exact"/>
        <w:ind w:right="35" w:firstLine="640"/>
        <w:jc w:val="both"/>
        <w:textAlignment w:val="auto"/>
        <w:rPr>
          <w:sz w:val="32"/>
          <w:szCs w:val="32"/>
        </w:rPr>
      </w:pPr>
      <w:r>
        <w:rPr>
          <w:sz w:val="32"/>
          <w:szCs w:val="32"/>
        </w:rPr>
        <w:t>由</w:t>
      </w:r>
      <w:r>
        <w:rPr>
          <w:rFonts w:hint="eastAsia"/>
          <w:spacing w:val="-5"/>
          <w:sz w:val="32"/>
          <w:szCs w:val="32"/>
        </w:rPr>
        <w:t>鱼峰区</w:t>
      </w:r>
      <w:r>
        <w:rPr>
          <w:rFonts w:hint="eastAsia"/>
          <w:sz w:val="32"/>
          <w:szCs w:val="32"/>
        </w:rPr>
        <w:t>卫生健康</w:t>
      </w:r>
      <w:r>
        <w:rPr>
          <w:sz w:val="32"/>
          <w:szCs w:val="32"/>
        </w:rPr>
        <w:t>局牵头，负责排查和确认事件受害或疑似病例， 组织指导相关医疗机构开展救治工作。</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line="578" w:lineRule="exact"/>
        <w:ind w:hanging="961"/>
        <w:jc w:val="both"/>
        <w:textAlignment w:val="auto"/>
        <w:rPr>
          <w:sz w:val="32"/>
          <w:szCs w:val="32"/>
          <w:highlight w:val="none"/>
        </w:rPr>
      </w:pPr>
      <w:r>
        <w:rPr>
          <w:sz w:val="32"/>
          <w:szCs w:val="32"/>
          <w:highlight w:val="none"/>
        </w:rPr>
        <w:t>事件调查组</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265" w:firstLine="640"/>
        <w:jc w:val="both"/>
        <w:textAlignment w:val="auto"/>
        <w:rPr>
          <w:sz w:val="32"/>
          <w:szCs w:val="32"/>
          <w:highlight w:val="none"/>
        </w:rPr>
      </w:pPr>
      <w:r>
        <w:rPr>
          <w:w w:val="95"/>
          <w:sz w:val="32"/>
          <w:szCs w:val="32"/>
          <w:highlight w:val="none"/>
        </w:rPr>
        <w:t>由</w:t>
      </w:r>
      <w:r>
        <w:rPr>
          <w:rFonts w:hint="eastAsia"/>
          <w:w w:val="95"/>
          <w:sz w:val="32"/>
          <w:szCs w:val="32"/>
          <w:highlight w:val="none"/>
        </w:rPr>
        <w:t>鱼峰区</w:t>
      </w:r>
      <w:r>
        <w:rPr>
          <w:w w:val="95"/>
          <w:sz w:val="32"/>
          <w:szCs w:val="32"/>
          <w:highlight w:val="none"/>
        </w:rPr>
        <w:t>市场监督管理局牵头，会同</w:t>
      </w:r>
      <w:r>
        <w:rPr>
          <w:rFonts w:hint="eastAsia"/>
          <w:spacing w:val="-5"/>
          <w:sz w:val="32"/>
          <w:szCs w:val="32"/>
          <w:highlight w:val="none"/>
        </w:rPr>
        <w:t>鱼峰区</w:t>
      </w:r>
      <w:r>
        <w:rPr>
          <w:rFonts w:hint="eastAsia"/>
          <w:w w:val="95"/>
          <w:sz w:val="32"/>
          <w:szCs w:val="32"/>
          <w:highlight w:val="none"/>
        </w:rPr>
        <w:t>卫生健康</w:t>
      </w:r>
      <w:r>
        <w:rPr>
          <w:sz w:val="32"/>
          <w:szCs w:val="32"/>
          <w:highlight w:val="none"/>
        </w:rPr>
        <w:t>局、</w:t>
      </w:r>
      <w:r>
        <w:rPr>
          <w:rFonts w:hint="eastAsia"/>
          <w:spacing w:val="-5"/>
          <w:sz w:val="32"/>
          <w:szCs w:val="32"/>
          <w:highlight w:val="none"/>
        </w:rPr>
        <w:t>鱼峰区</w:t>
      </w:r>
      <w:r>
        <w:rPr>
          <w:sz w:val="32"/>
          <w:szCs w:val="32"/>
          <w:highlight w:val="none"/>
        </w:rPr>
        <w:t>疾病预防控制中心、柳州市公安局</w:t>
      </w:r>
      <w:r>
        <w:rPr>
          <w:rFonts w:hint="eastAsia"/>
          <w:sz w:val="32"/>
          <w:szCs w:val="32"/>
          <w:highlight w:val="none"/>
        </w:rPr>
        <w:t>鱼峰</w:t>
      </w:r>
      <w:r>
        <w:rPr>
          <w:sz w:val="32"/>
          <w:szCs w:val="32"/>
          <w:highlight w:val="none"/>
        </w:rPr>
        <w:t>分局等部门（单位）对药品安全突发事件的医疗行为、事件发生的原因和药品质量进行全面调查，提出调查结论和处理意见；组织对相关药品进行监督抽样和应急检验。</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line="578" w:lineRule="exact"/>
        <w:ind w:hanging="961"/>
        <w:jc w:val="both"/>
        <w:textAlignment w:val="auto"/>
        <w:rPr>
          <w:sz w:val="32"/>
          <w:szCs w:val="32"/>
          <w:highlight w:val="none"/>
        </w:rPr>
      </w:pPr>
      <w:r>
        <w:rPr>
          <w:sz w:val="32"/>
          <w:szCs w:val="32"/>
          <w:highlight w:val="none"/>
        </w:rPr>
        <w:t>产品控制组</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265" w:firstLine="640"/>
        <w:jc w:val="both"/>
        <w:textAlignment w:val="auto"/>
        <w:rPr>
          <w:sz w:val="32"/>
          <w:szCs w:val="32"/>
        </w:rPr>
      </w:pPr>
      <w:r>
        <w:rPr>
          <w:w w:val="95"/>
          <w:sz w:val="32"/>
          <w:szCs w:val="32"/>
        </w:rPr>
        <w:t>由</w:t>
      </w:r>
      <w:r>
        <w:rPr>
          <w:rFonts w:hint="eastAsia"/>
          <w:w w:val="95"/>
          <w:sz w:val="32"/>
          <w:szCs w:val="32"/>
        </w:rPr>
        <w:t>鱼峰区</w:t>
      </w:r>
      <w:r>
        <w:rPr>
          <w:w w:val="95"/>
          <w:sz w:val="32"/>
          <w:szCs w:val="32"/>
        </w:rPr>
        <w:t>市场监督管理局牵头，会同</w:t>
      </w:r>
      <w:r>
        <w:rPr>
          <w:rFonts w:hint="eastAsia"/>
          <w:spacing w:val="-5"/>
          <w:sz w:val="32"/>
          <w:szCs w:val="32"/>
        </w:rPr>
        <w:t>鱼峰区</w:t>
      </w:r>
      <w:r>
        <w:rPr>
          <w:rFonts w:hint="eastAsia"/>
          <w:w w:val="95"/>
          <w:sz w:val="32"/>
          <w:szCs w:val="32"/>
        </w:rPr>
        <w:t>卫生健康</w:t>
      </w:r>
      <w:r>
        <w:rPr>
          <w:sz w:val="32"/>
          <w:szCs w:val="32"/>
        </w:rPr>
        <w:t>局、柳州市公安局</w:t>
      </w:r>
      <w:r>
        <w:rPr>
          <w:rFonts w:hint="eastAsia"/>
          <w:sz w:val="32"/>
          <w:szCs w:val="32"/>
        </w:rPr>
        <w:t>鱼峰</w:t>
      </w:r>
      <w:r>
        <w:rPr>
          <w:sz w:val="32"/>
          <w:szCs w:val="32"/>
        </w:rPr>
        <w:t>分局等部门（单位）对引发事件的药品采取停止使用、召回等紧急控制措施；查处事件所涉假劣药品、未经注册或生产不符合国家或行业标准医疗器械案件。</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line="578" w:lineRule="exact"/>
        <w:ind w:hanging="961"/>
        <w:jc w:val="both"/>
        <w:textAlignment w:val="auto"/>
        <w:rPr>
          <w:sz w:val="32"/>
          <w:szCs w:val="32"/>
        </w:rPr>
      </w:pPr>
      <w:r>
        <w:rPr>
          <w:sz w:val="32"/>
          <w:szCs w:val="32"/>
        </w:rPr>
        <w:t>新闻宣传组</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265" w:firstLine="640"/>
        <w:jc w:val="both"/>
        <w:textAlignment w:val="auto"/>
        <w:rPr>
          <w:sz w:val="32"/>
          <w:szCs w:val="32"/>
        </w:rPr>
      </w:pPr>
      <w:r>
        <w:rPr>
          <w:w w:val="95"/>
          <w:sz w:val="32"/>
          <w:szCs w:val="32"/>
        </w:rPr>
        <w:t>由</w:t>
      </w:r>
      <w:r>
        <w:rPr>
          <w:rFonts w:hint="eastAsia"/>
          <w:w w:val="95"/>
          <w:sz w:val="32"/>
          <w:szCs w:val="32"/>
        </w:rPr>
        <w:t>鱼峰区</w:t>
      </w:r>
      <w:r>
        <w:rPr>
          <w:w w:val="95"/>
          <w:sz w:val="32"/>
          <w:szCs w:val="32"/>
        </w:rPr>
        <w:t>市场监督管理局牵头，在</w:t>
      </w:r>
      <w:r>
        <w:rPr>
          <w:rFonts w:hint="eastAsia"/>
          <w:spacing w:val="-5"/>
          <w:sz w:val="32"/>
          <w:szCs w:val="32"/>
        </w:rPr>
        <w:t>鱼峰</w:t>
      </w:r>
      <w:r>
        <w:rPr>
          <w:rFonts w:hint="eastAsia"/>
          <w:w w:val="95"/>
          <w:sz w:val="32"/>
          <w:szCs w:val="32"/>
        </w:rPr>
        <w:t>区委宣传</w:t>
      </w:r>
      <w:r>
        <w:rPr>
          <w:sz w:val="32"/>
          <w:szCs w:val="32"/>
        </w:rPr>
        <w:t>部的指导协调下，组织举行事件处置新闻发布会，做好有关新闻的报道工作，及时发布处置信息，有效引导社会舆论。</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line="578" w:lineRule="exact"/>
        <w:ind w:hanging="961"/>
        <w:jc w:val="both"/>
        <w:textAlignment w:val="auto"/>
        <w:rPr>
          <w:sz w:val="32"/>
          <w:szCs w:val="32"/>
        </w:rPr>
      </w:pPr>
      <w:r>
        <w:rPr>
          <w:sz w:val="32"/>
          <w:szCs w:val="32"/>
        </w:rPr>
        <w:t>社会治安组</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left="747"/>
        <w:jc w:val="both"/>
        <w:textAlignment w:val="auto"/>
        <w:rPr>
          <w:sz w:val="32"/>
          <w:szCs w:val="32"/>
        </w:rPr>
      </w:pPr>
      <w:r>
        <w:rPr>
          <w:sz w:val="32"/>
          <w:szCs w:val="32"/>
        </w:rPr>
        <w:t>由柳州市公安局</w:t>
      </w:r>
      <w:r>
        <w:rPr>
          <w:rFonts w:hint="eastAsia"/>
          <w:sz w:val="32"/>
          <w:szCs w:val="32"/>
        </w:rPr>
        <w:t>鱼峰</w:t>
      </w:r>
      <w:r>
        <w:rPr>
          <w:sz w:val="32"/>
          <w:szCs w:val="32"/>
        </w:rPr>
        <w:t>分局牵头，针对事发地加强治安管理，</w:t>
      </w:r>
    </w:p>
    <w:p>
      <w:pPr>
        <w:pStyle w:val="2"/>
        <w:keepNext w:val="0"/>
        <w:keepLines w:val="0"/>
        <w:pageBreakBefore w:val="0"/>
        <w:widowControl w:val="0"/>
        <w:kinsoku/>
        <w:wordWrap/>
        <w:overflowPunct/>
        <w:topLinePunct w:val="0"/>
        <w:autoSpaceDE w:val="0"/>
        <w:autoSpaceDN w:val="0"/>
        <w:bidi w:val="0"/>
        <w:adjustRightInd/>
        <w:snapToGrid w:val="0"/>
        <w:spacing w:before="54" w:line="578" w:lineRule="exact"/>
        <w:ind w:right="265"/>
        <w:jc w:val="both"/>
        <w:textAlignment w:val="auto"/>
        <w:rPr>
          <w:sz w:val="32"/>
          <w:szCs w:val="32"/>
        </w:rPr>
      </w:pPr>
      <w:r>
        <w:rPr>
          <w:sz w:val="32"/>
          <w:szCs w:val="32"/>
        </w:rPr>
        <w:t>密切关注突发事件动态和社会动态，依法配合处置由药品安全突发事件引发的社会安全事件。</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专业技术机构与职责</w:t>
      </w:r>
    </w:p>
    <w:p>
      <w:pPr>
        <w:pStyle w:val="2"/>
        <w:keepNext w:val="0"/>
        <w:keepLines w:val="0"/>
        <w:pageBreakBefore w:val="0"/>
        <w:widowControl w:val="0"/>
        <w:kinsoku/>
        <w:wordWrap/>
        <w:overflowPunct/>
        <w:topLinePunct w:val="0"/>
        <w:autoSpaceDE w:val="0"/>
        <w:autoSpaceDN w:val="0"/>
        <w:bidi w:val="0"/>
        <w:adjustRightInd/>
        <w:snapToGrid w:val="0"/>
        <w:spacing w:before="151" w:line="578" w:lineRule="exact"/>
        <w:ind w:left="108" w:right="108" w:firstLine="641"/>
        <w:jc w:val="both"/>
        <w:textAlignment w:val="auto"/>
        <w:rPr>
          <w:sz w:val="32"/>
          <w:szCs w:val="32"/>
        </w:rPr>
      </w:pPr>
      <w:r>
        <w:rPr>
          <w:spacing w:val="2"/>
          <w:sz w:val="32"/>
          <w:szCs w:val="32"/>
        </w:rPr>
        <w:t>药品不良反应监测机构：负责药品不良反应、医疗器械不</w:t>
      </w:r>
      <w:r>
        <w:rPr>
          <w:spacing w:val="-4"/>
          <w:w w:val="95"/>
          <w:sz w:val="32"/>
          <w:szCs w:val="32"/>
        </w:rPr>
        <w:t xml:space="preserve">良事件以及麻醉药品、精神药品滥用信息的收集、评价、汇总、 </w:t>
      </w:r>
      <w:r>
        <w:rPr>
          <w:sz w:val="32"/>
          <w:szCs w:val="32"/>
        </w:rPr>
        <w:t>上报工作，定期进行研究分析，必要时提出预警建议；协助药品监管部门开展安全用药知识和药品安全突发事件应急知识宣传、培训工作。</w:t>
      </w: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right="265" w:firstLine="640"/>
        <w:jc w:val="both"/>
        <w:textAlignment w:val="auto"/>
      </w:pPr>
      <w:r>
        <w:rPr>
          <w:spacing w:val="2"/>
          <w:w w:val="95"/>
          <w:sz w:val="32"/>
          <w:szCs w:val="32"/>
        </w:rPr>
        <w:t xml:space="preserve">医疗机构：负责事件受害病人的现场抢救、运送、诊断、 </w:t>
      </w:r>
      <w:r>
        <w:rPr>
          <w:spacing w:val="-1"/>
          <w:sz w:val="32"/>
          <w:szCs w:val="32"/>
        </w:rPr>
        <w:t>治疗等救治工作，配合完成应急处置的相关工作。做好药品不</w:t>
      </w:r>
      <w:r>
        <w:rPr>
          <w:sz w:val="32"/>
          <w:szCs w:val="32"/>
        </w:rPr>
        <w:t>良反应和医疗器械不良事件的监测和上报工作。</w:t>
      </w:r>
    </w:p>
    <w:p>
      <w:pPr>
        <w:pStyle w:val="9"/>
        <w:keepNext w:val="0"/>
        <w:keepLines w:val="0"/>
        <w:pageBreakBefore w:val="0"/>
        <w:widowControl w:val="0"/>
        <w:numPr>
          <w:ilvl w:val="0"/>
          <w:numId w:val="2"/>
        </w:numPr>
        <w:tabs>
          <w:tab w:val="left" w:pos="1227"/>
          <w:tab w:val="left" w:pos="1228"/>
        </w:tabs>
        <w:kinsoku/>
        <w:wordWrap/>
        <w:overflowPunct/>
        <w:topLinePunct w:val="0"/>
        <w:autoSpaceDE w:val="0"/>
        <w:autoSpaceDN w:val="0"/>
        <w:bidi w:val="0"/>
        <w:adjustRightInd/>
        <w:snapToGrid w:val="0"/>
        <w:spacing w:line="578" w:lineRule="exact"/>
        <w:ind w:hanging="481"/>
        <w:jc w:val="both"/>
        <w:textAlignment w:val="auto"/>
        <w:rPr>
          <w:rFonts w:ascii="黑体" w:eastAsia="黑体"/>
          <w:sz w:val="32"/>
        </w:rPr>
      </w:pPr>
      <w:r>
        <w:rPr>
          <w:rFonts w:hint="eastAsia" w:ascii="黑体" w:eastAsia="黑体"/>
          <w:sz w:val="32"/>
        </w:rPr>
        <w:t>监测、预警、报告与评估</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before="64" w:line="578" w:lineRule="exact"/>
        <w:ind w:hanging="721"/>
        <w:jc w:val="both"/>
        <w:textAlignment w:val="auto"/>
        <w:rPr>
          <w:rFonts w:ascii="宋体" w:eastAsia="宋体"/>
          <w:sz w:val="32"/>
        </w:rPr>
      </w:pPr>
      <w:r>
        <w:rPr>
          <w:rFonts w:hint="eastAsia" w:ascii="宋体" w:eastAsia="宋体"/>
          <w:sz w:val="32"/>
        </w:rPr>
        <w:t>监测</w:t>
      </w:r>
    </w:p>
    <w:p>
      <w:pPr>
        <w:pStyle w:val="2"/>
        <w:keepNext w:val="0"/>
        <w:keepLines w:val="0"/>
        <w:pageBreakBefore w:val="0"/>
        <w:widowControl w:val="0"/>
        <w:kinsoku/>
        <w:wordWrap/>
        <w:overflowPunct/>
        <w:topLinePunct w:val="0"/>
        <w:autoSpaceDE w:val="0"/>
        <w:autoSpaceDN w:val="0"/>
        <w:bidi w:val="0"/>
        <w:adjustRightInd/>
        <w:snapToGrid w:val="0"/>
        <w:spacing w:before="152" w:line="578" w:lineRule="exact"/>
        <w:ind w:right="265" w:firstLine="640"/>
        <w:jc w:val="both"/>
        <w:textAlignment w:val="auto"/>
      </w:pPr>
      <w:r>
        <w:rPr>
          <w:spacing w:val="2"/>
          <w:w w:val="95"/>
        </w:rPr>
        <w:t>各级药品不良反应监测机构按照相关法律法规要求做好日</w:t>
      </w:r>
      <w:r>
        <w:rPr>
          <w:spacing w:val="-1"/>
        </w:rPr>
        <w:t>常监测工作，切实做到早发现、早报告、早评价、早控制。</w:t>
      </w:r>
      <w:r>
        <w:rPr>
          <w:rFonts w:hint="eastAsia"/>
          <w:w w:val="95"/>
        </w:rPr>
        <w:t>鱼峰区</w:t>
      </w:r>
      <w:r>
        <w:rPr>
          <w:w w:val="95"/>
        </w:rPr>
        <w:t>市场监督管理局</w:t>
      </w:r>
      <w:r>
        <w:rPr>
          <w:spacing w:val="-1"/>
        </w:rPr>
        <w:t>及</w:t>
      </w:r>
      <w:r>
        <w:rPr>
          <w:rFonts w:hint="eastAsia"/>
          <w:spacing w:val="-5"/>
        </w:rPr>
        <w:t>鱼峰区</w:t>
      </w:r>
      <w:r>
        <w:rPr>
          <w:rFonts w:hint="eastAsia"/>
          <w:spacing w:val="-1"/>
        </w:rPr>
        <w:t>卫生健康</w:t>
      </w:r>
      <w:r>
        <w:rPr>
          <w:spacing w:val="-1"/>
        </w:rPr>
        <w:t>局</w:t>
      </w:r>
      <w:r>
        <w:t>加强对监测工作的管理和监督，确保监测工作质量。</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预警</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w w:val="95"/>
          <w:sz w:val="32"/>
          <w:szCs w:val="32"/>
        </w:rPr>
        <w:t>鱼峰区人民政府及相关部门</w:t>
      </w:r>
      <w:r>
        <w:rPr>
          <w:rFonts w:hint="eastAsia" w:ascii="仿宋_GB2312" w:hAnsi="仿宋_GB2312" w:eastAsia="仿宋_GB2312" w:cs="仿宋_GB2312"/>
          <w:spacing w:val="5"/>
          <w:w w:val="95"/>
          <w:sz w:val="32"/>
          <w:szCs w:val="32"/>
        </w:rPr>
        <w:t>（</w:t>
      </w:r>
      <w:r>
        <w:rPr>
          <w:rFonts w:hint="eastAsia" w:ascii="仿宋_GB2312" w:hAnsi="仿宋_GB2312" w:eastAsia="仿宋_GB2312" w:cs="仿宋_GB2312"/>
          <w:spacing w:val="2"/>
          <w:w w:val="95"/>
          <w:sz w:val="32"/>
          <w:szCs w:val="32"/>
        </w:rPr>
        <w:t>单位</w:t>
      </w:r>
      <w:r>
        <w:rPr>
          <w:rFonts w:hint="eastAsia" w:ascii="仿宋_GB2312" w:hAnsi="仿宋_GB2312" w:eastAsia="仿宋_GB2312" w:cs="仿宋_GB2312"/>
          <w:spacing w:val="5"/>
          <w:w w:val="95"/>
          <w:sz w:val="32"/>
          <w:szCs w:val="32"/>
        </w:rPr>
        <w:t>）</w:t>
      </w:r>
      <w:r>
        <w:rPr>
          <w:rFonts w:hint="eastAsia" w:ascii="仿宋_GB2312" w:hAnsi="仿宋_GB2312" w:eastAsia="仿宋_GB2312" w:cs="仿宋_GB2312"/>
          <w:spacing w:val="2"/>
          <w:w w:val="95"/>
          <w:sz w:val="32"/>
          <w:szCs w:val="32"/>
        </w:rPr>
        <w:t xml:space="preserve">建立健全药品安全风 </w:t>
      </w:r>
      <w:r>
        <w:rPr>
          <w:rFonts w:hint="eastAsia" w:ascii="仿宋_GB2312" w:hAnsi="仿宋_GB2312" w:eastAsia="仿宋_GB2312" w:cs="仿宋_GB2312"/>
          <w:spacing w:val="-1"/>
          <w:sz w:val="32"/>
          <w:szCs w:val="32"/>
        </w:rPr>
        <w:t>险分析评估制度，对可以预警的药品安全突发事件，根据风险</w:t>
      </w:r>
      <w:r>
        <w:rPr>
          <w:rFonts w:hint="eastAsia" w:ascii="仿宋_GB2312" w:hAnsi="仿宋_GB2312" w:eastAsia="仿宋_GB2312" w:cs="仿宋_GB2312"/>
          <w:sz w:val="32"/>
          <w:szCs w:val="32"/>
        </w:rPr>
        <w:t>分析结果进行预警。</w:t>
      </w: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rPr>
        <w:t>鱼峰区市场监督管理局根据药品不良反应、</w:t>
      </w:r>
      <w:r>
        <w:rPr>
          <w:rFonts w:hint="eastAsia" w:ascii="仿宋_GB2312" w:hAnsi="仿宋_GB2312" w:eastAsia="仿宋_GB2312" w:cs="仿宋_GB2312"/>
          <w:sz w:val="32"/>
          <w:szCs w:val="32"/>
        </w:rPr>
        <w:t>医疗器械不良事件监测信息提供的相关药品不良反应的监测报告，组织对鱼峰区药品安全突发事件的相关危险因素进行分析，对可能危害公众健康的风险因素、风险级别、影响范围、紧急程度和可能危害提出分析评估意见，及时向同级政府和上一级药品监管部门报告。</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line="578" w:lineRule="exact"/>
        <w:ind w:hanging="96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预警分级</w:t>
      </w:r>
    </w:p>
    <w:p>
      <w:pPr>
        <w:pStyle w:val="2"/>
        <w:keepNext w:val="0"/>
        <w:keepLines w:val="0"/>
        <w:pageBreakBefore w:val="0"/>
        <w:widowControl w:val="0"/>
        <w:kinsoku/>
        <w:wordWrap/>
        <w:overflowPunct/>
        <w:topLinePunct w:val="0"/>
        <w:autoSpaceDE w:val="0"/>
        <w:autoSpaceDN w:val="0"/>
        <w:bidi w:val="0"/>
        <w:adjustRightInd/>
        <w:snapToGrid w:val="0"/>
        <w:spacing w:before="147" w:line="578" w:lineRule="exact"/>
        <w:ind w:right="265"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2"/>
          <w:w w:val="95"/>
          <w:sz w:val="32"/>
          <w:szCs w:val="32"/>
          <w:highlight w:val="none"/>
        </w:rPr>
        <w:t>对可以预警的药品安全突发事件，根据风险评估结果进行</w:t>
      </w:r>
      <w:r>
        <w:rPr>
          <w:rFonts w:hint="eastAsia" w:ascii="仿宋_GB2312" w:hAnsi="仿宋_GB2312" w:eastAsia="仿宋_GB2312" w:cs="仿宋_GB2312"/>
          <w:spacing w:val="-1"/>
          <w:sz w:val="32"/>
          <w:szCs w:val="32"/>
          <w:highlight w:val="none"/>
        </w:rPr>
        <w:t>分级预警，一般划分为一级、二级、三级、四级。一级、二级</w:t>
      </w:r>
      <w:r>
        <w:rPr>
          <w:rFonts w:hint="eastAsia" w:cs="仿宋_GB2312"/>
          <w:spacing w:val="-1"/>
          <w:sz w:val="32"/>
          <w:szCs w:val="32"/>
          <w:highlight w:val="none"/>
          <w:lang w:eastAsia="zh-CN"/>
        </w:rPr>
        <w:t>、三级</w:t>
      </w:r>
      <w:r>
        <w:rPr>
          <w:rFonts w:hint="eastAsia" w:ascii="仿宋_GB2312" w:hAnsi="仿宋_GB2312" w:eastAsia="仿宋_GB2312" w:cs="仿宋_GB2312"/>
          <w:spacing w:val="-1"/>
          <w:sz w:val="32"/>
          <w:szCs w:val="32"/>
          <w:highlight w:val="none"/>
        </w:rPr>
        <w:t>预警由上级相应级别的</w:t>
      </w:r>
      <w:r>
        <w:rPr>
          <w:rFonts w:hint="eastAsia" w:cs="仿宋_GB2312"/>
          <w:spacing w:val="-1"/>
          <w:sz w:val="32"/>
          <w:szCs w:val="32"/>
          <w:highlight w:val="none"/>
          <w:lang w:eastAsia="zh-CN"/>
        </w:rPr>
        <w:t>人民政府及</w:t>
      </w:r>
      <w:r>
        <w:rPr>
          <w:rFonts w:hint="eastAsia" w:ascii="仿宋_GB2312" w:hAnsi="仿宋_GB2312" w:eastAsia="仿宋_GB2312" w:cs="仿宋_GB2312"/>
          <w:spacing w:val="-1"/>
          <w:sz w:val="32"/>
          <w:szCs w:val="32"/>
          <w:highlight w:val="none"/>
        </w:rPr>
        <w:t>药品监管部门确定发</w:t>
      </w:r>
      <w:r>
        <w:rPr>
          <w:rFonts w:hint="eastAsia" w:ascii="仿宋_GB2312" w:hAnsi="仿宋_GB2312" w:eastAsia="仿宋_GB2312" w:cs="仿宋_GB2312"/>
          <w:sz w:val="32"/>
          <w:szCs w:val="32"/>
          <w:highlight w:val="none"/>
        </w:rPr>
        <w:t>布。</w:t>
      </w:r>
      <w:r>
        <w:rPr>
          <w:rFonts w:hint="eastAsia" w:ascii="仿宋_GB2312" w:hAnsi="仿宋_GB2312" w:eastAsia="仿宋_GB2312" w:cs="仿宋_GB2312"/>
          <w:spacing w:val="1"/>
          <w:sz w:val="32"/>
          <w:szCs w:val="32"/>
          <w:highlight w:val="none"/>
          <w:lang w:eastAsia="zh-CN"/>
        </w:rPr>
        <w:t>四级预警由鱼峰区</w:t>
      </w:r>
      <w:r>
        <w:rPr>
          <w:rFonts w:hint="eastAsia" w:ascii="仿宋_GB2312" w:hAnsi="仿宋_GB2312" w:eastAsia="仿宋_GB2312" w:cs="仿宋_GB2312"/>
          <w:spacing w:val="-1"/>
          <w:sz w:val="32"/>
          <w:szCs w:val="32"/>
          <w:highlight w:val="none"/>
        </w:rPr>
        <w:t>人民政府发布</w:t>
      </w:r>
      <w:r>
        <w:rPr>
          <w:rFonts w:hint="eastAsia" w:ascii="仿宋_GB2312" w:hAnsi="仿宋_GB2312" w:eastAsia="仿宋_GB2312" w:cs="仿宋_GB2312"/>
          <w:spacing w:val="-1"/>
          <w:sz w:val="32"/>
          <w:szCs w:val="32"/>
          <w:highlight w:val="none"/>
          <w:lang w:eastAsia="zh-CN"/>
        </w:rPr>
        <w:t>。</w:t>
      </w:r>
      <w:r>
        <w:rPr>
          <w:rFonts w:hint="eastAsia" w:ascii="仿宋_GB2312" w:hAnsi="仿宋_GB2312" w:eastAsia="仿宋_GB2312" w:cs="仿宋_GB2312"/>
          <w:spacing w:val="-1"/>
          <w:sz w:val="32"/>
          <w:szCs w:val="32"/>
          <w:highlight w:val="none"/>
        </w:rPr>
        <w:t>预警后应采取相应措施。</w:t>
      </w:r>
    </w:p>
    <w:p>
      <w:pPr>
        <w:pStyle w:val="2"/>
        <w:keepNext w:val="0"/>
        <w:keepLines w:val="0"/>
        <w:pageBreakBefore w:val="0"/>
        <w:widowControl w:val="0"/>
        <w:kinsoku/>
        <w:wordWrap/>
        <w:overflowPunct/>
        <w:topLinePunct w:val="0"/>
        <w:autoSpaceDE w:val="0"/>
        <w:autoSpaceDN w:val="0"/>
        <w:bidi w:val="0"/>
        <w:adjustRightInd/>
        <w:snapToGrid w:val="0"/>
        <w:spacing w:before="64" w:line="578" w:lineRule="exact"/>
        <w:ind w:left="108" w:right="266" w:firstLine="64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4"/>
          <w:w w:val="95"/>
          <w:sz w:val="32"/>
          <w:szCs w:val="32"/>
          <w:highlight w:val="none"/>
        </w:rPr>
        <w:t>一级：已发生Ⅱ</w:t>
      </w:r>
      <w:r>
        <w:rPr>
          <w:rFonts w:hint="eastAsia" w:ascii="仿宋_GB2312" w:hAnsi="仿宋_GB2312" w:eastAsia="仿宋_GB2312" w:cs="仿宋_GB2312"/>
          <w:spacing w:val="5"/>
          <w:w w:val="95"/>
          <w:sz w:val="32"/>
          <w:szCs w:val="32"/>
          <w:highlight w:val="none"/>
        </w:rPr>
        <w:t>级药品安全突发事件，并有可能发生</w:t>
      </w:r>
      <w:r>
        <w:rPr>
          <w:rFonts w:hint="eastAsia" w:cs="仿宋_GB2312"/>
          <w:spacing w:val="4"/>
          <w:w w:val="75"/>
          <w:sz w:val="32"/>
          <w:szCs w:val="32"/>
          <w:highlight w:val="none"/>
          <w:lang w:eastAsia="zh-CN"/>
        </w:rPr>
        <w:t>Ⅰ</w:t>
      </w:r>
      <w:r>
        <w:rPr>
          <w:rFonts w:hint="eastAsia" w:ascii="仿宋_GB2312" w:hAnsi="仿宋_GB2312" w:eastAsia="仿宋_GB2312" w:cs="仿宋_GB2312"/>
          <w:spacing w:val="-50"/>
          <w:w w:val="95"/>
          <w:sz w:val="32"/>
          <w:szCs w:val="32"/>
          <w:highlight w:val="none"/>
        </w:rPr>
        <w:t>级药</w:t>
      </w:r>
      <w:r>
        <w:rPr>
          <w:rFonts w:hint="eastAsia" w:ascii="仿宋_GB2312" w:hAnsi="仿宋_GB2312" w:eastAsia="仿宋_GB2312" w:cs="仿宋_GB2312"/>
          <w:sz w:val="32"/>
          <w:szCs w:val="32"/>
          <w:highlight w:val="none"/>
        </w:rPr>
        <w:t>品安全突发事件。</w:t>
      </w: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right="265"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0"/>
          <w:sz w:val="32"/>
          <w:szCs w:val="32"/>
          <w:highlight w:val="none"/>
        </w:rPr>
        <w:t>二级：已发生</w:t>
      </w:r>
      <w:r>
        <w:rPr>
          <w:rFonts w:hint="eastAsia" w:ascii="仿宋_GB2312" w:hAnsi="仿宋_GB2312" w:eastAsia="仿宋_GB2312" w:cs="仿宋_GB2312"/>
          <w:sz w:val="32"/>
          <w:szCs w:val="32"/>
          <w:highlight w:val="none"/>
        </w:rPr>
        <w:t>Ⅲ</w:t>
      </w:r>
      <w:r>
        <w:rPr>
          <w:rFonts w:hint="eastAsia" w:ascii="仿宋_GB2312" w:hAnsi="仿宋_GB2312" w:eastAsia="仿宋_GB2312" w:cs="仿宋_GB2312"/>
          <w:spacing w:val="-6"/>
          <w:sz w:val="32"/>
          <w:szCs w:val="32"/>
          <w:highlight w:val="none"/>
        </w:rPr>
        <w:t>级药品安全突发事件，并有可能发生</w:t>
      </w:r>
      <w:r>
        <w:rPr>
          <w:rFonts w:hint="eastAsia" w:ascii="仿宋_GB2312" w:hAnsi="仿宋_GB2312" w:eastAsia="仿宋_GB2312" w:cs="仿宋_GB2312"/>
          <w:sz w:val="32"/>
          <w:szCs w:val="32"/>
          <w:highlight w:val="none"/>
        </w:rPr>
        <w:t>Ⅱ</w:t>
      </w:r>
      <w:r>
        <w:rPr>
          <w:rFonts w:hint="eastAsia" w:ascii="仿宋_GB2312" w:hAnsi="仿宋_GB2312" w:eastAsia="仿宋_GB2312" w:cs="仿宋_GB2312"/>
          <w:spacing w:val="-77"/>
          <w:sz w:val="32"/>
          <w:szCs w:val="32"/>
          <w:highlight w:val="none"/>
        </w:rPr>
        <w:t>级药</w:t>
      </w:r>
      <w:r>
        <w:rPr>
          <w:rFonts w:hint="eastAsia" w:ascii="仿宋_GB2312" w:hAnsi="仿宋_GB2312" w:eastAsia="仿宋_GB2312" w:cs="仿宋_GB2312"/>
          <w:w w:val="105"/>
          <w:sz w:val="32"/>
          <w:szCs w:val="32"/>
          <w:highlight w:val="none"/>
        </w:rPr>
        <w:t>品安全突发事件。</w:t>
      </w:r>
    </w:p>
    <w:p>
      <w:pPr>
        <w:pStyle w:val="2"/>
        <w:keepNext w:val="0"/>
        <w:keepLines w:val="0"/>
        <w:pageBreakBefore w:val="0"/>
        <w:widowControl w:val="0"/>
        <w:kinsoku/>
        <w:wordWrap/>
        <w:overflowPunct/>
        <w:topLinePunct w:val="0"/>
        <w:autoSpaceDE w:val="0"/>
        <w:autoSpaceDN w:val="0"/>
        <w:bidi w:val="0"/>
        <w:adjustRightInd/>
        <w:snapToGrid w:val="0"/>
        <w:spacing w:before="3" w:line="578" w:lineRule="exact"/>
        <w:ind w:right="265"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3"/>
          <w:sz w:val="32"/>
          <w:szCs w:val="32"/>
          <w:highlight w:val="none"/>
        </w:rPr>
        <w:t>三级：已发生</w:t>
      </w:r>
      <w:r>
        <w:rPr>
          <w:rFonts w:hint="eastAsia" w:ascii="仿宋_GB2312" w:hAnsi="仿宋_GB2312" w:eastAsia="仿宋_GB2312" w:cs="仿宋_GB2312"/>
          <w:spacing w:val="5"/>
          <w:sz w:val="32"/>
          <w:szCs w:val="32"/>
          <w:highlight w:val="none"/>
        </w:rPr>
        <w:t>Ⅳ</w:t>
      </w:r>
      <w:r>
        <w:rPr>
          <w:rFonts w:hint="eastAsia" w:ascii="仿宋_GB2312" w:hAnsi="仿宋_GB2312" w:eastAsia="仿宋_GB2312" w:cs="仿宋_GB2312"/>
          <w:spacing w:val="1"/>
          <w:sz w:val="32"/>
          <w:szCs w:val="32"/>
          <w:highlight w:val="none"/>
        </w:rPr>
        <w:t>级药品安全突发事件，并有可能发生</w:t>
      </w:r>
      <w:r>
        <w:rPr>
          <w:rFonts w:hint="eastAsia" w:ascii="仿宋_GB2312" w:hAnsi="仿宋_GB2312" w:eastAsia="仿宋_GB2312" w:cs="仿宋_GB2312"/>
          <w:spacing w:val="5"/>
          <w:sz w:val="32"/>
          <w:szCs w:val="32"/>
          <w:highlight w:val="none"/>
        </w:rPr>
        <w:t>Ⅲ</w:t>
      </w:r>
      <w:r>
        <w:rPr>
          <w:rFonts w:hint="eastAsia" w:ascii="仿宋_GB2312" w:hAnsi="仿宋_GB2312" w:eastAsia="仿宋_GB2312" w:cs="仿宋_GB2312"/>
          <w:spacing w:val="-196"/>
          <w:sz w:val="32"/>
          <w:szCs w:val="32"/>
          <w:highlight w:val="none"/>
        </w:rPr>
        <w:t>级</w:t>
      </w:r>
      <w:r>
        <w:rPr>
          <w:rFonts w:hint="eastAsia" w:ascii="仿宋_GB2312" w:hAnsi="仿宋_GB2312" w:eastAsia="仿宋_GB2312" w:cs="仿宋_GB2312"/>
          <w:w w:val="110"/>
          <w:sz w:val="32"/>
          <w:szCs w:val="32"/>
          <w:highlight w:val="none"/>
        </w:rPr>
        <w:t>药品安全突发事件。</w:t>
      </w:r>
    </w:p>
    <w:p>
      <w:pPr>
        <w:pStyle w:val="2"/>
        <w:keepNext w:val="0"/>
        <w:keepLines w:val="0"/>
        <w:pageBreakBefore w:val="0"/>
        <w:widowControl w:val="0"/>
        <w:kinsoku/>
        <w:wordWrap/>
        <w:overflowPunct/>
        <w:topLinePunct w:val="0"/>
        <w:autoSpaceDE w:val="0"/>
        <w:autoSpaceDN w:val="0"/>
        <w:bidi w:val="0"/>
        <w:adjustRightInd/>
        <w:snapToGrid w:val="0"/>
        <w:spacing w:before="4" w:line="578" w:lineRule="exact"/>
        <w:ind w:left="747"/>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四级：有可能发生</w:t>
      </w:r>
      <w:r>
        <w:rPr>
          <w:rFonts w:hint="eastAsia" w:ascii="仿宋_GB2312" w:hAnsi="仿宋_GB2312" w:eastAsia="仿宋_GB2312" w:cs="仿宋_GB2312"/>
          <w:w w:val="115"/>
          <w:sz w:val="32"/>
          <w:szCs w:val="32"/>
          <w:highlight w:val="none"/>
        </w:rPr>
        <w:t>Ⅳ</w:t>
      </w:r>
      <w:r>
        <w:rPr>
          <w:rFonts w:hint="eastAsia" w:ascii="仿宋_GB2312" w:hAnsi="仿宋_GB2312" w:eastAsia="仿宋_GB2312" w:cs="仿宋_GB2312"/>
          <w:sz w:val="32"/>
          <w:szCs w:val="32"/>
          <w:highlight w:val="none"/>
        </w:rPr>
        <w:t>级药品安全突发事件。</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before="151" w:line="578" w:lineRule="exact"/>
        <w:ind w:hanging="96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预警措施</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107"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8"/>
          <w:w w:val="95"/>
          <w:sz w:val="32"/>
          <w:szCs w:val="32"/>
          <w:highlight w:val="none"/>
        </w:rPr>
        <w:t>发布</w:t>
      </w:r>
      <w:r>
        <w:rPr>
          <w:rFonts w:hint="eastAsia" w:ascii="仿宋_GB2312" w:hAnsi="仿宋_GB2312" w:eastAsia="仿宋_GB2312" w:cs="仿宋_GB2312"/>
          <w:spacing w:val="-8"/>
          <w:w w:val="95"/>
          <w:sz w:val="32"/>
          <w:szCs w:val="32"/>
          <w:highlight w:val="none"/>
          <w:lang w:eastAsia="zh-CN"/>
        </w:rPr>
        <w:t>四</w:t>
      </w:r>
      <w:r>
        <w:rPr>
          <w:rFonts w:hint="eastAsia" w:ascii="仿宋_GB2312" w:hAnsi="仿宋_GB2312" w:eastAsia="仿宋_GB2312" w:cs="仿宋_GB2312"/>
          <w:spacing w:val="-8"/>
          <w:w w:val="95"/>
          <w:sz w:val="32"/>
          <w:szCs w:val="32"/>
          <w:highlight w:val="none"/>
        </w:rPr>
        <w:t>级预警后，根据可能发生的</w:t>
      </w:r>
      <w:r>
        <w:rPr>
          <w:rFonts w:hint="eastAsia" w:ascii="仿宋_GB2312" w:hAnsi="仿宋_GB2312" w:eastAsia="仿宋_GB2312" w:cs="仿宋_GB2312"/>
          <w:w w:val="115"/>
          <w:sz w:val="32"/>
          <w:szCs w:val="32"/>
          <w:highlight w:val="none"/>
        </w:rPr>
        <w:t>Ⅳ</w:t>
      </w:r>
      <w:r>
        <w:rPr>
          <w:rFonts w:hint="eastAsia" w:ascii="仿宋_GB2312" w:hAnsi="仿宋_GB2312" w:eastAsia="仿宋_GB2312" w:cs="仿宋_GB2312"/>
          <w:sz w:val="32"/>
          <w:szCs w:val="32"/>
          <w:highlight w:val="none"/>
        </w:rPr>
        <w:t>级</w:t>
      </w:r>
      <w:r>
        <w:rPr>
          <w:rFonts w:hint="eastAsia" w:ascii="仿宋_GB2312" w:hAnsi="仿宋_GB2312" w:eastAsia="仿宋_GB2312" w:cs="仿宋_GB2312"/>
          <w:spacing w:val="-8"/>
          <w:w w:val="95"/>
          <w:sz w:val="32"/>
          <w:szCs w:val="32"/>
          <w:highlight w:val="none"/>
        </w:rPr>
        <w:t>药品安全突发事件情况，</w:t>
      </w:r>
      <w:r>
        <w:rPr>
          <w:rFonts w:hint="eastAsia" w:ascii="仿宋_GB2312" w:hAnsi="仿宋_GB2312" w:eastAsia="仿宋_GB2312" w:cs="仿宋_GB2312"/>
          <w:spacing w:val="-8"/>
          <w:sz w:val="32"/>
          <w:szCs w:val="32"/>
          <w:highlight w:val="none"/>
          <w:lang w:eastAsia="zh-CN"/>
        </w:rPr>
        <w:t>鱼峰区</w:t>
      </w:r>
      <w:r>
        <w:rPr>
          <w:rFonts w:hint="eastAsia" w:ascii="仿宋_GB2312" w:hAnsi="仿宋_GB2312" w:eastAsia="仿宋_GB2312" w:cs="仿宋_GB2312"/>
          <w:spacing w:val="-8"/>
          <w:sz w:val="32"/>
          <w:szCs w:val="32"/>
          <w:highlight w:val="none"/>
        </w:rPr>
        <w:t>人民政府及时采取相关措施。</w:t>
      </w:r>
    </w:p>
    <w:p>
      <w:pPr>
        <w:pStyle w:val="9"/>
        <w:keepNext w:val="0"/>
        <w:keepLines w:val="0"/>
        <w:pageBreakBefore w:val="0"/>
        <w:widowControl w:val="0"/>
        <w:numPr>
          <w:ilvl w:val="0"/>
          <w:numId w:val="6"/>
        </w:numPr>
        <w:tabs>
          <w:tab w:val="left" w:pos="1548"/>
        </w:tabs>
        <w:kinsoku/>
        <w:wordWrap/>
        <w:overflowPunct/>
        <w:topLinePunct w:val="0"/>
        <w:autoSpaceDE w:val="0"/>
        <w:autoSpaceDN w:val="0"/>
        <w:bidi w:val="0"/>
        <w:adjustRightInd/>
        <w:snapToGrid w:val="0"/>
        <w:spacing w:before="6" w:line="578" w:lineRule="exact"/>
        <w:ind w:hanging="80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w w:val="105"/>
          <w:sz w:val="32"/>
          <w:szCs w:val="32"/>
          <w:highlight w:val="none"/>
        </w:rPr>
        <w:t>做好启动Ⅳ级应急响应的准备。</w:t>
      </w:r>
    </w:p>
    <w:p>
      <w:pPr>
        <w:pStyle w:val="9"/>
        <w:keepNext w:val="0"/>
        <w:keepLines w:val="0"/>
        <w:pageBreakBefore w:val="0"/>
        <w:widowControl w:val="0"/>
        <w:numPr>
          <w:ilvl w:val="0"/>
          <w:numId w:val="6"/>
        </w:numPr>
        <w:tabs>
          <w:tab w:val="left" w:pos="1548"/>
        </w:tabs>
        <w:kinsoku/>
        <w:wordWrap/>
        <w:overflowPunct/>
        <w:topLinePunct w:val="0"/>
        <w:autoSpaceDE w:val="0"/>
        <w:autoSpaceDN w:val="0"/>
        <w:bidi w:val="0"/>
        <w:adjustRightInd/>
        <w:snapToGrid w:val="0"/>
        <w:spacing w:before="149" w:line="578" w:lineRule="exact"/>
        <w:ind w:left="106" w:right="265"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4"/>
          <w:sz w:val="32"/>
          <w:szCs w:val="32"/>
          <w:highlight w:val="none"/>
        </w:rPr>
        <w:t>组织对事件情况进行动态监测、分析评估，必要时派出工作组赴现场指挥协调。</w:t>
      </w:r>
    </w:p>
    <w:p>
      <w:pPr>
        <w:pStyle w:val="9"/>
        <w:keepNext w:val="0"/>
        <w:keepLines w:val="0"/>
        <w:pageBreakBefore w:val="0"/>
        <w:widowControl w:val="0"/>
        <w:numPr>
          <w:ilvl w:val="0"/>
          <w:numId w:val="6"/>
        </w:numPr>
        <w:tabs>
          <w:tab w:val="left" w:pos="1548"/>
        </w:tabs>
        <w:kinsoku/>
        <w:wordWrap/>
        <w:overflowPunct/>
        <w:topLinePunct w:val="0"/>
        <w:autoSpaceDE w:val="0"/>
        <w:autoSpaceDN w:val="0"/>
        <w:bidi w:val="0"/>
        <w:adjustRightInd/>
        <w:snapToGrid w:val="0"/>
        <w:spacing w:before="6" w:line="578" w:lineRule="exact"/>
        <w:ind w:left="106" w:right="265"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3"/>
          <w:sz w:val="32"/>
          <w:szCs w:val="32"/>
          <w:highlight w:val="none"/>
        </w:rPr>
        <w:t>及时向社会发布所涉及药品的警示，宣传能避免、</w:t>
      </w:r>
      <w:r>
        <w:rPr>
          <w:rFonts w:hint="eastAsia" w:ascii="仿宋_GB2312" w:hAnsi="仿宋_GB2312" w:eastAsia="仿宋_GB2312" w:cs="仿宋_GB2312"/>
          <w:sz w:val="32"/>
          <w:szCs w:val="32"/>
          <w:highlight w:val="none"/>
        </w:rPr>
        <w:t>减少危害的科学常识，公布咨询电话。</w:t>
      </w:r>
    </w:p>
    <w:p>
      <w:pPr>
        <w:pStyle w:val="9"/>
        <w:keepNext w:val="0"/>
        <w:keepLines w:val="0"/>
        <w:pageBreakBefore w:val="0"/>
        <w:widowControl w:val="0"/>
        <w:numPr>
          <w:ilvl w:val="0"/>
          <w:numId w:val="6"/>
        </w:numPr>
        <w:tabs>
          <w:tab w:val="left" w:pos="1548"/>
        </w:tabs>
        <w:kinsoku/>
        <w:wordWrap/>
        <w:overflowPunct/>
        <w:topLinePunct w:val="0"/>
        <w:autoSpaceDE w:val="0"/>
        <w:autoSpaceDN w:val="0"/>
        <w:bidi w:val="0"/>
        <w:adjustRightInd/>
        <w:snapToGrid w:val="0"/>
        <w:spacing w:before="6" w:line="578" w:lineRule="exact"/>
        <w:ind w:left="106" w:right="265"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及时向</w:t>
      </w:r>
      <w:r>
        <w:rPr>
          <w:rFonts w:hint="eastAsia" w:ascii="仿宋_GB2312" w:hAnsi="仿宋_GB2312" w:eastAsia="仿宋_GB2312" w:cs="仿宋_GB2312"/>
          <w:sz w:val="32"/>
          <w:szCs w:val="32"/>
          <w:highlight w:val="none"/>
          <w:lang w:eastAsia="zh-CN"/>
        </w:rPr>
        <w:t>柳州市人民政府、柳州市市场监督管理局</w:t>
      </w:r>
      <w:r>
        <w:rPr>
          <w:rFonts w:hint="eastAsia" w:cs="仿宋_GB2312"/>
          <w:sz w:val="32"/>
          <w:szCs w:val="32"/>
          <w:highlight w:val="none"/>
          <w:lang w:eastAsia="zh-CN"/>
        </w:rPr>
        <w:t>报告</w:t>
      </w:r>
      <w:r>
        <w:rPr>
          <w:rFonts w:hint="eastAsia" w:ascii="仿宋_GB2312" w:hAnsi="仿宋_GB2312" w:eastAsia="仿宋_GB2312" w:cs="仿宋_GB2312"/>
          <w:sz w:val="32"/>
          <w:szCs w:val="32"/>
          <w:highlight w:val="none"/>
        </w:rPr>
        <w:t>预警信息。</w:t>
      </w:r>
    </w:p>
    <w:p>
      <w:pPr>
        <w:pStyle w:val="9"/>
        <w:keepNext w:val="0"/>
        <w:keepLines w:val="0"/>
        <w:pageBreakBefore w:val="0"/>
        <w:widowControl w:val="0"/>
        <w:numPr>
          <w:ilvl w:val="0"/>
          <w:numId w:val="0"/>
        </w:numPr>
        <w:tabs>
          <w:tab w:val="left" w:pos="1548"/>
        </w:tabs>
        <w:kinsoku/>
        <w:wordWrap/>
        <w:overflowPunct/>
        <w:topLinePunct w:val="0"/>
        <w:autoSpaceDE w:val="0"/>
        <w:autoSpaceDN w:val="0"/>
        <w:bidi w:val="0"/>
        <w:adjustRightInd/>
        <w:snapToGrid w:val="0"/>
        <w:spacing w:before="6" w:line="578" w:lineRule="exact"/>
        <w:ind w:right="265"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上级有关部门发布一级、二级、三级预警后，</w:t>
      </w:r>
      <w:r>
        <w:rPr>
          <w:rFonts w:hint="eastAsia" w:cs="仿宋_GB2312"/>
          <w:sz w:val="32"/>
          <w:szCs w:val="32"/>
          <w:highlight w:val="none"/>
          <w:lang w:eastAsia="zh-CN"/>
        </w:rPr>
        <w:t>鱼峰区人民政府</w:t>
      </w:r>
      <w:r>
        <w:rPr>
          <w:rFonts w:hint="eastAsia" w:ascii="仿宋_GB2312" w:hAnsi="仿宋_GB2312" w:eastAsia="仿宋_GB2312" w:cs="仿宋_GB2312"/>
          <w:sz w:val="32"/>
          <w:szCs w:val="32"/>
          <w:highlight w:val="none"/>
          <w:lang w:eastAsia="zh-CN"/>
        </w:rPr>
        <w:t>及全区各有关单位</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lang w:eastAsia="zh-CN"/>
        </w:rPr>
        <w:t>两镇人民政府、街道办事处配合市应急指挥部开展应急处置工作，并及时汇报处置情况。</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before="152" w:line="578" w:lineRule="exact"/>
        <w:ind w:hanging="961"/>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预警级别调整和解除</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265" w:firstLine="640"/>
        <w:jc w:val="both"/>
        <w:textAlignment w:val="auto"/>
        <w:rPr>
          <w:highlight w:val="none"/>
        </w:rPr>
      </w:pPr>
      <w:r>
        <w:rPr>
          <w:rFonts w:hint="eastAsia" w:ascii="仿宋_GB2312" w:hAnsi="仿宋_GB2312" w:eastAsia="仿宋_GB2312" w:cs="仿宋_GB2312"/>
          <w:spacing w:val="2"/>
          <w:w w:val="95"/>
          <w:sz w:val="32"/>
          <w:szCs w:val="32"/>
          <w:highlight w:val="none"/>
        </w:rPr>
        <w:t>根据评估结果，认为预警可能发生突发事件的趋势好转或</w:t>
      </w:r>
      <w:r>
        <w:rPr>
          <w:rFonts w:hint="eastAsia" w:ascii="仿宋_GB2312" w:hAnsi="仿宋_GB2312" w:eastAsia="仿宋_GB2312" w:cs="仿宋_GB2312"/>
          <w:spacing w:val="-1"/>
          <w:sz w:val="32"/>
          <w:szCs w:val="32"/>
          <w:highlight w:val="none"/>
        </w:rPr>
        <w:t>可能性消除，由</w:t>
      </w:r>
      <w:r>
        <w:rPr>
          <w:rFonts w:hint="eastAsia" w:ascii="仿宋_GB2312" w:hAnsi="仿宋_GB2312" w:eastAsia="仿宋_GB2312" w:cs="仿宋_GB2312"/>
          <w:spacing w:val="-1"/>
          <w:sz w:val="32"/>
          <w:szCs w:val="32"/>
          <w:highlight w:val="none"/>
          <w:lang w:eastAsia="zh-CN"/>
        </w:rPr>
        <w:t>鱼峰区</w:t>
      </w:r>
      <w:r>
        <w:rPr>
          <w:rFonts w:hint="eastAsia" w:ascii="仿宋_GB2312" w:hAnsi="仿宋_GB2312" w:eastAsia="仿宋_GB2312" w:cs="仿宋_GB2312"/>
          <w:spacing w:val="-1"/>
          <w:sz w:val="32"/>
          <w:szCs w:val="32"/>
          <w:highlight w:val="none"/>
        </w:rPr>
        <w:t>应急指挥</w:t>
      </w:r>
      <w:r>
        <w:rPr>
          <w:rFonts w:hint="eastAsia" w:ascii="仿宋_GB2312" w:hAnsi="仿宋_GB2312" w:eastAsia="仿宋_GB2312" w:cs="仿宋_GB2312"/>
          <w:spacing w:val="-1"/>
          <w:sz w:val="32"/>
          <w:szCs w:val="32"/>
          <w:highlight w:val="none"/>
          <w:lang w:eastAsia="zh-CN"/>
        </w:rPr>
        <w:t>部</w:t>
      </w:r>
      <w:r>
        <w:rPr>
          <w:rFonts w:hint="eastAsia" w:ascii="仿宋_GB2312" w:hAnsi="仿宋_GB2312" w:eastAsia="仿宋_GB2312" w:cs="仿宋_GB2312"/>
          <w:spacing w:val="-1"/>
          <w:sz w:val="32"/>
          <w:szCs w:val="32"/>
          <w:highlight w:val="none"/>
        </w:rPr>
        <w:t>审核，并报</w:t>
      </w:r>
      <w:r>
        <w:rPr>
          <w:rFonts w:hint="eastAsia" w:ascii="仿宋_GB2312" w:hAnsi="仿宋_GB2312" w:eastAsia="仿宋_GB2312" w:cs="仿宋_GB2312"/>
          <w:spacing w:val="-1"/>
          <w:sz w:val="32"/>
          <w:szCs w:val="32"/>
          <w:highlight w:val="none"/>
          <w:lang w:eastAsia="zh-CN"/>
        </w:rPr>
        <w:t>告柳州</w:t>
      </w:r>
      <w:r>
        <w:rPr>
          <w:rFonts w:hint="eastAsia" w:ascii="仿宋_GB2312" w:hAnsi="仿宋_GB2312" w:eastAsia="仿宋_GB2312" w:cs="仿宋_GB2312"/>
          <w:spacing w:val="-1"/>
          <w:sz w:val="32"/>
          <w:szCs w:val="32"/>
          <w:highlight w:val="none"/>
        </w:rPr>
        <w:t>市人民政府和</w:t>
      </w:r>
      <w:r>
        <w:rPr>
          <w:rFonts w:hint="eastAsia" w:ascii="仿宋_GB2312" w:hAnsi="仿宋_GB2312" w:eastAsia="仿宋_GB2312" w:cs="仿宋_GB2312"/>
          <w:spacing w:val="-1"/>
          <w:sz w:val="32"/>
          <w:szCs w:val="32"/>
          <w:highlight w:val="none"/>
          <w:lang w:eastAsia="zh-CN"/>
        </w:rPr>
        <w:t>柳州</w:t>
      </w:r>
      <w:r>
        <w:rPr>
          <w:rFonts w:hint="eastAsia" w:ascii="仿宋_GB2312" w:hAnsi="仿宋_GB2312" w:eastAsia="仿宋_GB2312" w:cs="仿宋_GB2312"/>
          <w:spacing w:val="-1"/>
          <w:sz w:val="32"/>
          <w:szCs w:val="32"/>
          <w:highlight w:val="none"/>
        </w:rPr>
        <w:t>市市场监管局后</w:t>
      </w:r>
      <w:r>
        <w:rPr>
          <w:rFonts w:hint="eastAsia" w:ascii="仿宋_GB2312" w:hAnsi="仿宋_GB2312" w:eastAsia="仿宋_GB2312" w:cs="仿宋_GB2312"/>
          <w:spacing w:val="-1"/>
          <w:sz w:val="32"/>
          <w:szCs w:val="32"/>
          <w:highlight w:val="none"/>
          <w:lang w:eastAsia="zh-CN"/>
        </w:rPr>
        <w:t>解除预警</w:t>
      </w:r>
      <w:r>
        <w:rPr>
          <w:rFonts w:hint="eastAsia" w:ascii="仿宋_GB2312" w:hAnsi="仿宋_GB2312" w:eastAsia="仿宋_GB2312" w:cs="仿宋_GB2312"/>
          <w:spacing w:val="-1"/>
          <w:sz w:val="32"/>
          <w:szCs w:val="32"/>
          <w:highlight w:val="none"/>
        </w:rPr>
        <w:t>。</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事件报告</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left="108" w:right="108" w:firstLine="77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任何单位和个人有权向鱼峰区人民政府及鱼峰区市场监督管理局报告药品安全突发事件及其隐患，</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有权向</w:t>
      </w:r>
      <w:r>
        <w:rPr>
          <w:rFonts w:hint="eastAsia" w:cs="仿宋_GB2312"/>
          <w:sz w:val="32"/>
          <w:szCs w:val="32"/>
          <w:lang w:eastAsia="zh-CN"/>
        </w:rPr>
        <w:t>上级</w:t>
      </w:r>
      <w:r>
        <w:rPr>
          <w:rFonts w:hint="eastAsia" w:ascii="仿宋_GB2312" w:hAnsi="仿宋_GB2312" w:eastAsia="仿宋_GB2312" w:cs="仿宋_GB2312"/>
          <w:sz w:val="32"/>
          <w:szCs w:val="32"/>
          <w:lang w:eastAsia="zh-CN"/>
        </w:rPr>
        <w:t>人民政府</w:t>
      </w:r>
      <w:r>
        <w:rPr>
          <w:rFonts w:hint="eastAsia" w:cs="仿宋_GB2312"/>
          <w:sz w:val="32"/>
          <w:szCs w:val="32"/>
          <w:lang w:eastAsia="zh-CN"/>
        </w:rPr>
        <w:t>或有关部门</w:t>
      </w:r>
      <w:r>
        <w:rPr>
          <w:rFonts w:hint="eastAsia" w:ascii="仿宋_GB2312" w:hAnsi="仿宋_GB2312" w:eastAsia="仿宋_GB2312" w:cs="仿宋_GB2312"/>
          <w:sz w:val="32"/>
          <w:szCs w:val="32"/>
        </w:rPr>
        <w:t>举报不履行或者不按照规定履行药品安全突发事件应急处置职责的部门（单位）和个人。</w:t>
      </w: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left="108" w:right="108" w:firstLine="77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w w:val="95"/>
          <w:sz w:val="32"/>
          <w:szCs w:val="32"/>
        </w:rPr>
        <w:t>任何单位和个人对药品安全突发事件不得瞒报、缓报、谎</w:t>
      </w:r>
      <w:r>
        <w:rPr>
          <w:rFonts w:hint="eastAsia" w:ascii="仿宋_GB2312" w:hAnsi="仿宋_GB2312" w:eastAsia="仿宋_GB2312" w:cs="仿宋_GB2312"/>
          <w:sz w:val="32"/>
          <w:szCs w:val="32"/>
        </w:rPr>
        <w:t>报或授意指使他人瞒报、缓报、谎报。</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line="578" w:lineRule="exact"/>
        <w:ind w:hanging="96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报告责任主体</w:t>
      </w:r>
    </w:p>
    <w:p>
      <w:pPr>
        <w:pStyle w:val="9"/>
        <w:keepNext w:val="0"/>
        <w:keepLines w:val="0"/>
        <w:pageBreakBefore w:val="0"/>
        <w:widowControl w:val="0"/>
        <w:numPr>
          <w:ilvl w:val="0"/>
          <w:numId w:val="7"/>
        </w:numPr>
        <w:tabs>
          <w:tab w:val="left" w:pos="1398"/>
        </w:tabs>
        <w:kinsoku/>
        <w:wordWrap/>
        <w:overflowPunct/>
        <w:topLinePunct w:val="0"/>
        <w:autoSpaceDE w:val="0"/>
        <w:autoSpaceDN w:val="0"/>
        <w:bidi w:val="0"/>
        <w:adjustRightInd/>
        <w:snapToGrid w:val="0"/>
        <w:spacing w:before="145" w:line="578" w:lineRule="exact"/>
        <w:ind w:right="265"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rPr>
        <w:t>发生药品安全突发事件的医疗卫生机构、戒毒机构、</w:t>
      </w:r>
      <w:r>
        <w:rPr>
          <w:rFonts w:hint="eastAsia" w:ascii="仿宋_GB2312" w:hAnsi="仿宋_GB2312" w:eastAsia="仿宋_GB2312" w:cs="仿宋_GB2312"/>
          <w:sz w:val="32"/>
          <w:szCs w:val="32"/>
        </w:rPr>
        <w:t>药品生产经营企业；</w:t>
      </w:r>
    </w:p>
    <w:p>
      <w:pPr>
        <w:pStyle w:val="9"/>
        <w:keepNext w:val="0"/>
        <w:keepLines w:val="0"/>
        <w:pageBreakBefore w:val="0"/>
        <w:widowControl w:val="0"/>
        <w:numPr>
          <w:ilvl w:val="0"/>
          <w:numId w:val="7"/>
        </w:numPr>
        <w:tabs>
          <w:tab w:val="left" w:pos="1387"/>
        </w:tabs>
        <w:kinsoku/>
        <w:wordWrap/>
        <w:overflowPunct/>
        <w:topLinePunct w:val="0"/>
        <w:autoSpaceDE w:val="0"/>
        <w:autoSpaceDN w:val="0"/>
        <w:bidi w:val="0"/>
        <w:adjustRightInd/>
        <w:snapToGrid w:val="0"/>
        <w:spacing w:line="578" w:lineRule="exact"/>
        <w:ind w:left="1386" w:hanging="80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药品不良反应、医疗器械不良事件监测机构；</w:t>
      </w:r>
    </w:p>
    <w:p>
      <w:pPr>
        <w:pStyle w:val="9"/>
        <w:keepNext w:val="0"/>
        <w:keepLines w:val="0"/>
        <w:pageBreakBefore w:val="0"/>
        <w:widowControl w:val="0"/>
        <w:numPr>
          <w:ilvl w:val="0"/>
          <w:numId w:val="7"/>
        </w:numPr>
        <w:tabs>
          <w:tab w:val="left" w:pos="1387"/>
        </w:tabs>
        <w:kinsoku/>
        <w:wordWrap/>
        <w:overflowPunct/>
        <w:topLinePunct w:val="0"/>
        <w:autoSpaceDE w:val="0"/>
        <w:autoSpaceDN w:val="0"/>
        <w:bidi w:val="0"/>
        <w:adjustRightInd/>
        <w:snapToGrid w:val="0"/>
        <w:spacing w:before="149" w:line="578" w:lineRule="exact"/>
        <w:ind w:left="1386" w:hanging="80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药品监管、卫生行政部门；</w:t>
      </w:r>
    </w:p>
    <w:p>
      <w:pPr>
        <w:pStyle w:val="9"/>
        <w:keepNext w:val="0"/>
        <w:keepLines w:val="0"/>
        <w:pageBreakBefore w:val="0"/>
        <w:widowControl w:val="0"/>
        <w:numPr>
          <w:ilvl w:val="0"/>
          <w:numId w:val="7"/>
        </w:numPr>
        <w:tabs>
          <w:tab w:val="left" w:pos="1387"/>
        </w:tabs>
        <w:kinsoku/>
        <w:wordWrap/>
        <w:overflowPunct/>
        <w:topLinePunct w:val="0"/>
        <w:autoSpaceDE w:val="0"/>
        <w:autoSpaceDN w:val="0"/>
        <w:bidi w:val="0"/>
        <w:adjustRightInd/>
        <w:snapToGrid w:val="0"/>
        <w:spacing w:before="151" w:line="578" w:lineRule="exact"/>
        <w:ind w:left="1386" w:hanging="80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药品、医疗器械检验检测机构；</w:t>
      </w:r>
    </w:p>
    <w:p>
      <w:pPr>
        <w:pStyle w:val="9"/>
        <w:keepNext w:val="0"/>
        <w:keepLines w:val="0"/>
        <w:pageBreakBefore w:val="0"/>
        <w:widowControl w:val="0"/>
        <w:numPr>
          <w:ilvl w:val="0"/>
          <w:numId w:val="7"/>
        </w:numPr>
        <w:tabs>
          <w:tab w:val="left" w:pos="1387"/>
        </w:tabs>
        <w:kinsoku/>
        <w:wordWrap/>
        <w:overflowPunct/>
        <w:topLinePunct w:val="0"/>
        <w:autoSpaceDE w:val="0"/>
        <w:autoSpaceDN w:val="0"/>
        <w:bidi w:val="0"/>
        <w:adjustRightInd/>
        <w:snapToGrid w:val="0"/>
        <w:spacing w:before="150" w:line="578" w:lineRule="exact"/>
        <w:ind w:left="1386" w:hanging="80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鱼峰区</w:t>
      </w:r>
      <w:r>
        <w:rPr>
          <w:rFonts w:hint="eastAsia" w:ascii="仿宋_GB2312" w:hAnsi="仿宋_GB2312" w:eastAsia="仿宋_GB2312" w:cs="仿宋_GB2312"/>
          <w:sz w:val="32"/>
          <w:szCs w:val="32"/>
        </w:rPr>
        <w:t>人民政府；</w:t>
      </w:r>
    </w:p>
    <w:p>
      <w:pPr>
        <w:pStyle w:val="9"/>
        <w:keepNext w:val="0"/>
        <w:keepLines w:val="0"/>
        <w:pageBreakBefore w:val="0"/>
        <w:widowControl w:val="0"/>
        <w:numPr>
          <w:ilvl w:val="0"/>
          <w:numId w:val="7"/>
        </w:numPr>
        <w:tabs>
          <w:tab w:val="left" w:pos="1548"/>
        </w:tabs>
        <w:kinsoku/>
        <w:wordWrap/>
        <w:overflowPunct/>
        <w:topLinePunct w:val="0"/>
        <w:autoSpaceDE w:val="0"/>
        <w:autoSpaceDN w:val="0"/>
        <w:bidi w:val="0"/>
        <w:adjustRightInd/>
        <w:snapToGrid w:val="0"/>
        <w:spacing w:before="149" w:line="578" w:lineRule="exact"/>
        <w:ind w:right="268"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鼓励其他单位和个人向各级政府及各级</w:t>
      </w:r>
      <w:r>
        <w:rPr>
          <w:rFonts w:hint="eastAsia" w:ascii="仿宋_GB2312" w:hAnsi="仿宋_GB2312" w:eastAsia="仿宋_GB2312" w:cs="仿宋_GB2312"/>
          <w:sz w:val="32"/>
          <w:szCs w:val="32"/>
          <w:lang w:eastAsia="zh-CN"/>
        </w:rPr>
        <w:t>市场监督管理局</w:t>
      </w:r>
      <w:r>
        <w:rPr>
          <w:rFonts w:hint="eastAsia" w:ascii="仿宋_GB2312" w:hAnsi="仿宋_GB2312" w:eastAsia="仿宋_GB2312" w:cs="仿宋_GB2312"/>
          <w:sz w:val="32"/>
          <w:szCs w:val="32"/>
        </w:rPr>
        <w:t>报告药品安全突发事件的发生情况。</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line="578" w:lineRule="exact"/>
        <w:ind w:hanging="96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报告程序和时限</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w w:val="95"/>
          <w:sz w:val="32"/>
          <w:szCs w:val="32"/>
        </w:rPr>
        <w:t>按照由下至上逐级报告的原则，各责任主体应及时报告药</w:t>
      </w:r>
      <w:r>
        <w:rPr>
          <w:rFonts w:hint="eastAsia" w:ascii="仿宋_GB2312" w:hAnsi="仿宋_GB2312" w:eastAsia="仿宋_GB2312" w:cs="仿宋_GB2312"/>
          <w:sz w:val="32"/>
          <w:szCs w:val="32"/>
        </w:rPr>
        <w:t>品安全突发事件，紧急情况可同时越级报告。</w:t>
      </w:r>
    </w:p>
    <w:p>
      <w:pPr>
        <w:pStyle w:val="9"/>
        <w:keepNext w:val="0"/>
        <w:keepLines w:val="0"/>
        <w:pageBreakBefore w:val="0"/>
        <w:widowControl w:val="0"/>
        <w:numPr>
          <w:ilvl w:val="0"/>
          <w:numId w:val="8"/>
        </w:numPr>
        <w:tabs>
          <w:tab w:val="left" w:pos="1548"/>
        </w:tabs>
        <w:kinsoku/>
        <w:wordWrap/>
        <w:overflowPunct/>
        <w:topLinePunct w:val="0"/>
        <w:autoSpaceDE w:val="0"/>
        <w:autoSpaceDN w:val="0"/>
        <w:bidi w:val="0"/>
        <w:adjustRightInd/>
        <w:snapToGrid w:val="0"/>
        <w:spacing w:before="64" w:line="578" w:lineRule="exact"/>
        <w:ind w:left="108" w:right="108" w:firstLine="64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药品不良反应监测机构和药品、医疗器械生产经营</w:t>
      </w:r>
      <w:r>
        <w:rPr>
          <w:rFonts w:hint="eastAsia" w:ascii="仿宋_GB2312" w:hAnsi="仿宋_GB2312" w:eastAsia="仿宋_GB2312" w:cs="仿宋_GB2312"/>
          <w:w w:val="95"/>
          <w:sz w:val="32"/>
          <w:szCs w:val="32"/>
        </w:rPr>
        <w:t>企业、医疗卫生机构、戒毒机构等责任报告单位及其责任报告</w:t>
      </w:r>
      <w:r>
        <w:rPr>
          <w:rFonts w:hint="eastAsia" w:ascii="仿宋_GB2312" w:hAnsi="仿宋_GB2312" w:eastAsia="仿宋_GB2312" w:cs="仿宋_GB2312"/>
          <w:sz w:val="32"/>
          <w:szCs w:val="32"/>
        </w:rPr>
        <w:t>人发现或获知药品安全突发事件，应当立即如实向</w:t>
      </w:r>
      <w:r>
        <w:rPr>
          <w:rFonts w:hint="eastAsia" w:ascii="仿宋_GB2312" w:hAnsi="仿宋_GB2312" w:eastAsia="仿宋_GB2312" w:cs="仿宋_GB2312"/>
          <w:sz w:val="32"/>
          <w:szCs w:val="32"/>
          <w:lang w:eastAsia="zh-CN"/>
        </w:rPr>
        <w:t>鱼峰区市场监督管理局报告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鱼峰区市场监督管理局</w:t>
      </w:r>
      <w:r>
        <w:rPr>
          <w:rFonts w:hint="eastAsia" w:ascii="仿宋_GB2312" w:hAnsi="仿宋_GB2312" w:eastAsia="仿宋_GB2312" w:cs="仿宋_GB2312"/>
          <w:sz w:val="32"/>
          <w:szCs w:val="32"/>
        </w:rPr>
        <w:t>在接到报告后应立即组织有关人员赴现场调查核实事件情况，研判事件发展趋势，并根</w:t>
      </w:r>
      <w:r>
        <w:rPr>
          <w:rFonts w:hint="eastAsia" w:ascii="仿宋_GB2312" w:hAnsi="仿宋_GB2312" w:eastAsia="仿宋_GB2312" w:cs="仿宋_GB2312"/>
          <w:spacing w:val="-15"/>
          <w:sz w:val="32"/>
          <w:szCs w:val="32"/>
        </w:rPr>
        <w:t>据</w:t>
      </w:r>
      <w:r>
        <w:rPr>
          <w:rFonts w:hint="eastAsia" w:ascii="仿宋_GB2312" w:hAnsi="仿宋_GB2312" w:eastAsia="仿宋_GB2312" w:cs="仿宋_GB2312"/>
          <w:sz w:val="32"/>
          <w:szCs w:val="32"/>
        </w:rPr>
        <w:t>核实情况和评估结果，对评估为一般事件</w:t>
      </w:r>
      <w:r>
        <w:rPr>
          <w:rFonts w:hint="eastAsia" w:ascii="仿宋_GB2312" w:hAnsi="仿宋_GB2312" w:eastAsia="仿宋_GB2312" w:cs="仿宋_GB2312"/>
          <w:spacing w:val="3"/>
          <w:sz w:val="32"/>
          <w:szCs w:val="32"/>
        </w:rPr>
        <w:t>（Ⅳ</w:t>
      </w:r>
      <w:r>
        <w:rPr>
          <w:rFonts w:hint="eastAsia" w:ascii="仿宋_GB2312" w:hAnsi="仿宋_GB2312" w:eastAsia="仿宋_GB2312" w:cs="仿宋_GB2312"/>
          <w:spacing w:val="5"/>
          <w:sz w:val="32"/>
          <w:szCs w:val="32"/>
        </w:rPr>
        <w:t>级</w:t>
      </w:r>
      <w:r>
        <w:rPr>
          <w:rFonts w:hint="eastAsia" w:ascii="仿宋_GB2312" w:hAnsi="仿宋_GB2312" w:eastAsia="仿宋_GB2312" w:cs="仿宋_GB2312"/>
          <w:sz w:val="32"/>
          <w:szCs w:val="32"/>
        </w:rPr>
        <w:t>）</w:t>
      </w:r>
      <w:r>
        <w:rPr>
          <w:rFonts w:hint="eastAsia" w:ascii="仿宋_GB2312" w:hAnsi="仿宋_GB2312" w:eastAsia="仿宋_GB2312" w:cs="仿宋_GB2312"/>
          <w:spacing w:val="-7"/>
          <w:sz w:val="32"/>
          <w:szCs w:val="32"/>
        </w:rPr>
        <w:t>的，在</w:t>
      </w:r>
      <w:r>
        <w:rPr>
          <w:rFonts w:hint="eastAsia" w:ascii="仿宋_GB2312" w:hAnsi="仿宋_GB2312" w:eastAsia="仿宋_GB2312" w:cs="仿宋_GB2312"/>
          <w:sz w:val="32"/>
          <w:szCs w:val="32"/>
        </w:rPr>
        <w:t>2小时内</w:t>
      </w:r>
      <w:r>
        <w:rPr>
          <w:rFonts w:hint="eastAsia" w:ascii="仿宋_GB2312" w:hAnsi="仿宋_GB2312" w:eastAsia="仿宋_GB2312" w:cs="仿宋_GB2312"/>
          <w:spacing w:val="-1"/>
          <w:sz w:val="32"/>
          <w:szCs w:val="32"/>
        </w:rPr>
        <w:t>向</w:t>
      </w:r>
      <w:r>
        <w:rPr>
          <w:rFonts w:hint="eastAsia" w:ascii="仿宋_GB2312" w:hAnsi="仿宋_GB2312" w:eastAsia="仿宋_GB2312" w:cs="仿宋_GB2312"/>
          <w:spacing w:val="-1"/>
          <w:sz w:val="32"/>
          <w:szCs w:val="32"/>
          <w:lang w:eastAsia="zh-CN"/>
        </w:rPr>
        <w:t>柳州市市场监督管理局</w:t>
      </w:r>
      <w:r>
        <w:rPr>
          <w:rFonts w:hint="eastAsia" w:ascii="仿宋_GB2312" w:hAnsi="仿宋_GB2312" w:eastAsia="仿宋_GB2312" w:cs="仿宋_GB2312"/>
          <w:spacing w:val="-1"/>
          <w:sz w:val="32"/>
          <w:szCs w:val="32"/>
        </w:rPr>
        <w:t>和</w:t>
      </w:r>
      <w:r>
        <w:rPr>
          <w:rFonts w:hint="eastAsia" w:ascii="仿宋_GB2312" w:hAnsi="仿宋_GB2312" w:eastAsia="仿宋_GB2312" w:cs="仿宋_GB2312"/>
          <w:spacing w:val="-1"/>
          <w:sz w:val="32"/>
          <w:szCs w:val="32"/>
          <w:lang w:eastAsia="zh-CN"/>
        </w:rPr>
        <w:t>鱼峰区人民政府</w:t>
      </w:r>
      <w:r>
        <w:rPr>
          <w:rFonts w:hint="eastAsia" w:ascii="仿宋_GB2312" w:hAnsi="仿宋_GB2312" w:eastAsia="仿宋_GB2312" w:cs="仿宋_GB2312"/>
          <w:spacing w:val="-1"/>
          <w:sz w:val="32"/>
          <w:szCs w:val="32"/>
        </w:rPr>
        <w:t>报告；对评估为较大事件</w:t>
      </w:r>
      <w:r>
        <w:rPr>
          <w:rFonts w:hint="eastAsia" w:ascii="仿宋_GB2312" w:hAnsi="仿宋_GB2312" w:eastAsia="仿宋_GB2312" w:cs="仿宋_GB2312"/>
          <w:sz w:val="32"/>
          <w:szCs w:val="32"/>
        </w:rPr>
        <w:t>（Ⅲ级）的，同时上报柳州市市场监督管理局和市人民政府；</w:t>
      </w:r>
      <w:r>
        <w:rPr>
          <w:rFonts w:hint="eastAsia" w:ascii="仿宋_GB2312" w:hAnsi="仿宋_GB2312" w:eastAsia="仿宋_GB2312" w:cs="仿宋_GB2312"/>
          <w:w w:val="99"/>
          <w:sz w:val="32"/>
          <w:szCs w:val="32"/>
        </w:rPr>
        <w:t>对评估为重大事件（</w:t>
      </w:r>
      <w:r>
        <w:rPr>
          <w:rFonts w:hint="eastAsia" w:ascii="仿宋_GB2312" w:hAnsi="仿宋_GB2312" w:eastAsia="仿宋_GB2312" w:cs="仿宋_GB2312"/>
          <w:w w:val="82"/>
          <w:sz w:val="32"/>
          <w:szCs w:val="32"/>
        </w:rPr>
        <w:t>Ⅱ</w:t>
      </w:r>
      <w:r>
        <w:rPr>
          <w:rFonts w:hint="eastAsia" w:ascii="仿宋_GB2312" w:hAnsi="仿宋_GB2312" w:eastAsia="仿宋_GB2312" w:cs="仿宋_GB2312"/>
          <w:w w:val="99"/>
          <w:sz w:val="32"/>
          <w:szCs w:val="32"/>
        </w:rPr>
        <w:t>级）或特别重大事件（</w:t>
      </w:r>
      <w:r>
        <w:rPr>
          <w:rFonts w:hint="eastAsia" w:cs="仿宋_GB2312"/>
          <w:w w:val="42"/>
          <w:sz w:val="32"/>
          <w:szCs w:val="32"/>
          <w:lang w:eastAsia="zh-CN"/>
        </w:rPr>
        <w:t>Ⅰ</w:t>
      </w:r>
      <w:r>
        <w:rPr>
          <w:rFonts w:hint="eastAsia" w:ascii="仿宋_GB2312" w:hAnsi="仿宋_GB2312" w:eastAsia="仿宋_GB2312" w:cs="仿宋_GB2312"/>
          <w:w w:val="99"/>
          <w:sz w:val="32"/>
          <w:szCs w:val="32"/>
        </w:rPr>
        <w:t>级）的，需同时</w:t>
      </w:r>
      <w:r>
        <w:rPr>
          <w:rFonts w:hint="eastAsia" w:ascii="仿宋_GB2312" w:hAnsi="仿宋_GB2312" w:eastAsia="仿宋_GB2312" w:cs="仿宋_GB2312"/>
          <w:sz w:val="32"/>
          <w:szCs w:val="32"/>
        </w:rPr>
        <w:t>上报自治区市场监督管理局和自治区人民政府。</w:t>
      </w:r>
    </w:p>
    <w:p>
      <w:pPr>
        <w:pStyle w:val="9"/>
        <w:keepNext w:val="0"/>
        <w:keepLines w:val="0"/>
        <w:pageBreakBefore w:val="0"/>
        <w:widowControl w:val="0"/>
        <w:numPr>
          <w:ilvl w:val="0"/>
          <w:numId w:val="8"/>
        </w:numPr>
        <w:tabs>
          <w:tab w:val="left" w:pos="1548"/>
        </w:tabs>
        <w:kinsoku/>
        <w:wordWrap/>
        <w:overflowPunct/>
        <w:topLinePunct w:val="0"/>
        <w:autoSpaceDE w:val="0"/>
        <w:autoSpaceDN w:val="0"/>
        <w:bidi w:val="0"/>
        <w:adjustRightInd/>
        <w:snapToGrid w:val="0"/>
        <w:spacing w:line="578" w:lineRule="exact"/>
        <w:ind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鱼峰区药品监管部门接到药品安全突发事件报告后，应</w:t>
      </w:r>
      <w:r>
        <w:rPr>
          <w:rFonts w:hint="eastAsia" w:ascii="仿宋_GB2312" w:hAnsi="仿宋_GB2312" w:eastAsia="仿宋_GB2312" w:cs="仿宋_GB2312"/>
          <w:w w:val="95"/>
          <w:sz w:val="32"/>
          <w:szCs w:val="32"/>
        </w:rPr>
        <w:t>当立即如实向鱼峰区人民政府和市药品监督管理局报告。特殊</w:t>
      </w:r>
      <w:r>
        <w:rPr>
          <w:rFonts w:hint="eastAsia" w:ascii="仿宋_GB2312" w:hAnsi="仿宋_GB2312" w:eastAsia="仿宋_GB2312" w:cs="仿宋_GB2312"/>
          <w:spacing w:val="-4"/>
          <w:sz w:val="32"/>
          <w:szCs w:val="32"/>
        </w:rPr>
        <w:t>情况需要对事件进行进一步核实的，应当在接到事件报告后</w:t>
      </w:r>
      <w:r>
        <w:rPr>
          <w:rFonts w:hint="eastAsia" w:ascii="仿宋_GB2312" w:hAnsi="仿宋_GB2312" w:eastAsia="仿宋_GB2312" w:cs="仿宋_GB2312"/>
          <w:sz w:val="32"/>
          <w:szCs w:val="32"/>
        </w:rPr>
        <w:t>2</w:t>
      </w:r>
      <w:r>
        <w:rPr>
          <w:rFonts w:hint="eastAsia" w:ascii="仿宋_GB2312" w:hAnsi="仿宋_GB2312" w:eastAsia="仿宋_GB2312" w:cs="仿宋_GB2312"/>
          <w:spacing w:val="-4"/>
          <w:sz w:val="32"/>
          <w:szCs w:val="32"/>
        </w:rPr>
        <w:t>小时内报至鱼峰区人民政府和</w:t>
      </w:r>
      <w:r>
        <w:rPr>
          <w:rFonts w:hint="eastAsia" w:ascii="仿宋_GB2312" w:hAnsi="仿宋_GB2312" w:eastAsia="仿宋_GB2312" w:cs="仿宋_GB2312"/>
          <w:spacing w:val="-4"/>
          <w:sz w:val="32"/>
          <w:szCs w:val="32"/>
          <w:lang w:eastAsia="zh-CN"/>
        </w:rPr>
        <w:t>柳州</w:t>
      </w:r>
      <w:r>
        <w:rPr>
          <w:rFonts w:hint="eastAsia" w:ascii="仿宋_GB2312" w:hAnsi="仿宋_GB2312" w:eastAsia="仿宋_GB2312" w:cs="仿宋_GB2312"/>
          <w:spacing w:val="-4"/>
          <w:sz w:val="32"/>
          <w:szCs w:val="32"/>
        </w:rPr>
        <w:t>市</w:t>
      </w:r>
      <w:r>
        <w:rPr>
          <w:rFonts w:hint="eastAsia" w:ascii="仿宋_GB2312" w:hAnsi="仿宋_GB2312" w:eastAsia="仿宋_GB2312" w:cs="仿宋_GB2312"/>
          <w:spacing w:val="-4"/>
          <w:sz w:val="32"/>
          <w:szCs w:val="32"/>
          <w:lang w:eastAsia="zh-CN"/>
        </w:rPr>
        <w:t>市场</w:t>
      </w:r>
      <w:r>
        <w:rPr>
          <w:rFonts w:hint="eastAsia" w:ascii="仿宋_GB2312" w:hAnsi="仿宋_GB2312" w:eastAsia="仿宋_GB2312" w:cs="仿宋_GB2312"/>
          <w:spacing w:val="-4"/>
          <w:sz w:val="32"/>
          <w:szCs w:val="32"/>
        </w:rPr>
        <w:t>监督管理局。</w:t>
      </w:r>
    </w:p>
    <w:p>
      <w:pPr>
        <w:pStyle w:val="9"/>
        <w:keepNext w:val="0"/>
        <w:keepLines w:val="0"/>
        <w:pageBreakBefore w:val="0"/>
        <w:widowControl w:val="0"/>
        <w:numPr>
          <w:ilvl w:val="0"/>
          <w:numId w:val="8"/>
        </w:numPr>
        <w:tabs>
          <w:tab w:val="left" w:pos="1548"/>
        </w:tabs>
        <w:kinsoku/>
        <w:wordWrap/>
        <w:overflowPunct/>
        <w:topLinePunct w:val="0"/>
        <w:autoSpaceDE w:val="0"/>
        <w:autoSpaceDN w:val="0"/>
        <w:bidi w:val="0"/>
        <w:adjustRightInd/>
        <w:snapToGrid w:val="0"/>
        <w:spacing w:line="578" w:lineRule="exact"/>
        <w:ind w:right="265"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rPr>
        <w:t>特殊情况下，对可能造成重大社会影响的药品安全</w:t>
      </w:r>
      <w:r>
        <w:rPr>
          <w:rFonts w:hint="eastAsia" w:ascii="仿宋_GB2312" w:hAnsi="仿宋_GB2312" w:eastAsia="仿宋_GB2312" w:cs="仿宋_GB2312"/>
          <w:w w:val="95"/>
          <w:sz w:val="32"/>
          <w:szCs w:val="32"/>
        </w:rPr>
        <w:t>突发事件，药品不良反应监测机构及药品生产经营企业、医疗</w:t>
      </w:r>
      <w:r>
        <w:rPr>
          <w:rFonts w:hint="eastAsia" w:ascii="仿宋_GB2312" w:hAnsi="仿宋_GB2312" w:eastAsia="仿宋_GB2312" w:cs="仿宋_GB2312"/>
          <w:sz w:val="32"/>
          <w:szCs w:val="32"/>
        </w:rPr>
        <w:t>卫生机构可直接向</w:t>
      </w:r>
      <w:r>
        <w:rPr>
          <w:rFonts w:hint="eastAsia" w:ascii="仿宋_GB2312" w:hAnsi="仿宋_GB2312" w:eastAsia="仿宋_GB2312" w:cs="仿宋_GB2312"/>
          <w:sz w:val="32"/>
          <w:szCs w:val="32"/>
          <w:highlight w:val="none"/>
          <w:lang w:eastAsia="zh-CN"/>
        </w:rPr>
        <w:t>柳州市</w:t>
      </w:r>
      <w:r>
        <w:rPr>
          <w:rFonts w:hint="eastAsia" w:ascii="仿宋_GB2312" w:hAnsi="仿宋_GB2312" w:eastAsia="仿宋_GB2312" w:cs="仿宋_GB2312"/>
          <w:spacing w:val="2"/>
          <w:sz w:val="32"/>
          <w:szCs w:val="32"/>
          <w:highlight w:val="none"/>
        </w:rPr>
        <w:t>人民政府、柳州市市</w:t>
      </w:r>
      <w:r>
        <w:rPr>
          <w:rFonts w:hint="eastAsia" w:ascii="仿宋_GB2312" w:hAnsi="仿宋_GB2312" w:eastAsia="仿宋_GB2312" w:cs="仿宋_GB2312"/>
          <w:spacing w:val="-4"/>
          <w:sz w:val="32"/>
          <w:szCs w:val="32"/>
          <w:highlight w:val="none"/>
        </w:rPr>
        <w:t>场监督管理局、</w:t>
      </w:r>
      <w:r>
        <w:rPr>
          <w:rFonts w:hint="eastAsia" w:ascii="仿宋_GB2312" w:hAnsi="仿宋_GB2312" w:eastAsia="仿宋_GB2312" w:cs="仿宋_GB2312"/>
          <w:spacing w:val="-4"/>
          <w:sz w:val="32"/>
          <w:szCs w:val="32"/>
          <w:highlight w:val="none"/>
          <w:lang w:eastAsia="zh-CN"/>
        </w:rPr>
        <w:t>鱼峰区</w:t>
      </w:r>
      <w:r>
        <w:rPr>
          <w:rFonts w:hint="eastAsia" w:ascii="仿宋_GB2312" w:hAnsi="仿宋_GB2312" w:eastAsia="仿宋_GB2312" w:cs="仿宋_GB2312"/>
          <w:spacing w:val="-4"/>
          <w:sz w:val="32"/>
          <w:szCs w:val="32"/>
          <w:highlight w:val="none"/>
        </w:rPr>
        <w:t>人民政府报告。</w:t>
      </w:r>
    </w:p>
    <w:p>
      <w:pPr>
        <w:pStyle w:val="9"/>
        <w:keepNext w:val="0"/>
        <w:keepLines w:val="0"/>
        <w:pageBreakBefore w:val="0"/>
        <w:widowControl w:val="0"/>
        <w:numPr>
          <w:ilvl w:val="0"/>
          <w:numId w:val="8"/>
        </w:numPr>
        <w:tabs>
          <w:tab w:val="left" w:pos="1548"/>
        </w:tabs>
        <w:kinsoku/>
        <w:wordWrap/>
        <w:overflowPunct/>
        <w:topLinePunct w:val="0"/>
        <w:autoSpaceDE w:val="0"/>
        <w:autoSpaceDN w:val="0"/>
        <w:bidi w:val="0"/>
        <w:adjustRightInd/>
        <w:snapToGrid w:val="0"/>
        <w:spacing w:line="578" w:lineRule="exact"/>
        <w:ind w:right="268"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4"/>
          <w:sz w:val="32"/>
          <w:szCs w:val="32"/>
        </w:rPr>
        <w:t>涉及特</w:t>
      </w:r>
      <w:r>
        <w:rPr>
          <w:rFonts w:hint="eastAsia" w:ascii="仿宋_GB2312" w:hAnsi="仿宋_GB2312" w:eastAsia="仿宋_GB2312" w:cs="仿宋_GB2312"/>
          <w:spacing w:val="-4"/>
          <w:sz w:val="32"/>
          <w:szCs w:val="32"/>
          <w:highlight w:val="none"/>
        </w:rPr>
        <w:t>殊药品滥用的事件，</w:t>
      </w:r>
      <w:r>
        <w:rPr>
          <w:rFonts w:hint="eastAsia" w:ascii="仿宋_GB2312" w:hAnsi="仿宋_GB2312" w:eastAsia="仿宋_GB2312" w:cs="仿宋_GB2312"/>
          <w:spacing w:val="-4"/>
          <w:sz w:val="32"/>
          <w:szCs w:val="32"/>
          <w:highlight w:val="none"/>
          <w:lang w:eastAsia="zh-CN"/>
        </w:rPr>
        <w:t>鱼峰区市场监督管理局</w:t>
      </w:r>
      <w:r>
        <w:rPr>
          <w:rFonts w:hint="eastAsia" w:ascii="仿宋_GB2312" w:hAnsi="仿宋_GB2312" w:eastAsia="仿宋_GB2312" w:cs="仿宋_GB2312"/>
          <w:spacing w:val="-4"/>
          <w:sz w:val="32"/>
          <w:szCs w:val="32"/>
          <w:highlight w:val="none"/>
        </w:rPr>
        <w:t>和柳州市公安局鱼峰分局应分别向</w:t>
      </w:r>
      <w:r>
        <w:rPr>
          <w:rFonts w:hint="eastAsia" w:ascii="仿宋_GB2312" w:hAnsi="仿宋_GB2312" w:eastAsia="仿宋_GB2312" w:cs="仿宋_GB2312"/>
          <w:spacing w:val="-4"/>
          <w:sz w:val="32"/>
          <w:szCs w:val="32"/>
          <w:highlight w:val="none"/>
          <w:lang w:eastAsia="zh-CN"/>
        </w:rPr>
        <w:t>柳州市市场监督管理局、柳州市公安局</w:t>
      </w:r>
      <w:r>
        <w:rPr>
          <w:rFonts w:hint="eastAsia" w:ascii="仿宋_GB2312" w:hAnsi="仿宋_GB2312" w:eastAsia="仿宋_GB2312" w:cs="仿宋_GB2312"/>
          <w:spacing w:val="-4"/>
          <w:sz w:val="32"/>
          <w:szCs w:val="32"/>
          <w:highlight w:val="none"/>
        </w:rPr>
        <w:t>报告。</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line="578" w:lineRule="exact"/>
        <w:ind w:hanging="96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报告内容</w:t>
      </w:r>
    </w:p>
    <w:p>
      <w:pPr>
        <w:pStyle w:val="2"/>
        <w:keepNext w:val="0"/>
        <w:keepLines w:val="0"/>
        <w:pageBreakBefore w:val="0"/>
        <w:widowControl w:val="0"/>
        <w:kinsoku/>
        <w:wordWrap/>
        <w:overflowPunct/>
        <w:topLinePunct w:val="0"/>
        <w:autoSpaceDE w:val="0"/>
        <w:autoSpaceDN w:val="0"/>
        <w:bidi w:val="0"/>
        <w:adjustRightInd/>
        <w:snapToGrid w:val="0"/>
        <w:spacing w:before="124" w:line="578" w:lineRule="exact"/>
        <w:ind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w w:val="95"/>
          <w:sz w:val="32"/>
          <w:szCs w:val="32"/>
        </w:rPr>
        <w:t>按照事件发生、发展和控制过程，药品安全突发事件报告</w:t>
      </w:r>
      <w:r>
        <w:rPr>
          <w:rFonts w:hint="eastAsia" w:ascii="仿宋_GB2312" w:hAnsi="仿宋_GB2312" w:eastAsia="仿宋_GB2312" w:cs="仿宋_GB2312"/>
          <w:sz w:val="32"/>
          <w:szCs w:val="32"/>
        </w:rPr>
        <w:t>分为首次报告、进程报告和结案报告。</w:t>
      </w: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w w:val="95"/>
          <w:sz w:val="32"/>
          <w:szCs w:val="32"/>
        </w:rPr>
        <w:t>首次报告：鱼峰区市场监督管理局在发生或</w:t>
      </w:r>
      <w:r>
        <w:rPr>
          <w:rFonts w:hint="eastAsia" w:ascii="仿宋_GB2312" w:hAnsi="仿宋_GB2312" w:eastAsia="仿宋_GB2312" w:cs="仿宋_GB2312"/>
          <w:spacing w:val="-1"/>
          <w:sz w:val="32"/>
          <w:szCs w:val="32"/>
        </w:rPr>
        <w:t>获知突发事件后的报告。内容包括事件名称、事件性质，所涉</w:t>
      </w:r>
      <w:r>
        <w:rPr>
          <w:rFonts w:hint="eastAsia" w:ascii="仿宋_GB2312" w:hAnsi="仿宋_GB2312" w:eastAsia="仿宋_GB2312" w:cs="仿宋_GB2312"/>
          <w:sz w:val="32"/>
          <w:szCs w:val="32"/>
        </w:rPr>
        <w:t>药品的生产企业名称、产品规格、包装及批号等信息，事件发生时间、地点、信息来源、涉及地域范围和人数、受害者基本信息、主要症状与体征、可能原因及责任归属、已经采取的措施、事件发展趋势和潜在危害程度、下一步工作建议、需要帮助解决的问题以及联络方式。</w:t>
      </w: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w w:val="95"/>
          <w:sz w:val="32"/>
          <w:szCs w:val="32"/>
        </w:rPr>
        <w:t>进程报告：鱼峰区市场监督管理局根据收集</w:t>
      </w:r>
      <w:r>
        <w:rPr>
          <w:rFonts w:hint="eastAsia" w:ascii="仿宋_GB2312" w:hAnsi="仿宋_GB2312" w:eastAsia="仿宋_GB2312" w:cs="仿宋_GB2312"/>
          <w:spacing w:val="-1"/>
          <w:sz w:val="32"/>
          <w:szCs w:val="32"/>
        </w:rPr>
        <w:t>到的事件进展信息的报告。内容包括事件的发展与变化、处置进程、事件成因调查情况、产品控制情况、采取的措施、事件影响和势态评估等，并对前次报告的内容进行补充和修正，可多次报告。对重大、特别重大药品安全突发事件每日报告事件</w:t>
      </w:r>
      <w:r>
        <w:rPr>
          <w:rFonts w:hint="eastAsia" w:ascii="仿宋_GB2312" w:hAnsi="仿宋_GB2312" w:eastAsia="仿宋_GB2312" w:cs="仿宋_GB2312"/>
          <w:sz w:val="32"/>
          <w:szCs w:val="32"/>
        </w:rPr>
        <w:t>进展情况，重要情况随时上报。</w:t>
      </w: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w w:val="95"/>
          <w:sz w:val="32"/>
          <w:szCs w:val="32"/>
        </w:rPr>
        <w:t>结案报告：鱼峰区市场监督管理局在事件结</w:t>
      </w:r>
      <w:r>
        <w:rPr>
          <w:rFonts w:hint="eastAsia" w:ascii="仿宋_GB2312" w:hAnsi="仿宋_GB2312" w:eastAsia="仿宋_GB2312" w:cs="仿宋_GB2312"/>
          <w:spacing w:val="-1"/>
          <w:sz w:val="32"/>
          <w:szCs w:val="32"/>
        </w:rPr>
        <w:t>束后，应报送结案报告。内容包括对事件起因、性质、影响、责任、应对措施等进行全面分析，总结处置经验，提出类似事</w:t>
      </w:r>
      <w:r>
        <w:rPr>
          <w:rFonts w:hint="eastAsia" w:ascii="仿宋_GB2312" w:hAnsi="仿宋_GB2312" w:eastAsia="仿宋_GB2312" w:cs="仿宋_GB2312"/>
          <w:spacing w:val="-4"/>
          <w:sz w:val="32"/>
          <w:szCs w:val="32"/>
        </w:rPr>
        <w:t xml:space="preserve">件的防范和处置建议。结案报告应在事件应急响应终止后 </w:t>
      </w:r>
      <w:r>
        <w:rPr>
          <w:rFonts w:hint="eastAsia" w:ascii="仿宋_GB2312" w:hAnsi="仿宋_GB2312" w:eastAsia="仿宋_GB2312" w:cs="仿宋_GB2312"/>
          <w:sz w:val="32"/>
          <w:szCs w:val="32"/>
        </w:rPr>
        <w:t>2</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14"/>
          <w:sz w:val="32"/>
          <w:szCs w:val="32"/>
        </w:rPr>
        <w:t>周</w:t>
      </w:r>
      <w:r>
        <w:rPr>
          <w:rFonts w:hint="eastAsia" w:ascii="仿宋_GB2312" w:hAnsi="仿宋_GB2312" w:eastAsia="仿宋_GB2312" w:cs="仿宋_GB2312"/>
          <w:sz w:val="32"/>
          <w:szCs w:val="32"/>
        </w:rPr>
        <w:t>内报送。</w:t>
      </w:r>
    </w:p>
    <w:p>
      <w:pPr>
        <w:pStyle w:val="9"/>
        <w:keepNext w:val="0"/>
        <w:keepLines w:val="0"/>
        <w:pageBreakBefore w:val="0"/>
        <w:widowControl w:val="0"/>
        <w:numPr>
          <w:ilvl w:val="2"/>
          <w:numId w:val="9"/>
        </w:numPr>
        <w:tabs>
          <w:tab w:val="left" w:pos="1707"/>
          <w:tab w:val="left" w:pos="1708"/>
        </w:tabs>
        <w:kinsoku/>
        <w:wordWrap/>
        <w:overflowPunct/>
        <w:topLinePunct w:val="0"/>
        <w:autoSpaceDE w:val="0"/>
        <w:autoSpaceDN w:val="0"/>
        <w:bidi w:val="0"/>
        <w:adjustRightInd/>
        <w:snapToGrid w:val="0"/>
        <w:spacing w:line="578" w:lineRule="exact"/>
        <w:ind w:hanging="96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事件评估</w:t>
      </w:r>
    </w:p>
    <w:p>
      <w:pPr>
        <w:pStyle w:val="2"/>
        <w:keepNext w:val="0"/>
        <w:keepLines w:val="0"/>
        <w:pageBreakBefore w:val="0"/>
        <w:widowControl w:val="0"/>
        <w:kinsoku/>
        <w:wordWrap/>
        <w:overflowPunct/>
        <w:topLinePunct w:val="0"/>
        <w:autoSpaceDE w:val="0"/>
        <w:autoSpaceDN w:val="0"/>
        <w:bidi w:val="0"/>
        <w:adjustRightInd/>
        <w:snapToGrid w:val="0"/>
        <w:spacing w:before="132" w:line="578" w:lineRule="exact"/>
        <w:ind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w w:val="95"/>
          <w:sz w:val="32"/>
          <w:szCs w:val="32"/>
        </w:rPr>
        <w:t>事件评估由鱼峰区市场监督管理局会同</w:t>
      </w:r>
      <w:r>
        <w:rPr>
          <w:rFonts w:hint="eastAsia" w:ascii="仿宋_GB2312" w:hAnsi="仿宋_GB2312" w:eastAsia="仿宋_GB2312" w:cs="仿宋_GB2312"/>
          <w:spacing w:val="-5"/>
          <w:sz w:val="32"/>
          <w:szCs w:val="32"/>
        </w:rPr>
        <w:t>鱼峰区</w:t>
      </w:r>
      <w:r>
        <w:rPr>
          <w:rFonts w:hint="eastAsia" w:ascii="仿宋_GB2312" w:hAnsi="仿宋_GB2312" w:eastAsia="仿宋_GB2312" w:cs="仿宋_GB2312"/>
          <w:spacing w:val="2"/>
          <w:w w:val="95"/>
          <w:sz w:val="32"/>
          <w:szCs w:val="32"/>
        </w:rPr>
        <w:t>卫生健康局</w:t>
      </w:r>
      <w:r>
        <w:rPr>
          <w:rFonts w:hint="eastAsia" w:ascii="仿宋_GB2312" w:hAnsi="仿宋_GB2312" w:eastAsia="仿宋_GB2312" w:cs="仿宋_GB2312"/>
          <w:sz w:val="32"/>
          <w:szCs w:val="32"/>
        </w:rPr>
        <w:t>、鱼峰区疾病预防控制中心等部门</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4"/>
          <w:sz w:val="32"/>
          <w:szCs w:val="32"/>
        </w:rPr>
        <w:t>单位</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z w:val="32"/>
          <w:szCs w:val="32"/>
        </w:rPr>
        <w:t>开展。</w:t>
      </w:r>
    </w:p>
    <w:p>
      <w:pPr>
        <w:pStyle w:val="9"/>
        <w:keepNext w:val="0"/>
        <w:keepLines w:val="0"/>
        <w:pageBreakBefore w:val="0"/>
        <w:widowControl w:val="0"/>
        <w:numPr>
          <w:ilvl w:val="2"/>
          <w:numId w:val="9"/>
        </w:numPr>
        <w:tabs>
          <w:tab w:val="left" w:pos="1715"/>
        </w:tabs>
        <w:kinsoku/>
        <w:wordWrap/>
        <w:overflowPunct/>
        <w:topLinePunct w:val="0"/>
        <w:autoSpaceDE w:val="0"/>
        <w:autoSpaceDN w:val="0"/>
        <w:bidi w:val="0"/>
        <w:adjustRightInd/>
        <w:snapToGrid w:val="0"/>
        <w:spacing w:before="1" w:line="578" w:lineRule="exact"/>
        <w:ind w:left="0"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w w:val="95"/>
          <w:sz w:val="32"/>
          <w:szCs w:val="32"/>
        </w:rPr>
        <w:t xml:space="preserve">事件评估为核定药品安全突发事件级别和确定应采 </w:t>
      </w:r>
      <w:r>
        <w:rPr>
          <w:rFonts w:hint="eastAsia" w:ascii="仿宋_GB2312" w:hAnsi="仿宋_GB2312" w:eastAsia="仿宋_GB2312" w:cs="仿宋_GB2312"/>
          <w:sz w:val="32"/>
          <w:szCs w:val="32"/>
        </w:rPr>
        <w:t>取的措施而进行。评估内容包括：</w:t>
      </w:r>
    </w:p>
    <w:p>
      <w:pPr>
        <w:pStyle w:val="9"/>
        <w:keepNext w:val="0"/>
        <w:keepLines w:val="0"/>
        <w:pageBreakBefore w:val="0"/>
        <w:widowControl w:val="0"/>
        <w:numPr>
          <w:ilvl w:val="0"/>
          <w:numId w:val="10"/>
        </w:numPr>
        <w:tabs>
          <w:tab w:val="left" w:pos="1548"/>
        </w:tabs>
        <w:kinsoku/>
        <w:wordWrap/>
        <w:overflowPunct/>
        <w:topLinePunct w:val="0"/>
        <w:autoSpaceDE w:val="0"/>
        <w:autoSpaceDN w:val="0"/>
        <w:bidi w:val="0"/>
        <w:adjustRightInd/>
        <w:snapToGrid w:val="0"/>
        <w:spacing w:before="64" w:line="578" w:lineRule="exact"/>
        <w:ind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事件涉及的药品、医疗器械可能导致的健康损害及所涉及的范围，是否已造成健康损害后果及严重程度；</w:t>
      </w:r>
    </w:p>
    <w:p>
      <w:pPr>
        <w:pStyle w:val="9"/>
        <w:keepNext w:val="0"/>
        <w:keepLines w:val="0"/>
        <w:pageBreakBefore w:val="0"/>
        <w:widowControl w:val="0"/>
        <w:numPr>
          <w:ilvl w:val="0"/>
          <w:numId w:val="10"/>
        </w:numPr>
        <w:tabs>
          <w:tab w:val="left" w:pos="1548"/>
        </w:tabs>
        <w:kinsoku/>
        <w:wordWrap/>
        <w:overflowPunct/>
        <w:topLinePunct w:val="0"/>
        <w:autoSpaceDE w:val="0"/>
        <w:autoSpaceDN w:val="0"/>
        <w:bidi w:val="0"/>
        <w:adjustRightInd/>
        <w:snapToGrid w:val="0"/>
        <w:spacing w:line="578" w:lineRule="exact"/>
        <w:ind w:left="1547" w:hanging="80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事件影响范围及严重程度；</w:t>
      </w:r>
    </w:p>
    <w:p>
      <w:pPr>
        <w:pStyle w:val="9"/>
        <w:keepNext w:val="0"/>
        <w:keepLines w:val="0"/>
        <w:pageBreakBefore w:val="0"/>
        <w:widowControl w:val="0"/>
        <w:numPr>
          <w:ilvl w:val="0"/>
          <w:numId w:val="10"/>
        </w:numPr>
        <w:tabs>
          <w:tab w:val="left" w:pos="1548"/>
        </w:tabs>
        <w:kinsoku/>
        <w:wordWrap/>
        <w:overflowPunct/>
        <w:topLinePunct w:val="0"/>
        <w:autoSpaceDE w:val="0"/>
        <w:autoSpaceDN w:val="0"/>
        <w:bidi w:val="0"/>
        <w:adjustRightInd/>
        <w:snapToGrid w:val="0"/>
        <w:spacing w:before="150" w:line="578" w:lineRule="exact"/>
        <w:ind w:left="1547" w:hanging="801"/>
        <w:jc w:val="both"/>
        <w:textAlignment w:val="auto"/>
        <w:rPr>
          <w:sz w:val="32"/>
        </w:rPr>
      </w:pPr>
      <w:r>
        <w:rPr>
          <w:rFonts w:hint="eastAsia" w:ascii="仿宋_GB2312" w:hAnsi="仿宋_GB2312" w:eastAsia="仿宋_GB2312" w:cs="仿宋_GB2312"/>
          <w:sz w:val="32"/>
          <w:szCs w:val="32"/>
        </w:rPr>
        <w:t>事件发展蔓延趋势。</w:t>
      </w:r>
    </w:p>
    <w:p>
      <w:pPr>
        <w:pStyle w:val="9"/>
        <w:keepNext w:val="0"/>
        <w:keepLines w:val="0"/>
        <w:pageBreakBefore w:val="0"/>
        <w:widowControl w:val="0"/>
        <w:numPr>
          <w:ilvl w:val="0"/>
          <w:numId w:val="2"/>
        </w:numPr>
        <w:tabs>
          <w:tab w:val="left" w:pos="1227"/>
          <w:tab w:val="left" w:pos="1228"/>
        </w:tabs>
        <w:kinsoku/>
        <w:wordWrap/>
        <w:overflowPunct/>
        <w:topLinePunct w:val="0"/>
        <w:autoSpaceDE w:val="0"/>
        <w:autoSpaceDN w:val="0"/>
        <w:bidi w:val="0"/>
        <w:adjustRightInd/>
        <w:snapToGrid w:val="0"/>
        <w:spacing w:before="151" w:line="578" w:lineRule="exact"/>
        <w:ind w:hanging="481"/>
        <w:jc w:val="both"/>
        <w:textAlignment w:val="auto"/>
        <w:rPr>
          <w:rFonts w:ascii="黑体" w:eastAsia="黑体"/>
          <w:sz w:val="32"/>
        </w:rPr>
      </w:pPr>
      <w:r>
        <w:rPr>
          <w:rFonts w:hint="eastAsia" w:ascii="黑体" w:eastAsia="黑体"/>
          <w:sz w:val="32"/>
        </w:rPr>
        <w:t>应急响应和终止</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265" w:firstLine="626"/>
        <w:jc w:val="both"/>
        <w:textAlignment w:val="auto"/>
        <w:rPr>
          <w:rFonts w:hint="eastAsia" w:ascii="仿宋_GB2312" w:hAnsi="仿宋_GB2312" w:eastAsia="仿宋_GB2312" w:cs="仿宋_GB2312"/>
          <w:spacing w:val="5"/>
          <w:lang w:eastAsia="zh-CN"/>
        </w:rPr>
      </w:pPr>
      <w:r>
        <w:rPr>
          <w:rFonts w:hint="eastAsia" w:ascii="仿宋_GB2312" w:hAnsi="仿宋_GB2312" w:eastAsia="仿宋_GB2312" w:cs="仿宋_GB2312"/>
          <w:spacing w:val="5"/>
          <w:lang w:eastAsia="zh-CN"/>
        </w:rPr>
        <w:t>药品安全突发事件应急响应分为</w:t>
      </w:r>
      <w:r>
        <w:rPr>
          <w:rFonts w:hint="eastAsia" w:cs="仿宋_GB2312"/>
          <w:spacing w:val="5"/>
          <w:lang w:eastAsia="zh-CN"/>
        </w:rPr>
        <w:t>Ⅰ</w:t>
      </w:r>
      <w:r>
        <w:rPr>
          <w:rFonts w:hint="eastAsia" w:ascii="仿宋_GB2312" w:hAnsi="仿宋_GB2312" w:eastAsia="仿宋_GB2312" w:cs="仿宋_GB2312"/>
          <w:spacing w:val="5"/>
          <w:lang w:eastAsia="zh-CN"/>
        </w:rPr>
        <w:t>级、Ⅱ级、Ⅲ级、Ⅳ级四个等级。</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before="6" w:line="578" w:lineRule="exact"/>
        <w:ind w:hanging="721"/>
        <w:jc w:val="both"/>
        <w:textAlignment w:val="auto"/>
        <w:rPr>
          <w:rFonts w:ascii="宋体" w:eastAsia="宋体"/>
          <w:sz w:val="32"/>
        </w:rPr>
      </w:pPr>
      <w:r>
        <w:rPr>
          <w:rFonts w:hint="eastAsia" w:ascii="宋体" w:eastAsia="宋体"/>
          <w:sz w:val="32"/>
        </w:rPr>
        <w:t>事发地先期处置</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44" w:firstLine="640"/>
        <w:jc w:val="both"/>
        <w:textAlignment w:val="auto"/>
      </w:pPr>
      <w:r>
        <w:t xml:space="preserve">药品安全突发事件发生后，在事件性质尚不明确的情况下， </w:t>
      </w:r>
      <w:r>
        <w:rPr>
          <w:rFonts w:hint="eastAsia"/>
        </w:rPr>
        <w:t>鱼峰区人民政府</w:t>
      </w:r>
      <w:r>
        <w:t>相关部门（单位）在报告突发事件信息的同时， 迅速组织开展患者救治、舆情应对、药品不良反应监测、产品控制、事件原因调查、相关患者病历资料封存等工作；根据情况可在</w:t>
      </w:r>
      <w:r>
        <w:rPr>
          <w:rFonts w:hint="eastAsia"/>
        </w:rPr>
        <w:t>鱼峰</w:t>
      </w:r>
      <w:r>
        <w:t>区行政区内对相关药品采取暂停销售、使用等紧急控制措施，对相关药品进行抽验，对相关药品生产经营企业进行现场调查；药品生产企业不在</w:t>
      </w:r>
      <w:r>
        <w:rPr>
          <w:rFonts w:hint="eastAsia"/>
        </w:rPr>
        <w:t>鱼峰</w:t>
      </w:r>
      <w:r>
        <w:t>区行政区域的，应立即报告柳州市市场监督管理局，由其组织或协调相关地区药品监管部门对企业进行检查。</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应急响应措施</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before="149" w:line="578" w:lineRule="exact"/>
        <w:ind w:hanging="961"/>
        <w:jc w:val="both"/>
        <w:textAlignment w:val="auto"/>
        <w:rPr>
          <w:rFonts w:hint="eastAsia" w:ascii="仿宋_GB2312" w:hAnsi="仿宋_GB2312" w:eastAsia="仿宋_GB2312" w:cs="仿宋_GB2312"/>
          <w:sz w:val="32"/>
          <w:szCs w:val="32"/>
        </w:rPr>
      </w:pPr>
      <w:r>
        <w:rPr>
          <w:rFonts w:hint="eastAsia" w:cs="仿宋_GB2312"/>
          <w:w w:val="75"/>
          <w:sz w:val="32"/>
          <w:szCs w:val="32"/>
          <w:lang w:eastAsia="zh-CN"/>
        </w:rPr>
        <w:t>Ⅰ</w:t>
      </w:r>
      <w:r>
        <w:rPr>
          <w:rFonts w:hint="eastAsia" w:ascii="仿宋_GB2312" w:hAnsi="仿宋_GB2312" w:eastAsia="仿宋_GB2312" w:cs="仿宋_GB2312"/>
          <w:sz w:val="32"/>
          <w:szCs w:val="32"/>
        </w:rPr>
        <w:t>、Ⅱ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w w:val="105"/>
          <w:sz w:val="32"/>
          <w:szCs w:val="32"/>
        </w:rPr>
        <w:t>Ⅲ</w:t>
      </w:r>
      <w:r>
        <w:rPr>
          <w:rFonts w:hint="eastAsia" w:ascii="仿宋_GB2312" w:hAnsi="仿宋_GB2312" w:eastAsia="仿宋_GB2312" w:cs="仿宋_GB2312"/>
          <w:sz w:val="32"/>
          <w:szCs w:val="32"/>
        </w:rPr>
        <w:t>级应急响应</w:t>
      </w:r>
    </w:p>
    <w:p>
      <w:pPr>
        <w:pStyle w:val="2"/>
        <w:keepNext w:val="0"/>
        <w:keepLines w:val="0"/>
        <w:pageBreakBefore w:val="0"/>
        <w:widowControl w:val="0"/>
        <w:kinsoku/>
        <w:wordWrap/>
        <w:overflowPunct/>
        <w:topLinePunct w:val="0"/>
        <w:autoSpaceDE w:val="0"/>
        <w:autoSpaceDN w:val="0"/>
        <w:bidi w:val="0"/>
        <w:adjustRightInd/>
        <w:snapToGrid w:val="0"/>
        <w:spacing w:before="152" w:line="578" w:lineRule="exact"/>
        <w:ind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在</w:t>
      </w:r>
      <w:r>
        <w:rPr>
          <w:rFonts w:hint="eastAsia" w:ascii="仿宋_GB2312" w:hAnsi="仿宋_GB2312" w:eastAsia="仿宋_GB2312" w:cs="仿宋_GB2312"/>
          <w:w w:val="115"/>
          <w:sz w:val="32"/>
          <w:szCs w:val="32"/>
        </w:rPr>
        <w:t>Ⅳ</w:t>
      </w:r>
      <w:r>
        <w:rPr>
          <w:rFonts w:hint="eastAsia" w:ascii="仿宋_GB2312" w:hAnsi="仿宋_GB2312" w:eastAsia="仿宋_GB2312" w:cs="仿宋_GB2312"/>
          <w:spacing w:val="-1"/>
          <w:sz w:val="32"/>
          <w:szCs w:val="32"/>
        </w:rPr>
        <w:t>级应急响应的基础上，</w:t>
      </w:r>
      <w:r>
        <w:rPr>
          <w:rFonts w:hint="eastAsia" w:ascii="仿宋_GB2312" w:hAnsi="仿宋_GB2312" w:eastAsia="仿宋_GB2312" w:cs="仿宋_GB2312"/>
          <w:spacing w:val="-1"/>
          <w:sz w:val="32"/>
          <w:szCs w:val="32"/>
          <w:lang w:eastAsia="zh-CN"/>
        </w:rPr>
        <w:t>区</w:t>
      </w:r>
      <w:r>
        <w:rPr>
          <w:rFonts w:hint="eastAsia" w:ascii="仿宋_GB2312" w:hAnsi="仿宋_GB2312" w:eastAsia="仿宋_GB2312" w:cs="仿宋_GB2312"/>
          <w:spacing w:val="-1"/>
          <w:sz w:val="32"/>
          <w:szCs w:val="32"/>
        </w:rPr>
        <w:t>应急指挥部还采取以下</w:t>
      </w:r>
      <w:r>
        <w:rPr>
          <w:rFonts w:hint="eastAsia" w:ascii="仿宋_GB2312" w:hAnsi="仿宋_GB2312" w:eastAsia="仿宋_GB2312" w:cs="仿宋_GB2312"/>
          <w:w w:val="105"/>
          <w:sz w:val="32"/>
          <w:szCs w:val="32"/>
        </w:rPr>
        <w:t>应对措施：</w:t>
      </w:r>
    </w:p>
    <w:p>
      <w:pPr>
        <w:pStyle w:val="9"/>
        <w:keepNext w:val="0"/>
        <w:keepLines w:val="0"/>
        <w:pageBreakBefore w:val="0"/>
        <w:widowControl w:val="0"/>
        <w:numPr>
          <w:ilvl w:val="0"/>
          <w:numId w:val="11"/>
        </w:numPr>
        <w:tabs>
          <w:tab w:val="left" w:pos="1548"/>
        </w:tabs>
        <w:kinsoku/>
        <w:wordWrap/>
        <w:overflowPunct/>
        <w:topLinePunct w:val="0"/>
        <w:autoSpaceDE w:val="0"/>
        <w:autoSpaceDN w:val="0"/>
        <w:bidi w:val="0"/>
        <w:adjustRightInd/>
        <w:snapToGrid w:val="0"/>
        <w:spacing w:before="64" w:line="578" w:lineRule="exact"/>
        <w:ind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建立日报告制度。各工作组牵头部门每天将工作进</w:t>
      </w:r>
      <w:r>
        <w:rPr>
          <w:rFonts w:hint="eastAsia" w:ascii="仿宋_GB2312" w:hAnsi="仿宋_GB2312" w:eastAsia="仿宋_GB2312" w:cs="仿宋_GB2312"/>
          <w:w w:val="95"/>
          <w:sz w:val="32"/>
          <w:szCs w:val="32"/>
        </w:rPr>
        <w:t>展情况报至市应急指挥部</w:t>
      </w:r>
      <w:r>
        <w:rPr>
          <w:rFonts w:hint="eastAsia" w:ascii="仿宋_GB2312" w:hAnsi="仿宋_GB2312" w:eastAsia="仿宋_GB2312" w:cs="仿宋_GB2312"/>
          <w:spacing w:val="-3"/>
          <w:sz w:val="32"/>
          <w:szCs w:val="32"/>
        </w:rPr>
        <w:t>。</w:t>
      </w:r>
    </w:p>
    <w:p>
      <w:pPr>
        <w:pStyle w:val="9"/>
        <w:keepNext w:val="0"/>
        <w:keepLines w:val="0"/>
        <w:pageBreakBefore w:val="0"/>
        <w:widowControl w:val="0"/>
        <w:numPr>
          <w:ilvl w:val="0"/>
          <w:numId w:val="11"/>
        </w:numPr>
        <w:tabs>
          <w:tab w:val="left" w:pos="1548"/>
        </w:tabs>
        <w:kinsoku/>
        <w:wordWrap/>
        <w:overflowPunct/>
        <w:topLinePunct w:val="0"/>
        <w:autoSpaceDE w:val="0"/>
        <w:autoSpaceDN w:val="0"/>
        <w:bidi w:val="0"/>
        <w:adjustRightInd/>
        <w:snapToGrid w:val="0"/>
        <w:spacing w:line="578" w:lineRule="exact"/>
        <w:ind w:right="268"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在</w:t>
      </w:r>
      <w:r>
        <w:rPr>
          <w:rFonts w:hint="eastAsia" w:ascii="仿宋_GB2312" w:hAnsi="仿宋_GB2312" w:eastAsia="仿宋_GB2312" w:cs="仿宋_GB2312"/>
          <w:spacing w:val="-4"/>
          <w:sz w:val="32"/>
          <w:szCs w:val="32"/>
          <w:lang w:eastAsia="zh-CN"/>
        </w:rPr>
        <w:t>柳州市</w:t>
      </w:r>
      <w:r>
        <w:rPr>
          <w:rFonts w:hint="eastAsia" w:ascii="仿宋_GB2312" w:hAnsi="仿宋_GB2312" w:eastAsia="仿宋_GB2312" w:cs="仿宋_GB2312"/>
          <w:spacing w:val="-4"/>
          <w:sz w:val="32"/>
          <w:szCs w:val="32"/>
        </w:rPr>
        <w:t>应急指挥部的指导下，</w:t>
      </w:r>
      <w:r>
        <w:rPr>
          <w:rFonts w:hint="eastAsia" w:ascii="仿宋_GB2312" w:hAnsi="仿宋_GB2312" w:eastAsia="仿宋_GB2312" w:cs="仿宋_GB2312"/>
          <w:spacing w:val="-4"/>
          <w:sz w:val="32"/>
          <w:szCs w:val="32"/>
          <w:lang w:eastAsia="zh-CN"/>
        </w:rPr>
        <w:t>配合</w:t>
      </w:r>
      <w:r>
        <w:rPr>
          <w:rFonts w:hint="eastAsia" w:ascii="仿宋_GB2312" w:hAnsi="仿宋_GB2312" w:eastAsia="仿宋_GB2312" w:cs="仿宋_GB2312"/>
          <w:spacing w:val="-4"/>
          <w:sz w:val="32"/>
          <w:szCs w:val="32"/>
        </w:rPr>
        <w:t>开展事件调查，进行患者救治，维护社会稳定，做好善后处置等工作。</w:t>
      </w:r>
    </w:p>
    <w:p>
      <w:pPr>
        <w:pStyle w:val="9"/>
        <w:keepNext w:val="0"/>
        <w:keepLines w:val="0"/>
        <w:pageBreakBefore w:val="0"/>
        <w:widowControl w:val="0"/>
        <w:numPr>
          <w:ilvl w:val="0"/>
          <w:numId w:val="11"/>
        </w:numPr>
        <w:tabs>
          <w:tab w:val="left" w:pos="1548"/>
        </w:tabs>
        <w:kinsoku/>
        <w:wordWrap/>
        <w:overflowPunct/>
        <w:topLinePunct w:val="0"/>
        <w:autoSpaceDE w:val="0"/>
        <w:autoSpaceDN w:val="0"/>
        <w:bidi w:val="0"/>
        <w:adjustRightInd/>
        <w:snapToGrid w:val="0"/>
        <w:spacing w:line="578" w:lineRule="exact"/>
        <w:ind w:right="268"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进一步加强对社会舆情的监测，加强舆论引导，并采取措施，防止大规模群体性事件或极端事件的发生。</w:t>
      </w:r>
    </w:p>
    <w:p>
      <w:pPr>
        <w:pStyle w:val="9"/>
        <w:keepNext w:val="0"/>
        <w:keepLines w:val="0"/>
        <w:pageBreakBefore w:val="0"/>
        <w:widowControl w:val="0"/>
        <w:numPr>
          <w:ilvl w:val="2"/>
          <w:numId w:val="2"/>
        </w:numPr>
        <w:tabs>
          <w:tab w:val="left" w:pos="1707"/>
          <w:tab w:val="left" w:pos="1708"/>
        </w:tabs>
        <w:kinsoku/>
        <w:wordWrap/>
        <w:overflowPunct/>
        <w:topLinePunct w:val="0"/>
        <w:autoSpaceDE w:val="0"/>
        <w:autoSpaceDN w:val="0"/>
        <w:bidi w:val="0"/>
        <w:adjustRightInd/>
        <w:snapToGrid w:val="0"/>
        <w:spacing w:before="64" w:line="578" w:lineRule="exact"/>
        <w:ind w:hanging="96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115"/>
          <w:sz w:val="32"/>
          <w:szCs w:val="32"/>
        </w:rPr>
        <w:t>Ⅳ</w:t>
      </w:r>
      <w:r>
        <w:rPr>
          <w:rFonts w:hint="eastAsia" w:ascii="仿宋_GB2312" w:hAnsi="仿宋_GB2312" w:eastAsia="仿宋_GB2312" w:cs="仿宋_GB2312"/>
          <w:w w:val="105"/>
          <w:sz w:val="32"/>
          <w:szCs w:val="32"/>
        </w:rPr>
        <w:t>级应急响应</w:t>
      </w:r>
    </w:p>
    <w:p>
      <w:pPr>
        <w:pStyle w:val="2"/>
        <w:keepNext w:val="0"/>
        <w:keepLines w:val="0"/>
        <w:pageBreakBefore w:val="0"/>
        <w:widowControl w:val="0"/>
        <w:kinsoku/>
        <w:wordWrap/>
        <w:overflowPunct/>
        <w:topLinePunct w:val="0"/>
        <w:autoSpaceDE w:val="0"/>
        <w:autoSpaceDN w:val="0"/>
        <w:bidi w:val="0"/>
        <w:adjustRightInd/>
        <w:snapToGrid w:val="0"/>
        <w:spacing w:before="152" w:line="578" w:lineRule="exact"/>
        <w:ind w:right="264"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w w:val="95"/>
          <w:sz w:val="32"/>
          <w:szCs w:val="32"/>
        </w:rPr>
        <w:t>鱼峰区人民政府按照分级响应原则，参照</w:t>
      </w:r>
      <w:r>
        <w:rPr>
          <w:rFonts w:hint="eastAsia" w:cs="仿宋_GB2312"/>
          <w:spacing w:val="-39"/>
          <w:w w:val="75"/>
          <w:sz w:val="32"/>
          <w:szCs w:val="32"/>
          <w:lang w:eastAsia="zh-CN"/>
        </w:rPr>
        <w:t>Ⅰ</w:t>
      </w:r>
      <w:r>
        <w:rPr>
          <w:rFonts w:hint="eastAsia" w:ascii="仿宋_GB2312" w:hAnsi="仿宋_GB2312" w:eastAsia="仿宋_GB2312" w:cs="仿宋_GB2312"/>
          <w:spacing w:val="-39"/>
          <w:w w:val="75"/>
          <w:sz w:val="32"/>
          <w:szCs w:val="32"/>
        </w:rPr>
        <w:t xml:space="preserve"> </w:t>
      </w:r>
      <w:r>
        <w:rPr>
          <w:rFonts w:hint="eastAsia" w:ascii="仿宋_GB2312" w:hAnsi="仿宋_GB2312" w:eastAsia="仿宋_GB2312" w:cs="仿宋_GB2312"/>
          <w:w w:val="105"/>
          <w:sz w:val="32"/>
          <w:szCs w:val="32"/>
        </w:rPr>
        <w:t>级、</w:t>
      </w:r>
      <w:r>
        <w:rPr>
          <w:rFonts w:hint="eastAsia" w:ascii="仿宋_GB2312" w:hAnsi="仿宋_GB2312" w:eastAsia="仿宋_GB2312" w:cs="仿宋_GB2312"/>
          <w:sz w:val="32"/>
          <w:szCs w:val="32"/>
        </w:rPr>
        <w:t>Ⅱ</w:t>
      </w:r>
      <w:r>
        <w:rPr>
          <w:rFonts w:hint="eastAsia" w:ascii="仿宋_GB2312" w:hAnsi="仿宋_GB2312" w:eastAsia="仿宋_GB2312" w:cs="仿宋_GB2312"/>
          <w:w w:val="105"/>
          <w:sz w:val="32"/>
          <w:szCs w:val="32"/>
        </w:rPr>
        <w:t>级、Ⅲ级应急响应措施，采取Ⅳ级应急响应措施。</w:t>
      </w:r>
    </w:p>
    <w:p>
      <w:pPr>
        <w:pStyle w:val="2"/>
        <w:keepNext w:val="0"/>
        <w:keepLines w:val="0"/>
        <w:pageBreakBefore w:val="0"/>
        <w:widowControl w:val="0"/>
        <w:kinsoku/>
        <w:wordWrap/>
        <w:overflowPunct/>
        <w:topLinePunct w:val="0"/>
        <w:autoSpaceDE w:val="0"/>
        <w:autoSpaceDN w:val="0"/>
        <w:bidi w:val="0"/>
        <w:adjustRightInd/>
        <w:snapToGrid w:val="0"/>
        <w:spacing w:before="3" w:line="578" w:lineRule="exact"/>
        <w:ind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鱼峰区市场监督管理局对</w:t>
      </w:r>
      <w:r>
        <w:rPr>
          <w:rFonts w:hint="eastAsia" w:ascii="仿宋_GB2312" w:hAnsi="仿宋_GB2312" w:eastAsia="仿宋_GB2312" w:cs="仿宋_GB2312"/>
          <w:w w:val="115"/>
          <w:sz w:val="32"/>
          <w:szCs w:val="32"/>
        </w:rPr>
        <w:t>Ⅳ</w:t>
      </w:r>
      <w:r>
        <w:rPr>
          <w:rFonts w:hint="eastAsia" w:ascii="仿宋_GB2312" w:hAnsi="仿宋_GB2312" w:eastAsia="仿宋_GB2312" w:cs="仿宋_GB2312"/>
          <w:sz w:val="32"/>
          <w:szCs w:val="32"/>
        </w:rPr>
        <w:t>级药品安全突发事件进行密切跟踪，对处置工作给予指导和支持。</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应急响应的级别调整和终止</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265"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w w:val="95"/>
          <w:sz w:val="32"/>
          <w:szCs w:val="32"/>
        </w:rPr>
        <w:t>事件得到有效控制，患者病情稳定或好转，没有新发类似</w:t>
      </w:r>
      <w:r>
        <w:rPr>
          <w:rFonts w:hint="eastAsia" w:ascii="仿宋_GB2312" w:hAnsi="仿宋_GB2312" w:eastAsia="仿宋_GB2312" w:cs="仿宋_GB2312"/>
          <w:spacing w:val="5"/>
          <w:sz w:val="32"/>
          <w:szCs w:val="32"/>
        </w:rPr>
        <w:t>病例，由</w:t>
      </w:r>
      <w:r>
        <w:rPr>
          <w:rFonts w:hint="eastAsia" w:ascii="仿宋_GB2312" w:hAnsi="仿宋_GB2312" w:eastAsia="仿宋_GB2312" w:cs="仿宋_GB2312"/>
          <w:spacing w:val="5"/>
          <w:sz w:val="32"/>
          <w:szCs w:val="32"/>
          <w:lang w:eastAsia="zh-CN"/>
        </w:rPr>
        <w:t>鱼峰区</w:t>
      </w:r>
      <w:r>
        <w:rPr>
          <w:rFonts w:hint="eastAsia" w:ascii="仿宋_GB2312" w:hAnsi="仿宋_GB2312" w:eastAsia="仿宋_GB2312" w:cs="仿宋_GB2312"/>
          <w:spacing w:val="5"/>
          <w:sz w:val="32"/>
          <w:szCs w:val="32"/>
        </w:rPr>
        <w:t>应急指挥部决定终止</w:t>
      </w:r>
      <w:r>
        <w:rPr>
          <w:rFonts w:hint="eastAsia" w:ascii="仿宋_GB2312" w:hAnsi="仿宋_GB2312" w:eastAsia="仿宋_GB2312" w:cs="仿宋_GB2312"/>
          <w:w w:val="115"/>
          <w:sz w:val="32"/>
          <w:szCs w:val="32"/>
        </w:rPr>
        <w:t>Ⅳ</w:t>
      </w:r>
      <w:r>
        <w:rPr>
          <w:rFonts w:hint="eastAsia" w:ascii="仿宋_GB2312" w:hAnsi="仿宋_GB2312" w:eastAsia="仿宋_GB2312" w:cs="仿宋_GB2312"/>
          <w:spacing w:val="-8"/>
          <w:sz w:val="32"/>
          <w:szCs w:val="32"/>
        </w:rPr>
        <w:t>级应急响应。超出本</w:t>
      </w:r>
      <w:r>
        <w:rPr>
          <w:rFonts w:hint="eastAsia" w:ascii="仿宋_GB2312" w:hAnsi="仿宋_GB2312" w:eastAsia="仿宋_GB2312" w:cs="仿宋_GB2312"/>
          <w:spacing w:val="-1"/>
          <w:sz w:val="32"/>
          <w:szCs w:val="32"/>
        </w:rPr>
        <w:t>级应急处置能力时，应及时报请</w:t>
      </w:r>
      <w:r>
        <w:rPr>
          <w:rFonts w:hint="eastAsia" w:ascii="仿宋_GB2312" w:hAnsi="仿宋_GB2312" w:eastAsia="仿宋_GB2312" w:cs="仿宋_GB2312"/>
          <w:spacing w:val="-1"/>
          <w:sz w:val="32"/>
          <w:szCs w:val="32"/>
          <w:lang w:eastAsia="zh-CN"/>
        </w:rPr>
        <w:t>柳州市</w:t>
      </w:r>
      <w:r>
        <w:rPr>
          <w:rFonts w:hint="eastAsia" w:ascii="仿宋_GB2312" w:hAnsi="仿宋_GB2312" w:eastAsia="仿宋_GB2312" w:cs="仿宋_GB2312"/>
          <w:spacing w:val="-1"/>
          <w:sz w:val="32"/>
          <w:szCs w:val="32"/>
        </w:rPr>
        <w:t>人民政府和</w:t>
      </w:r>
      <w:r>
        <w:rPr>
          <w:rFonts w:hint="eastAsia" w:ascii="仿宋_GB2312" w:hAnsi="仿宋_GB2312" w:eastAsia="仿宋_GB2312" w:cs="仿宋_GB2312"/>
          <w:spacing w:val="-1"/>
          <w:sz w:val="32"/>
          <w:szCs w:val="32"/>
          <w:lang w:eastAsia="zh-CN"/>
        </w:rPr>
        <w:t>柳州市市场监督管理局</w:t>
      </w:r>
      <w:r>
        <w:rPr>
          <w:rFonts w:hint="eastAsia" w:ascii="仿宋_GB2312" w:hAnsi="仿宋_GB2312" w:eastAsia="仿宋_GB2312" w:cs="仿宋_GB2312"/>
          <w:w w:val="105"/>
          <w:sz w:val="32"/>
          <w:szCs w:val="32"/>
        </w:rPr>
        <w:t>提高响应级别。</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信息发布</w:t>
      </w:r>
    </w:p>
    <w:p>
      <w:pPr>
        <w:pStyle w:val="9"/>
        <w:keepNext w:val="0"/>
        <w:keepLines w:val="0"/>
        <w:pageBreakBefore w:val="0"/>
        <w:widowControl w:val="0"/>
        <w:numPr>
          <w:ilvl w:val="2"/>
          <w:numId w:val="2"/>
        </w:numPr>
        <w:tabs>
          <w:tab w:val="left" w:pos="1708"/>
        </w:tabs>
        <w:kinsoku/>
        <w:wordWrap/>
        <w:overflowPunct/>
        <w:topLinePunct w:val="0"/>
        <w:autoSpaceDE w:val="0"/>
        <w:autoSpaceDN w:val="0"/>
        <w:bidi w:val="0"/>
        <w:adjustRightInd/>
        <w:snapToGrid w:val="0"/>
        <w:spacing w:before="150" w:line="578" w:lineRule="exact"/>
        <w:ind w:left="106" w:right="251"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rPr>
        <w:t>Ⅳ</w:t>
      </w:r>
      <w:r>
        <w:rPr>
          <w:rFonts w:hint="eastAsia" w:ascii="仿宋_GB2312" w:hAnsi="仿宋_GB2312" w:eastAsia="仿宋_GB2312" w:cs="仿宋_GB2312"/>
          <w:spacing w:val="4"/>
          <w:sz w:val="32"/>
        </w:rPr>
        <w:t>级事件信息由</w:t>
      </w:r>
      <w:r>
        <w:rPr>
          <w:rFonts w:hint="eastAsia" w:ascii="仿宋_GB2312" w:hAnsi="仿宋_GB2312" w:eastAsia="仿宋_GB2312" w:cs="仿宋_GB2312"/>
          <w:spacing w:val="4"/>
          <w:sz w:val="32"/>
          <w:highlight w:val="none"/>
          <w:lang w:eastAsia="zh-CN"/>
        </w:rPr>
        <w:t>鱼峰区</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rPr>
        <w:t>民政府应急指挥机构统一审核，并报市人民政府和柳州市市场监督管理局取得授权后发布。</w:t>
      </w:r>
    </w:p>
    <w:p>
      <w:pPr>
        <w:pStyle w:val="9"/>
        <w:keepNext w:val="0"/>
        <w:keepLines w:val="0"/>
        <w:pageBreakBefore w:val="0"/>
        <w:widowControl w:val="0"/>
        <w:numPr>
          <w:ilvl w:val="2"/>
          <w:numId w:val="2"/>
        </w:numPr>
        <w:tabs>
          <w:tab w:val="left" w:pos="1715"/>
        </w:tabs>
        <w:kinsoku/>
        <w:wordWrap/>
        <w:overflowPunct/>
        <w:topLinePunct w:val="0"/>
        <w:autoSpaceDE w:val="0"/>
        <w:autoSpaceDN w:val="0"/>
        <w:bidi w:val="0"/>
        <w:adjustRightInd/>
        <w:snapToGrid w:val="0"/>
        <w:spacing w:line="578" w:lineRule="exact"/>
        <w:ind w:left="0" w:right="265" w:firstLine="640"/>
        <w:jc w:val="both"/>
        <w:textAlignment w:val="auto"/>
        <w:rPr>
          <w:sz w:val="20"/>
        </w:rPr>
      </w:pPr>
      <w:r>
        <w:rPr>
          <w:rFonts w:hint="eastAsia" w:ascii="仿宋_GB2312" w:hAnsi="仿宋_GB2312" w:eastAsia="仿宋_GB2312" w:cs="仿宋_GB2312"/>
          <w:spacing w:val="4"/>
          <w:w w:val="95"/>
          <w:sz w:val="32"/>
        </w:rPr>
        <w:t xml:space="preserve">药品安全突发事件信息发布应坚持实事求是、及时 </w:t>
      </w:r>
      <w:r>
        <w:rPr>
          <w:rFonts w:hint="eastAsia" w:ascii="仿宋_GB2312" w:hAnsi="仿宋_GB2312" w:eastAsia="仿宋_GB2312" w:cs="仿宋_GB2312"/>
          <w:spacing w:val="-1"/>
          <w:sz w:val="32"/>
        </w:rPr>
        <w:t>准确、科学公正的原则。事件发生后，应在第一时间向社会发布简要信息，并根据事件进展情况做好后续信息的发布工作。信息发布包括授权发布、组织报道、接受记者采访、</w:t>
      </w:r>
      <w:r>
        <w:rPr>
          <w:rFonts w:hint="eastAsia" w:ascii="仿宋_GB2312" w:hAnsi="仿宋_GB2312" w:eastAsia="仿宋_GB2312" w:cs="仿宋_GB2312"/>
          <w:sz w:val="32"/>
        </w:rPr>
        <w:t>重点新闻网站或政府网站报道等形式。</w:t>
      </w:r>
    </w:p>
    <w:p>
      <w:pPr>
        <w:pStyle w:val="9"/>
        <w:keepNext w:val="0"/>
        <w:keepLines w:val="0"/>
        <w:pageBreakBefore w:val="0"/>
        <w:widowControl w:val="0"/>
        <w:numPr>
          <w:ilvl w:val="0"/>
          <w:numId w:val="2"/>
        </w:numPr>
        <w:tabs>
          <w:tab w:val="left" w:pos="1227"/>
          <w:tab w:val="left" w:pos="1228"/>
        </w:tabs>
        <w:kinsoku/>
        <w:wordWrap/>
        <w:overflowPunct/>
        <w:topLinePunct w:val="0"/>
        <w:autoSpaceDE w:val="0"/>
        <w:autoSpaceDN w:val="0"/>
        <w:bidi w:val="0"/>
        <w:adjustRightInd/>
        <w:snapToGrid w:val="0"/>
        <w:spacing w:before="54" w:line="578" w:lineRule="exact"/>
        <w:ind w:hanging="481"/>
        <w:jc w:val="both"/>
        <w:textAlignment w:val="auto"/>
        <w:rPr>
          <w:rFonts w:ascii="黑体" w:eastAsia="黑体"/>
          <w:sz w:val="32"/>
        </w:rPr>
      </w:pPr>
      <w:r>
        <w:rPr>
          <w:rFonts w:hint="eastAsia" w:ascii="黑体" w:eastAsia="黑体"/>
          <w:sz w:val="32"/>
        </w:rPr>
        <w:t>后期处置</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before="152" w:line="578" w:lineRule="exact"/>
        <w:ind w:hanging="721"/>
        <w:jc w:val="both"/>
        <w:textAlignment w:val="auto"/>
        <w:rPr>
          <w:rFonts w:ascii="宋体" w:eastAsia="宋体"/>
          <w:sz w:val="32"/>
        </w:rPr>
      </w:pPr>
      <w:r>
        <w:rPr>
          <w:rFonts w:hint="eastAsia" w:ascii="宋体" w:eastAsia="宋体"/>
          <w:sz w:val="32"/>
        </w:rPr>
        <w:t>善后处置</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265" w:firstLine="640"/>
        <w:jc w:val="both"/>
        <w:textAlignment w:val="auto"/>
      </w:pPr>
      <w:r>
        <w:rPr>
          <w:w w:val="95"/>
        </w:rPr>
        <w:t>善后处置工作由</w:t>
      </w:r>
      <w:r>
        <w:rPr>
          <w:rFonts w:hint="eastAsia"/>
          <w:w w:val="95"/>
        </w:rPr>
        <w:t>两镇人民政府、街道办事处及全区各有关单位</w:t>
      </w:r>
      <w:r>
        <w:t>提供支持。</w:t>
      </w:r>
    </w:p>
    <w:p>
      <w:pPr>
        <w:pStyle w:val="9"/>
        <w:keepNext w:val="0"/>
        <w:keepLines w:val="0"/>
        <w:pageBreakBefore w:val="0"/>
        <w:widowControl w:val="0"/>
        <w:numPr>
          <w:ilvl w:val="0"/>
          <w:numId w:val="12"/>
        </w:numPr>
        <w:tabs>
          <w:tab w:val="left" w:pos="1548"/>
        </w:tabs>
        <w:kinsoku/>
        <w:wordWrap/>
        <w:overflowPunct/>
        <w:topLinePunct w:val="0"/>
        <w:autoSpaceDE w:val="0"/>
        <w:autoSpaceDN w:val="0"/>
        <w:bidi w:val="0"/>
        <w:adjustRightInd/>
        <w:snapToGrid w:val="0"/>
        <w:spacing w:before="6" w:line="578" w:lineRule="exact"/>
        <w:ind w:right="265" w:firstLine="640"/>
        <w:jc w:val="both"/>
        <w:textAlignment w:val="auto"/>
        <w:rPr>
          <w:sz w:val="32"/>
        </w:rPr>
      </w:pPr>
      <w:r>
        <w:rPr>
          <w:spacing w:val="-5"/>
          <w:sz w:val="32"/>
        </w:rPr>
        <w:t>按照事件级别，由相应级别的药品监管部门根据调</w:t>
      </w:r>
      <w:r>
        <w:rPr>
          <w:w w:val="95"/>
          <w:sz w:val="32"/>
        </w:rPr>
        <w:t>查结果和认定结论，依法对相关责任单位和责任人员采取处理</w:t>
      </w:r>
      <w:r>
        <w:rPr>
          <w:spacing w:val="-6"/>
          <w:sz w:val="32"/>
        </w:rPr>
        <w:t>措施。</w:t>
      </w:r>
    </w:p>
    <w:p>
      <w:pPr>
        <w:pStyle w:val="2"/>
        <w:keepNext w:val="0"/>
        <w:keepLines w:val="0"/>
        <w:pageBreakBefore w:val="0"/>
        <w:widowControl w:val="0"/>
        <w:kinsoku/>
        <w:wordWrap/>
        <w:overflowPunct/>
        <w:topLinePunct w:val="0"/>
        <w:autoSpaceDE w:val="0"/>
        <w:autoSpaceDN w:val="0"/>
        <w:bidi w:val="0"/>
        <w:adjustRightInd/>
        <w:snapToGrid w:val="0"/>
        <w:spacing w:before="7" w:line="578" w:lineRule="exact"/>
        <w:ind w:right="265" w:firstLine="640"/>
        <w:jc w:val="both"/>
        <w:textAlignment w:val="auto"/>
      </w:pPr>
      <w:r>
        <w:rPr>
          <w:spacing w:val="2"/>
          <w:w w:val="95"/>
        </w:rPr>
        <w:t>涉嫌生产、销售假劣药品犯罪的，及时移交至柳州市公安</w:t>
      </w:r>
      <w:r>
        <w:t>局</w:t>
      </w:r>
      <w:r>
        <w:rPr>
          <w:rFonts w:hint="eastAsia"/>
        </w:rPr>
        <w:t>鱼峰</w:t>
      </w:r>
      <w:r>
        <w:t>分局并协助开展案件调查工作；</w:t>
      </w:r>
    </w:p>
    <w:p>
      <w:pPr>
        <w:pStyle w:val="2"/>
        <w:keepNext w:val="0"/>
        <w:keepLines w:val="0"/>
        <w:pageBreakBefore w:val="0"/>
        <w:widowControl w:val="0"/>
        <w:kinsoku/>
        <w:wordWrap/>
        <w:overflowPunct/>
        <w:topLinePunct w:val="0"/>
        <w:autoSpaceDE w:val="0"/>
        <w:autoSpaceDN w:val="0"/>
        <w:bidi w:val="0"/>
        <w:adjustRightInd/>
        <w:snapToGrid w:val="0"/>
        <w:spacing w:before="3" w:line="578" w:lineRule="exact"/>
        <w:ind w:right="265" w:firstLine="640"/>
        <w:jc w:val="both"/>
        <w:textAlignment w:val="auto"/>
      </w:pPr>
      <w:r>
        <w:rPr>
          <w:spacing w:val="2"/>
          <w:w w:val="95"/>
        </w:rPr>
        <w:t>确定是药品质量导致的，依法对有关药品生产经营企业进</w:t>
      </w:r>
      <w:r>
        <w:t>行查处；</w:t>
      </w: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right="265" w:firstLine="640"/>
        <w:jc w:val="both"/>
        <w:textAlignment w:val="auto"/>
      </w:pPr>
      <w:r>
        <w:rPr>
          <w:spacing w:val="2"/>
          <w:w w:val="95"/>
        </w:rPr>
        <w:t>确定是临床用药不合理或错误导致的，移交至</w:t>
      </w:r>
      <w:r>
        <w:rPr>
          <w:rFonts w:hint="eastAsia"/>
          <w:spacing w:val="-5"/>
        </w:rPr>
        <w:t>鱼峰区</w:t>
      </w:r>
      <w:r>
        <w:rPr>
          <w:rFonts w:hint="eastAsia"/>
          <w:spacing w:val="2"/>
          <w:w w:val="95"/>
        </w:rPr>
        <w:t>卫生健康局</w:t>
      </w:r>
      <w:r>
        <w:t>对有关医疗机构进行依法处理；</w:t>
      </w:r>
    </w:p>
    <w:p>
      <w:pPr>
        <w:pStyle w:val="2"/>
        <w:keepNext w:val="0"/>
        <w:keepLines w:val="0"/>
        <w:pageBreakBefore w:val="0"/>
        <w:widowControl w:val="0"/>
        <w:kinsoku/>
        <w:wordWrap/>
        <w:overflowPunct/>
        <w:topLinePunct w:val="0"/>
        <w:autoSpaceDE w:val="0"/>
        <w:autoSpaceDN w:val="0"/>
        <w:bidi w:val="0"/>
        <w:adjustRightInd/>
        <w:snapToGrid w:val="0"/>
        <w:spacing w:before="3" w:line="578" w:lineRule="exact"/>
        <w:ind w:right="265" w:firstLine="640"/>
        <w:jc w:val="both"/>
        <w:textAlignment w:val="auto"/>
      </w:pPr>
      <w:r>
        <w:rPr>
          <w:spacing w:val="4"/>
          <w:w w:val="95"/>
        </w:rPr>
        <w:t>确定为新的严重药品不良反应</w:t>
      </w:r>
      <w:r>
        <w:rPr>
          <w:spacing w:val="5"/>
          <w:w w:val="95"/>
        </w:rPr>
        <w:t>（</w:t>
      </w:r>
      <w:r>
        <w:rPr>
          <w:spacing w:val="3"/>
          <w:w w:val="95"/>
        </w:rPr>
        <w:t>医疗器械不良事件</w:t>
      </w:r>
      <w:r>
        <w:rPr>
          <w:spacing w:val="5"/>
          <w:w w:val="95"/>
        </w:rPr>
        <w:t>）</w:t>
      </w:r>
      <w:r>
        <w:rPr>
          <w:spacing w:val="-6"/>
          <w:w w:val="95"/>
        </w:rPr>
        <w:t xml:space="preserve">的， </w:t>
      </w:r>
      <w:r>
        <w:rPr>
          <w:spacing w:val="-1"/>
        </w:rPr>
        <w:t>及时上报</w:t>
      </w:r>
      <w:r>
        <w:rPr>
          <w:rFonts w:hint="eastAsia"/>
          <w:spacing w:val="-1"/>
          <w:lang w:eastAsia="zh-CN"/>
        </w:rPr>
        <w:t>柳州市市场监督管理局</w:t>
      </w:r>
      <w:r>
        <w:t>。</w:t>
      </w: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left="747"/>
        <w:jc w:val="both"/>
        <w:textAlignment w:val="auto"/>
      </w:pPr>
      <w:r>
        <w:t>确定是其他原因引起的，按照有关规定处理。</w:t>
      </w:r>
    </w:p>
    <w:p>
      <w:pPr>
        <w:pStyle w:val="9"/>
        <w:keepNext w:val="0"/>
        <w:keepLines w:val="0"/>
        <w:pageBreakBefore w:val="0"/>
        <w:widowControl w:val="0"/>
        <w:numPr>
          <w:ilvl w:val="0"/>
          <w:numId w:val="12"/>
        </w:numPr>
        <w:tabs>
          <w:tab w:val="left" w:pos="1548"/>
        </w:tabs>
        <w:kinsoku/>
        <w:wordWrap/>
        <w:overflowPunct/>
        <w:topLinePunct w:val="0"/>
        <w:autoSpaceDE w:val="0"/>
        <w:autoSpaceDN w:val="0"/>
        <w:bidi w:val="0"/>
        <w:adjustRightInd/>
        <w:snapToGrid w:val="0"/>
        <w:spacing w:before="149" w:line="578" w:lineRule="exact"/>
        <w:ind w:right="268" w:firstLine="640"/>
        <w:jc w:val="both"/>
        <w:textAlignment w:val="auto"/>
        <w:rPr>
          <w:sz w:val="32"/>
          <w:szCs w:val="32"/>
        </w:rPr>
      </w:pPr>
      <w:r>
        <w:rPr>
          <w:sz w:val="32"/>
        </w:rPr>
        <w:t>妥善处理因药品安全突发事件造成的群众来信来访及其他事项。</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总结评估</w:t>
      </w:r>
    </w:p>
    <w:p>
      <w:pPr>
        <w:pStyle w:val="2"/>
        <w:keepNext w:val="0"/>
        <w:keepLines w:val="0"/>
        <w:pageBreakBefore w:val="0"/>
        <w:widowControl w:val="0"/>
        <w:kinsoku/>
        <w:wordWrap/>
        <w:overflowPunct/>
        <w:topLinePunct w:val="0"/>
        <w:autoSpaceDE w:val="0"/>
        <w:autoSpaceDN w:val="0"/>
        <w:bidi w:val="0"/>
        <w:adjustRightInd/>
        <w:snapToGrid w:val="0"/>
        <w:spacing w:before="150" w:line="578" w:lineRule="exact"/>
        <w:ind w:right="104" w:firstLine="640"/>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rPr>
        <w:t>评估内容主要包括事件概况、现场调查处理情况、患者救治情况、所采取措施效果评价、应急处置过程中</w:t>
      </w:r>
      <w:r>
        <w:rPr>
          <w:rFonts w:hint="eastAsia" w:ascii="仿宋_GB2312" w:hAnsi="仿宋_GB2312" w:eastAsia="仿宋_GB2312" w:cs="仿宋_GB2312"/>
          <w:spacing w:val="-10"/>
        </w:rPr>
        <w:t>存在的问题、取得的经验及改进建议。</w:t>
      </w:r>
      <w:r>
        <w:rPr>
          <w:rFonts w:hint="eastAsia" w:ascii="仿宋_GB2312" w:hAnsi="仿宋_GB2312" w:eastAsia="仿宋_GB2312" w:cs="仿宋_GB2312"/>
        </w:rPr>
        <w:t>Ⅳ</w:t>
      </w:r>
      <w:r>
        <w:rPr>
          <w:rFonts w:hint="eastAsia" w:ascii="仿宋_GB2312" w:hAnsi="仿宋_GB2312" w:eastAsia="仿宋_GB2312" w:cs="仿宋_GB2312"/>
          <w:spacing w:val="-11"/>
        </w:rPr>
        <w:t>级事件总结评估工作，</w:t>
      </w:r>
      <w:r>
        <w:rPr>
          <w:rFonts w:hint="eastAsia" w:ascii="仿宋_GB2312" w:hAnsi="仿宋_GB2312" w:eastAsia="仿宋_GB2312" w:cs="仿宋_GB2312"/>
          <w:w w:val="110"/>
        </w:rPr>
        <w:t>由</w:t>
      </w:r>
      <w:r>
        <w:rPr>
          <w:rFonts w:hint="eastAsia" w:ascii="仿宋_GB2312" w:hAnsi="仿宋_GB2312" w:eastAsia="仿宋_GB2312" w:cs="仿宋_GB2312"/>
          <w:w w:val="110"/>
          <w:highlight w:val="none"/>
          <w:lang w:eastAsia="zh-CN"/>
        </w:rPr>
        <w:t>鱼峰区</w:t>
      </w:r>
      <w:r>
        <w:rPr>
          <w:rFonts w:hint="eastAsia" w:ascii="仿宋_GB2312" w:hAnsi="仿宋_GB2312" w:eastAsia="仿宋_GB2312" w:cs="仿宋_GB2312"/>
          <w:w w:val="110"/>
          <w:highlight w:val="none"/>
        </w:rPr>
        <w:t>人民政府组织完成。</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责任与奖惩</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102" w:firstLine="640"/>
        <w:jc w:val="both"/>
        <w:textAlignment w:val="auto"/>
      </w:pPr>
      <w:r>
        <w:rPr>
          <w:spacing w:val="16"/>
        </w:rPr>
        <w:t>对在处置药品安全突发事件中作出突出贡献的集体和个</w:t>
      </w:r>
      <w:r>
        <w:t>人，给予表彰。对在药品安全突发事件的预防、报告、调查、控制和处置过程中，有玩忽职守、失职、渎职等行为，或者迟</w:t>
      </w:r>
      <w:r>
        <w:rPr>
          <w:spacing w:val="-8"/>
        </w:rPr>
        <w:t>报、瞒报、漏报重要情况的相关责任人，依照有关法律、法规， 给予行政处分；涉嫌犯罪的，移送司法机关依法处理。</w:t>
      </w:r>
    </w:p>
    <w:p>
      <w:pPr>
        <w:pStyle w:val="9"/>
        <w:keepNext w:val="0"/>
        <w:keepLines w:val="0"/>
        <w:pageBreakBefore w:val="0"/>
        <w:widowControl w:val="0"/>
        <w:numPr>
          <w:ilvl w:val="0"/>
          <w:numId w:val="2"/>
        </w:numPr>
        <w:tabs>
          <w:tab w:val="left" w:pos="1227"/>
          <w:tab w:val="left" w:pos="1228"/>
        </w:tabs>
        <w:kinsoku/>
        <w:wordWrap/>
        <w:overflowPunct/>
        <w:topLinePunct w:val="0"/>
        <w:autoSpaceDE w:val="0"/>
        <w:autoSpaceDN w:val="0"/>
        <w:bidi w:val="0"/>
        <w:adjustRightInd/>
        <w:snapToGrid w:val="0"/>
        <w:spacing w:line="578" w:lineRule="exact"/>
        <w:ind w:hanging="481"/>
        <w:jc w:val="both"/>
        <w:textAlignment w:val="auto"/>
        <w:rPr>
          <w:rFonts w:ascii="黑体" w:eastAsia="黑体"/>
          <w:sz w:val="32"/>
        </w:rPr>
      </w:pPr>
      <w:r>
        <w:rPr>
          <w:rFonts w:hint="eastAsia" w:ascii="黑体" w:eastAsia="黑体"/>
          <w:sz w:val="32"/>
        </w:rPr>
        <w:t>应急保障</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before="149" w:line="578" w:lineRule="exact"/>
        <w:ind w:hanging="721"/>
        <w:jc w:val="both"/>
        <w:textAlignment w:val="auto"/>
        <w:rPr>
          <w:rFonts w:ascii="宋体" w:eastAsia="宋体"/>
          <w:sz w:val="32"/>
        </w:rPr>
      </w:pPr>
      <w:r>
        <w:rPr>
          <w:rFonts w:hint="eastAsia" w:ascii="宋体" w:eastAsia="宋体"/>
          <w:sz w:val="32"/>
        </w:rPr>
        <w:t>队伍保障</w:t>
      </w:r>
    </w:p>
    <w:p>
      <w:pPr>
        <w:pStyle w:val="2"/>
        <w:keepNext w:val="0"/>
        <w:keepLines w:val="0"/>
        <w:pageBreakBefore w:val="0"/>
        <w:widowControl w:val="0"/>
        <w:kinsoku/>
        <w:wordWrap/>
        <w:overflowPunct/>
        <w:topLinePunct w:val="0"/>
        <w:autoSpaceDE w:val="0"/>
        <w:autoSpaceDN w:val="0"/>
        <w:bidi w:val="0"/>
        <w:adjustRightInd/>
        <w:snapToGrid w:val="0"/>
        <w:spacing w:before="152" w:line="578" w:lineRule="exact"/>
        <w:ind w:right="265" w:firstLine="640"/>
        <w:jc w:val="both"/>
        <w:textAlignment w:val="auto"/>
      </w:pPr>
      <w:r>
        <w:rPr>
          <w:spacing w:val="2"/>
          <w:w w:val="95"/>
        </w:rPr>
        <w:t>应急指挥部成员单位、药品不良反应监测机构，</w:t>
      </w:r>
      <w:r>
        <w:rPr>
          <w:spacing w:val="-1"/>
        </w:rPr>
        <w:t>是药品安全突发事件应急处置专业队伍。</w:t>
      </w:r>
      <w:r>
        <w:rPr>
          <w:rFonts w:hint="eastAsia"/>
          <w:spacing w:val="-1"/>
        </w:rPr>
        <w:t>鱼峰区人民政府</w:t>
      </w:r>
      <w:r>
        <w:rPr>
          <w:spacing w:val="-1"/>
        </w:rPr>
        <w:t>各有</w:t>
      </w:r>
      <w:r>
        <w:rPr>
          <w:spacing w:val="3"/>
        </w:rPr>
        <w:t>关部门</w:t>
      </w:r>
      <w:r>
        <w:rPr>
          <w:spacing w:val="5"/>
        </w:rPr>
        <w:t>（单位）</w:t>
      </w:r>
      <w:r>
        <w:rPr>
          <w:spacing w:val="-1"/>
        </w:rPr>
        <w:t>应不断加强业务培训和应急演</w:t>
      </w:r>
      <w:r>
        <w:t>练，提高队伍素质，提高装备水平，并动员社会团体、企事业单位及志愿者等各种社会力量参与应急处置工作。</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医疗保障</w:t>
      </w:r>
    </w:p>
    <w:p>
      <w:pPr>
        <w:pStyle w:val="2"/>
        <w:keepNext w:val="0"/>
        <w:keepLines w:val="0"/>
        <w:pageBreakBefore w:val="0"/>
        <w:widowControl w:val="0"/>
        <w:kinsoku/>
        <w:wordWrap/>
        <w:overflowPunct/>
        <w:topLinePunct w:val="0"/>
        <w:autoSpaceDE w:val="0"/>
        <w:autoSpaceDN w:val="0"/>
        <w:bidi w:val="0"/>
        <w:adjustRightInd/>
        <w:snapToGrid w:val="0"/>
        <w:spacing w:before="150" w:line="578" w:lineRule="exact"/>
        <w:ind w:right="265" w:firstLine="640"/>
        <w:jc w:val="both"/>
        <w:textAlignment w:val="auto"/>
      </w:pPr>
      <w:r>
        <w:rPr>
          <w:rFonts w:hint="eastAsia"/>
          <w:spacing w:val="-5"/>
        </w:rPr>
        <w:t>鱼峰区</w:t>
      </w:r>
      <w:r>
        <w:rPr>
          <w:rFonts w:hint="eastAsia"/>
          <w:spacing w:val="2"/>
          <w:w w:val="95"/>
        </w:rPr>
        <w:t>卫生健康</w:t>
      </w:r>
      <w:r>
        <w:rPr>
          <w:spacing w:val="2"/>
          <w:w w:val="95"/>
        </w:rPr>
        <w:t>局负责组建应急专业医疗救治</w:t>
      </w:r>
      <w:r>
        <w:rPr>
          <w:spacing w:val="-1"/>
        </w:rPr>
        <w:t>队伍，指定应急救治机构，根据需要及时赶赴现场开展医疗救</w:t>
      </w:r>
      <w:r>
        <w:t>治。</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交通运输保障</w:t>
      </w:r>
    </w:p>
    <w:p>
      <w:pPr>
        <w:pStyle w:val="2"/>
        <w:keepNext w:val="0"/>
        <w:keepLines w:val="0"/>
        <w:pageBreakBefore w:val="0"/>
        <w:widowControl w:val="0"/>
        <w:kinsoku/>
        <w:wordWrap/>
        <w:overflowPunct/>
        <w:topLinePunct w:val="0"/>
        <w:autoSpaceDE w:val="0"/>
        <w:autoSpaceDN w:val="0"/>
        <w:bidi w:val="0"/>
        <w:adjustRightInd/>
        <w:snapToGrid w:val="0"/>
        <w:spacing w:before="151" w:line="578" w:lineRule="exact"/>
        <w:ind w:right="265" w:firstLine="640"/>
        <w:jc w:val="both"/>
        <w:textAlignment w:val="auto"/>
      </w:pPr>
      <w:r>
        <w:rPr>
          <w:rFonts w:hint="eastAsia"/>
          <w:spacing w:val="-5"/>
        </w:rPr>
        <w:t>鱼峰区</w:t>
      </w:r>
      <w:r>
        <w:rPr>
          <w:rFonts w:hint="eastAsia"/>
          <w:spacing w:val="2"/>
          <w:w w:val="95"/>
        </w:rPr>
        <w:t>卫生健康</w:t>
      </w:r>
      <w:r>
        <w:rPr>
          <w:spacing w:val="2"/>
          <w:w w:val="95"/>
        </w:rPr>
        <w:t>局和柳州市公安局交通警察支队</w:t>
      </w:r>
      <w:r>
        <w:rPr>
          <w:rFonts w:hint="eastAsia"/>
          <w:spacing w:val="2"/>
          <w:w w:val="95"/>
        </w:rPr>
        <w:t>鱼峰</w:t>
      </w:r>
      <w:r>
        <w:rPr>
          <w:spacing w:val="2"/>
          <w:w w:val="95"/>
        </w:rPr>
        <w:t>大队应优先</w:t>
      </w:r>
      <w:r>
        <w:rPr>
          <w:spacing w:val="-1"/>
        </w:rPr>
        <w:t>安排、优先调度、优先放行药品安全突发事件时的应急交通工具。根据应急处置工作需要，相关部门对事发地现场及相</w:t>
      </w:r>
      <w:r>
        <w:t>关通道实行交通管制，确保应急运输畅通。</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资金保障</w:t>
      </w:r>
    </w:p>
    <w:p>
      <w:pPr>
        <w:pStyle w:val="2"/>
        <w:keepNext w:val="0"/>
        <w:keepLines w:val="0"/>
        <w:pageBreakBefore w:val="0"/>
        <w:widowControl w:val="0"/>
        <w:kinsoku/>
        <w:wordWrap/>
        <w:overflowPunct/>
        <w:topLinePunct w:val="0"/>
        <w:autoSpaceDE w:val="0"/>
        <w:autoSpaceDN w:val="0"/>
        <w:bidi w:val="0"/>
        <w:adjustRightInd/>
        <w:snapToGrid w:val="0"/>
        <w:spacing w:before="150" w:line="578" w:lineRule="exact"/>
        <w:ind w:left="747"/>
        <w:jc w:val="both"/>
        <w:textAlignment w:val="auto"/>
      </w:pPr>
      <w:r>
        <w:rPr>
          <w:rFonts w:hint="eastAsia"/>
          <w:spacing w:val="-5"/>
        </w:rPr>
        <w:t>鱼峰区</w:t>
      </w:r>
      <w:r>
        <w:t>财政局应保障药品安全突发事件应急处置工作经费。</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before="151" w:line="578" w:lineRule="exact"/>
        <w:ind w:hanging="721"/>
        <w:jc w:val="both"/>
        <w:textAlignment w:val="auto"/>
        <w:rPr>
          <w:rFonts w:ascii="宋体" w:eastAsia="宋体"/>
          <w:sz w:val="32"/>
        </w:rPr>
      </w:pPr>
      <w:r>
        <w:rPr>
          <w:rFonts w:hint="eastAsia" w:ascii="宋体" w:eastAsia="宋体"/>
          <w:sz w:val="32"/>
        </w:rPr>
        <w:t>信息保障</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right="265" w:firstLine="640"/>
        <w:jc w:val="both"/>
        <w:textAlignment w:val="auto"/>
      </w:pPr>
      <w:r>
        <w:rPr>
          <w:rFonts w:hint="eastAsia"/>
          <w:spacing w:val="4"/>
          <w:w w:val="95"/>
        </w:rPr>
        <w:t>鱼峰区人民政府</w:t>
      </w:r>
      <w:r>
        <w:rPr>
          <w:spacing w:val="4"/>
          <w:w w:val="95"/>
        </w:rPr>
        <w:t>及其相关部门</w:t>
      </w:r>
      <w:r>
        <w:rPr>
          <w:spacing w:val="5"/>
          <w:w w:val="95"/>
        </w:rPr>
        <w:t>（</w:t>
      </w:r>
      <w:r>
        <w:rPr>
          <w:spacing w:val="2"/>
          <w:w w:val="95"/>
        </w:rPr>
        <w:t>单位</w:t>
      </w:r>
      <w:r>
        <w:rPr>
          <w:spacing w:val="5"/>
          <w:w w:val="95"/>
        </w:rPr>
        <w:t>）</w:t>
      </w:r>
      <w:r>
        <w:rPr>
          <w:spacing w:val="1"/>
          <w:w w:val="95"/>
        </w:rPr>
        <w:t xml:space="preserve">建立健全药品不良 </w:t>
      </w:r>
      <w:r>
        <w:rPr>
          <w:spacing w:val="5"/>
        </w:rPr>
        <w:t>反应</w:t>
      </w:r>
      <w:r>
        <w:t>（</w:t>
      </w:r>
      <w:r>
        <w:rPr>
          <w:spacing w:val="5"/>
        </w:rPr>
        <w:t>不良事件</w:t>
      </w:r>
      <w:r>
        <w:t>）监测、药物滥用监测、投诉举报等信息网络</w:t>
      </w:r>
      <w:r>
        <w:rPr>
          <w:spacing w:val="-1"/>
        </w:rPr>
        <w:t>体系，完善药品信息数据库和信息报告系统，加强基层药品安全信息网络建设，实现信息快速传递和反馈，提高预警和快速</w:t>
      </w:r>
      <w:r>
        <w:t>反应能力。</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预案演练</w:t>
      </w:r>
    </w:p>
    <w:p>
      <w:pPr>
        <w:pStyle w:val="2"/>
        <w:keepNext w:val="0"/>
        <w:keepLines w:val="0"/>
        <w:pageBreakBefore w:val="0"/>
        <w:widowControl w:val="0"/>
        <w:kinsoku/>
        <w:wordWrap/>
        <w:overflowPunct/>
        <w:topLinePunct w:val="0"/>
        <w:autoSpaceDE w:val="0"/>
        <w:autoSpaceDN w:val="0"/>
        <w:bidi w:val="0"/>
        <w:adjustRightInd/>
        <w:snapToGrid w:val="0"/>
        <w:spacing w:before="150" w:line="578" w:lineRule="exact"/>
        <w:ind w:right="263" w:firstLine="645"/>
        <w:jc w:val="both"/>
        <w:textAlignment w:val="auto"/>
      </w:pPr>
      <w:r>
        <w:rPr>
          <w:rFonts w:hint="eastAsia"/>
          <w:spacing w:val="4"/>
          <w:w w:val="95"/>
        </w:rPr>
        <w:t>鱼峰区人民政府</w:t>
      </w:r>
      <w:r>
        <w:rPr>
          <w:spacing w:val="-2"/>
          <w:w w:val="95"/>
        </w:rPr>
        <w:t>及其有关部门</w:t>
      </w:r>
      <w:r>
        <w:rPr>
          <w:w w:val="95"/>
        </w:rPr>
        <w:t>（单位</w:t>
      </w:r>
      <w:r>
        <w:rPr>
          <w:spacing w:val="-17"/>
          <w:w w:val="95"/>
        </w:rPr>
        <w:t>）</w:t>
      </w:r>
      <w:r>
        <w:rPr>
          <w:w w:val="95"/>
        </w:rPr>
        <w:t>按照</w:t>
      </w:r>
      <w:r>
        <w:rPr>
          <w:rFonts w:ascii="Times New Roman" w:hAnsi="Times New Roman" w:eastAsia="Times New Roman"/>
          <w:w w:val="95"/>
        </w:rPr>
        <w:t>“</w:t>
      </w:r>
      <w:r>
        <w:rPr>
          <w:spacing w:val="-4"/>
          <w:w w:val="95"/>
        </w:rPr>
        <w:t xml:space="preserve">统一规划、分 </w:t>
      </w:r>
      <w:r>
        <w:rPr>
          <w:spacing w:val="-7"/>
        </w:rPr>
        <w:t>类实施、分级负责、突出重点、适应需求</w:t>
      </w:r>
      <w:r>
        <w:rPr>
          <w:rFonts w:ascii="Times New Roman" w:hAnsi="Times New Roman" w:eastAsia="Times New Roman"/>
        </w:rPr>
        <w:t>”</w:t>
      </w:r>
      <w:r>
        <w:rPr>
          <w:spacing w:val="-4"/>
        </w:rPr>
        <w:t>的原则，定期、不定</w:t>
      </w:r>
      <w:r>
        <w:t>期组织开展药品安全突发事件应急演习演练。</w:t>
      </w:r>
    </w:p>
    <w:p>
      <w:pPr>
        <w:pStyle w:val="2"/>
        <w:keepNext w:val="0"/>
        <w:keepLines w:val="0"/>
        <w:pageBreakBefore w:val="0"/>
        <w:widowControl w:val="0"/>
        <w:kinsoku/>
        <w:wordWrap/>
        <w:overflowPunct/>
        <w:topLinePunct w:val="0"/>
        <w:autoSpaceDE w:val="0"/>
        <w:autoSpaceDN w:val="0"/>
        <w:bidi w:val="0"/>
        <w:adjustRightInd/>
        <w:snapToGrid w:val="0"/>
        <w:spacing w:before="152" w:line="578" w:lineRule="exact"/>
        <w:ind w:right="265" w:firstLine="645"/>
        <w:jc w:val="both"/>
        <w:textAlignment w:val="auto"/>
      </w:pPr>
      <w:r>
        <w:rPr>
          <w:rFonts w:hint="eastAsia"/>
          <w:spacing w:val="4"/>
          <w:w w:val="95"/>
        </w:rPr>
        <w:t>鱼峰区人民政府</w:t>
      </w:r>
      <w:r>
        <w:t>根据本地区实际和工作需要，结合应急预案，统一组织药品安全突发事件应急演习演练。</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before="3" w:line="578" w:lineRule="exact"/>
        <w:ind w:hanging="721"/>
        <w:jc w:val="both"/>
        <w:textAlignment w:val="auto"/>
        <w:rPr>
          <w:rFonts w:ascii="宋体" w:eastAsia="宋体"/>
          <w:sz w:val="32"/>
        </w:rPr>
      </w:pPr>
      <w:r>
        <w:rPr>
          <w:rFonts w:hint="eastAsia" w:ascii="宋体" w:eastAsia="宋体"/>
          <w:sz w:val="32"/>
        </w:rPr>
        <w:t>宣传教育</w:t>
      </w:r>
    </w:p>
    <w:p>
      <w:pPr>
        <w:pStyle w:val="2"/>
        <w:keepNext w:val="0"/>
        <w:keepLines w:val="0"/>
        <w:pageBreakBefore w:val="0"/>
        <w:widowControl w:val="0"/>
        <w:kinsoku/>
        <w:wordWrap/>
        <w:overflowPunct/>
        <w:topLinePunct w:val="0"/>
        <w:autoSpaceDE w:val="0"/>
        <w:autoSpaceDN w:val="0"/>
        <w:bidi w:val="0"/>
        <w:adjustRightInd/>
        <w:snapToGrid w:val="0"/>
        <w:spacing w:before="152" w:line="578" w:lineRule="exact"/>
        <w:ind w:right="265" w:firstLine="640"/>
        <w:jc w:val="both"/>
        <w:textAlignment w:val="auto"/>
      </w:pPr>
      <w:r>
        <w:rPr>
          <w:rFonts w:hint="eastAsia"/>
          <w:spacing w:val="4"/>
          <w:w w:val="95"/>
        </w:rPr>
        <w:t>鱼峰区人民政府</w:t>
      </w:r>
      <w:r>
        <w:rPr>
          <w:spacing w:val="4"/>
          <w:w w:val="95"/>
        </w:rPr>
        <w:t>及其有关部门</w:t>
      </w:r>
      <w:r>
        <w:rPr>
          <w:spacing w:val="5"/>
          <w:w w:val="95"/>
        </w:rPr>
        <w:t>（</w:t>
      </w:r>
      <w:r>
        <w:rPr>
          <w:spacing w:val="2"/>
          <w:w w:val="95"/>
        </w:rPr>
        <w:t>单位</w:t>
      </w:r>
      <w:r>
        <w:rPr>
          <w:spacing w:val="5"/>
          <w:w w:val="95"/>
        </w:rPr>
        <w:t>）</w:t>
      </w:r>
      <w:r>
        <w:rPr>
          <w:spacing w:val="1"/>
          <w:w w:val="95"/>
        </w:rPr>
        <w:t xml:space="preserve">加大药品安全知识 </w:t>
      </w:r>
      <w:r>
        <w:rPr>
          <w:spacing w:val="-1"/>
        </w:rPr>
        <w:t>宣传力度，引导公众正确认识和对待药品不良反应，提高全民药品不良反应报告意识。开展合理用药的宣传工作，防止因不合理用药、用械而发生药品安全事件。引导媒体正确宣传药品</w:t>
      </w:r>
      <w:r>
        <w:t>不良反应、医疗器械不良事件，避免社会恐慌。</w:t>
      </w:r>
    </w:p>
    <w:p>
      <w:pPr>
        <w:pStyle w:val="9"/>
        <w:keepNext w:val="0"/>
        <w:keepLines w:val="0"/>
        <w:pageBreakBefore w:val="0"/>
        <w:widowControl w:val="0"/>
        <w:numPr>
          <w:ilvl w:val="0"/>
          <w:numId w:val="2"/>
        </w:numPr>
        <w:tabs>
          <w:tab w:val="left" w:pos="1227"/>
          <w:tab w:val="left" w:pos="1228"/>
        </w:tabs>
        <w:kinsoku/>
        <w:wordWrap/>
        <w:overflowPunct/>
        <w:topLinePunct w:val="0"/>
        <w:autoSpaceDE w:val="0"/>
        <w:autoSpaceDN w:val="0"/>
        <w:bidi w:val="0"/>
        <w:adjustRightInd/>
        <w:snapToGrid w:val="0"/>
        <w:spacing w:line="578" w:lineRule="exact"/>
        <w:ind w:hanging="481"/>
        <w:jc w:val="both"/>
        <w:textAlignment w:val="auto"/>
        <w:rPr>
          <w:rFonts w:ascii="黑体" w:eastAsia="黑体"/>
          <w:sz w:val="32"/>
        </w:rPr>
      </w:pPr>
      <w:r>
        <w:rPr>
          <w:rFonts w:hint="eastAsia" w:ascii="黑体" w:eastAsia="黑体"/>
          <w:sz w:val="32"/>
        </w:rPr>
        <w:t>附则</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before="151" w:line="578" w:lineRule="exact"/>
        <w:ind w:hanging="721"/>
        <w:jc w:val="both"/>
        <w:textAlignment w:val="auto"/>
        <w:rPr>
          <w:rFonts w:ascii="宋体" w:eastAsia="宋体"/>
          <w:sz w:val="32"/>
        </w:rPr>
      </w:pPr>
      <w:r>
        <w:rPr>
          <w:rFonts w:hint="eastAsia" w:ascii="宋体" w:eastAsia="宋体"/>
          <w:sz w:val="32"/>
        </w:rPr>
        <w:t>名词解释</w:t>
      </w:r>
    </w:p>
    <w:p>
      <w:pPr>
        <w:pStyle w:val="2"/>
        <w:keepNext w:val="0"/>
        <w:keepLines w:val="0"/>
        <w:pageBreakBefore w:val="0"/>
        <w:widowControl w:val="0"/>
        <w:kinsoku/>
        <w:wordWrap/>
        <w:overflowPunct/>
        <w:topLinePunct w:val="0"/>
        <w:autoSpaceDE w:val="0"/>
        <w:autoSpaceDN w:val="0"/>
        <w:bidi w:val="0"/>
        <w:adjustRightInd/>
        <w:snapToGrid w:val="0"/>
        <w:spacing w:before="150" w:line="578" w:lineRule="exact"/>
        <w:ind w:right="265" w:firstLine="640"/>
        <w:jc w:val="both"/>
        <w:textAlignment w:val="auto"/>
      </w:pPr>
      <w:r>
        <w:rPr>
          <w:spacing w:val="2"/>
          <w:w w:val="95"/>
        </w:rPr>
        <w:t>药品安全突发事件是指突然发生，对社会公众健康造成或</w:t>
      </w:r>
      <w:r>
        <w:rPr>
          <w:spacing w:val="-1"/>
        </w:rPr>
        <w:t>可能造成严重损害，需要采取应急处置措施予以应对的药品群体不良事件、重大药品质量事件，以及其他严重影响公众健康</w:t>
      </w:r>
      <w:r>
        <w:t>的药品安全事件。</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line="578" w:lineRule="exact"/>
        <w:ind w:hanging="721"/>
        <w:jc w:val="both"/>
        <w:textAlignment w:val="auto"/>
        <w:rPr>
          <w:rFonts w:ascii="宋体" w:eastAsia="宋体"/>
          <w:sz w:val="32"/>
        </w:rPr>
      </w:pPr>
      <w:r>
        <w:rPr>
          <w:rFonts w:hint="eastAsia" w:ascii="宋体" w:eastAsia="宋体"/>
          <w:sz w:val="32"/>
        </w:rPr>
        <w:t>预案管理与更新</w:t>
      </w:r>
    </w:p>
    <w:p>
      <w:pPr>
        <w:pStyle w:val="2"/>
        <w:keepNext w:val="0"/>
        <w:keepLines w:val="0"/>
        <w:pageBreakBefore w:val="0"/>
        <w:widowControl w:val="0"/>
        <w:kinsoku/>
        <w:wordWrap/>
        <w:overflowPunct/>
        <w:topLinePunct w:val="0"/>
        <w:autoSpaceDE w:val="0"/>
        <w:autoSpaceDN w:val="0"/>
        <w:bidi w:val="0"/>
        <w:adjustRightInd/>
        <w:snapToGrid w:val="0"/>
        <w:spacing w:before="151" w:line="578" w:lineRule="exact"/>
        <w:ind w:right="104" w:firstLine="640"/>
        <w:jc w:val="both"/>
        <w:textAlignment w:val="auto"/>
      </w:pPr>
      <w:r>
        <w:rPr>
          <w:spacing w:val="-4"/>
          <w:w w:val="95"/>
        </w:rPr>
        <w:t>与药品突发事件处置有关的法律法规被修订，部门</w:t>
      </w:r>
      <w:r>
        <w:rPr>
          <w:w w:val="95"/>
        </w:rPr>
        <w:t xml:space="preserve">（单位） </w:t>
      </w:r>
      <w:r>
        <w:t>职责或应急资源发生变化，应急预案在实施过程中出现新情况或新问题时，结合实际及时修订与完善本预案。</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before="8" w:line="578" w:lineRule="exact"/>
        <w:ind w:hanging="721"/>
        <w:jc w:val="both"/>
        <w:textAlignment w:val="auto"/>
        <w:rPr>
          <w:rFonts w:ascii="宋体" w:eastAsia="宋体"/>
          <w:sz w:val="32"/>
        </w:rPr>
      </w:pPr>
      <w:r>
        <w:rPr>
          <w:rFonts w:hint="eastAsia" w:ascii="宋体" w:eastAsia="宋体"/>
          <w:sz w:val="32"/>
        </w:rPr>
        <w:t>预案解释部门</w:t>
      </w:r>
    </w:p>
    <w:p>
      <w:pPr>
        <w:pStyle w:val="2"/>
        <w:keepNext w:val="0"/>
        <w:keepLines w:val="0"/>
        <w:pageBreakBefore w:val="0"/>
        <w:widowControl w:val="0"/>
        <w:kinsoku/>
        <w:wordWrap/>
        <w:overflowPunct/>
        <w:topLinePunct w:val="0"/>
        <w:autoSpaceDE w:val="0"/>
        <w:autoSpaceDN w:val="0"/>
        <w:bidi w:val="0"/>
        <w:adjustRightInd/>
        <w:snapToGrid w:val="0"/>
        <w:spacing w:before="149" w:line="578" w:lineRule="exact"/>
        <w:ind w:left="747"/>
        <w:jc w:val="both"/>
        <w:textAlignment w:val="auto"/>
      </w:pPr>
      <w:r>
        <w:t>本预案由</w:t>
      </w:r>
      <w:r>
        <w:rPr>
          <w:rFonts w:hint="eastAsia"/>
        </w:rPr>
        <w:t>鱼峰区</w:t>
      </w:r>
      <w:r>
        <w:t>市场监督管理局负责解释。</w:t>
      </w:r>
    </w:p>
    <w:p>
      <w:pPr>
        <w:pStyle w:val="9"/>
        <w:keepNext w:val="0"/>
        <w:keepLines w:val="0"/>
        <w:pageBreakBefore w:val="0"/>
        <w:widowControl w:val="0"/>
        <w:numPr>
          <w:ilvl w:val="1"/>
          <w:numId w:val="2"/>
        </w:numPr>
        <w:tabs>
          <w:tab w:val="left" w:pos="1467"/>
          <w:tab w:val="left" w:pos="1468"/>
        </w:tabs>
        <w:kinsoku/>
        <w:wordWrap/>
        <w:overflowPunct/>
        <w:topLinePunct w:val="0"/>
        <w:autoSpaceDE w:val="0"/>
        <w:autoSpaceDN w:val="0"/>
        <w:bidi w:val="0"/>
        <w:adjustRightInd/>
        <w:snapToGrid w:val="0"/>
        <w:spacing w:before="149" w:line="578" w:lineRule="exact"/>
        <w:ind w:hanging="721"/>
        <w:jc w:val="both"/>
        <w:textAlignment w:val="auto"/>
        <w:rPr>
          <w:rFonts w:ascii="宋体" w:eastAsia="宋体"/>
          <w:sz w:val="32"/>
        </w:rPr>
      </w:pPr>
      <w:r>
        <w:rPr>
          <w:rFonts w:hint="eastAsia" w:ascii="宋体" w:eastAsia="宋体"/>
          <w:sz w:val="32"/>
        </w:rPr>
        <w:t>预案实施时间</w:t>
      </w:r>
    </w:p>
    <w:p>
      <w:pPr>
        <w:pStyle w:val="2"/>
        <w:keepNext w:val="0"/>
        <w:keepLines w:val="0"/>
        <w:pageBreakBefore w:val="0"/>
        <w:widowControl w:val="0"/>
        <w:kinsoku/>
        <w:wordWrap/>
        <w:overflowPunct/>
        <w:topLinePunct w:val="0"/>
        <w:autoSpaceDE w:val="0"/>
        <w:autoSpaceDN w:val="0"/>
        <w:bidi w:val="0"/>
        <w:adjustRightInd/>
        <w:snapToGrid w:val="0"/>
        <w:spacing w:before="54" w:line="578" w:lineRule="exact"/>
        <w:ind w:left="747"/>
        <w:jc w:val="both"/>
        <w:textAlignment w:val="auto"/>
      </w:pPr>
      <w:r>
        <w:t>本预案自印发之日起施行。</w:t>
      </w: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left="0"/>
        <w:jc w:val="both"/>
        <w:textAlignment w:val="auto"/>
      </w:pPr>
    </w:p>
    <w:p>
      <w:pPr>
        <w:pStyle w:val="2"/>
        <w:keepNext w:val="0"/>
        <w:keepLines w:val="0"/>
        <w:pageBreakBefore w:val="0"/>
        <w:widowControl w:val="0"/>
        <w:kinsoku/>
        <w:wordWrap/>
        <w:overflowPunct/>
        <w:topLinePunct w:val="0"/>
        <w:autoSpaceDE w:val="0"/>
        <w:autoSpaceDN w:val="0"/>
        <w:bidi w:val="0"/>
        <w:adjustRightInd/>
        <w:snapToGrid w:val="0"/>
        <w:spacing w:before="6" w:line="578" w:lineRule="exact"/>
        <w:ind w:left="0"/>
        <w:jc w:val="both"/>
        <w:textAlignment w:val="auto"/>
        <w:rPr>
          <w:sz w:val="23"/>
        </w:rPr>
      </w:pPr>
    </w:p>
    <w:p>
      <w:pPr>
        <w:pStyle w:val="2"/>
        <w:keepNext w:val="0"/>
        <w:keepLines w:val="0"/>
        <w:pageBreakBefore w:val="0"/>
        <w:widowControl w:val="0"/>
        <w:kinsoku/>
        <w:wordWrap/>
        <w:overflowPunct/>
        <w:topLinePunct w:val="0"/>
        <w:autoSpaceDE w:val="0"/>
        <w:autoSpaceDN w:val="0"/>
        <w:bidi w:val="0"/>
        <w:adjustRightInd/>
        <w:snapToGrid w:val="0"/>
        <w:spacing w:before="1" w:line="578" w:lineRule="exact"/>
        <w:ind w:left="747"/>
        <w:jc w:val="both"/>
        <w:textAlignment w:val="auto"/>
        <w:rPr>
          <w:rFonts w:hint="eastAsia" w:ascii="仿宋_GB2312" w:hAnsi="仿宋_GB2312" w:eastAsia="仿宋_GB2312" w:cs="仿宋_GB2312"/>
        </w:rPr>
      </w:pPr>
      <w:r>
        <w:rPr>
          <w:rFonts w:hint="eastAsia" w:ascii="仿宋_GB2312" w:hAnsi="仿宋_GB2312" w:eastAsia="仿宋_GB2312" w:cs="仿宋_GB2312"/>
        </w:rPr>
        <w:t>附件：1. 药品和医疗器械安全突发事件分级标准</w:t>
      </w:r>
    </w:p>
    <w:p>
      <w:pPr>
        <w:pStyle w:val="9"/>
        <w:keepNext w:val="0"/>
        <w:keepLines w:val="0"/>
        <w:pageBreakBefore w:val="0"/>
        <w:widowControl w:val="0"/>
        <w:numPr>
          <w:ilvl w:val="0"/>
          <w:numId w:val="13"/>
        </w:numPr>
        <w:tabs>
          <w:tab w:val="left" w:pos="2108"/>
        </w:tabs>
        <w:kinsoku/>
        <w:wordWrap/>
        <w:overflowPunct/>
        <w:topLinePunct w:val="0"/>
        <w:autoSpaceDE w:val="0"/>
        <w:autoSpaceDN w:val="0"/>
        <w:bidi w:val="0"/>
        <w:adjustRightInd/>
        <w:snapToGrid w:val="0"/>
        <w:spacing w:before="149" w:line="578" w:lineRule="exact"/>
        <w:ind w:right="265" w:hanging="42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鱼峰区药品和医疗器械安全突发事件应急响应处置流程图</w:t>
      </w:r>
    </w:p>
    <w:p>
      <w:pPr>
        <w:pStyle w:val="9"/>
        <w:keepNext w:val="0"/>
        <w:keepLines w:val="0"/>
        <w:pageBreakBefore w:val="0"/>
        <w:widowControl w:val="0"/>
        <w:numPr>
          <w:ilvl w:val="0"/>
          <w:numId w:val="13"/>
        </w:numPr>
        <w:tabs>
          <w:tab w:val="left" w:pos="2108"/>
        </w:tabs>
        <w:kinsoku/>
        <w:wordWrap/>
        <w:overflowPunct/>
        <w:topLinePunct w:val="0"/>
        <w:autoSpaceDE w:val="0"/>
        <w:autoSpaceDN w:val="0"/>
        <w:bidi w:val="0"/>
        <w:adjustRightInd/>
        <w:snapToGrid w:val="0"/>
        <w:spacing w:line="578" w:lineRule="exact"/>
        <w:ind w:left="2108" w:right="265"/>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鱼峰区较大药品和医疗器械安全突发事件应急指挥部组织结构图</w:t>
      </w: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left="0"/>
        <w:jc w:val="both"/>
        <w:textAlignment w:val="auto"/>
      </w:pP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left="0"/>
        <w:jc w:val="both"/>
        <w:textAlignment w:val="auto"/>
      </w:pP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left="0"/>
        <w:jc w:val="both"/>
        <w:textAlignment w:val="auto"/>
      </w:pP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left="0"/>
        <w:jc w:val="both"/>
        <w:textAlignment w:val="auto"/>
      </w:pP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left="0"/>
        <w:jc w:val="both"/>
        <w:textAlignment w:val="auto"/>
      </w:pP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left="0"/>
        <w:jc w:val="both"/>
        <w:textAlignment w:val="auto"/>
      </w:pP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left="0"/>
        <w:jc w:val="both"/>
        <w:textAlignment w:val="auto"/>
      </w:pPr>
    </w:p>
    <w:p>
      <w:pPr>
        <w:pStyle w:val="2"/>
        <w:keepNext w:val="0"/>
        <w:keepLines w:val="0"/>
        <w:pageBreakBefore w:val="0"/>
        <w:widowControl w:val="0"/>
        <w:kinsoku/>
        <w:wordWrap/>
        <w:overflowPunct/>
        <w:topLinePunct w:val="0"/>
        <w:autoSpaceDE w:val="0"/>
        <w:autoSpaceDN w:val="0"/>
        <w:bidi w:val="0"/>
        <w:adjustRightInd/>
        <w:snapToGrid w:val="0"/>
        <w:spacing w:line="578" w:lineRule="exact"/>
        <w:ind w:left="0"/>
        <w:jc w:val="both"/>
        <w:textAlignment w:val="auto"/>
      </w:pPr>
    </w:p>
    <w:p>
      <w:pPr>
        <w:pStyle w:val="2"/>
        <w:ind w:left="0"/>
        <w:jc w:val="both"/>
      </w:pPr>
    </w:p>
    <w:p>
      <w:pPr>
        <w:pStyle w:val="2"/>
        <w:ind w:left="0"/>
        <w:jc w:val="both"/>
      </w:pPr>
      <w:r>
        <w:rPr>
          <w:rFonts w:hint="eastAsia"/>
        </w:rPr>
        <w:t>附件1</w:t>
      </w:r>
    </w:p>
    <w:p>
      <w:pPr>
        <w:ind w:left="1"/>
        <w:jc w:val="both"/>
        <w:rPr>
          <w:rFonts w:eastAsia="方正小标宋简体"/>
          <w:sz w:val="44"/>
          <w:szCs w:val="44"/>
        </w:rPr>
      </w:pPr>
      <w:r>
        <w:rPr>
          <w:rFonts w:hint="eastAsia" w:eastAsia="方正小标宋简体"/>
          <w:sz w:val="44"/>
          <w:szCs w:val="44"/>
        </w:rPr>
        <w:t>药品和医疗器械安全突发事件分级标准</w:t>
      </w:r>
    </w:p>
    <w:tbl>
      <w:tblPr>
        <w:tblStyle w:val="5"/>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7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Borders>
              <w:top w:val="single" w:color="auto" w:sz="4" w:space="0"/>
              <w:left w:val="single" w:color="auto" w:sz="4" w:space="0"/>
              <w:bottom w:val="single" w:color="auto" w:sz="4" w:space="0"/>
              <w:right w:val="single" w:color="auto" w:sz="4" w:space="0"/>
            </w:tcBorders>
          </w:tcPr>
          <w:p>
            <w:pPr>
              <w:suppressAutoHyphens/>
              <w:spacing w:line="560" w:lineRule="exact"/>
              <w:jc w:val="both"/>
              <w:rPr>
                <w:rFonts w:eastAsia="黑体"/>
                <w:sz w:val="24"/>
                <w:lang w:eastAsia="ar-SA"/>
              </w:rPr>
            </w:pPr>
            <w:r>
              <w:rPr>
                <w:rFonts w:hint="eastAsia" w:eastAsia="黑体"/>
                <w:sz w:val="24"/>
              </w:rPr>
              <w:t>事件分级</w:t>
            </w:r>
          </w:p>
        </w:tc>
        <w:tc>
          <w:tcPr>
            <w:tcW w:w="7971" w:type="dxa"/>
            <w:tcBorders>
              <w:top w:val="single" w:color="auto" w:sz="4" w:space="0"/>
              <w:left w:val="single" w:color="auto" w:sz="4" w:space="0"/>
              <w:bottom w:val="single" w:color="auto" w:sz="4" w:space="0"/>
              <w:right w:val="single" w:color="auto" w:sz="4" w:space="0"/>
            </w:tcBorders>
          </w:tcPr>
          <w:p>
            <w:pPr>
              <w:suppressAutoHyphens/>
              <w:spacing w:line="560" w:lineRule="exact"/>
              <w:jc w:val="both"/>
              <w:rPr>
                <w:rFonts w:eastAsia="黑体"/>
                <w:sz w:val="24"/>
                <w:lang w:eastAsia="ar-SA"/>
              </w:rPr>
            </w:pPr>
            <w:r>
              <w:rPr>
                <w:rFonts w:hint="eastAsia" w:eastAsia="黑体"/>
                <w:sz w:val="24"/>
              </w:rPr>
              <w:t>评估指标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Borders>
              <w:top w:val="single" w:color="auto" w:sz="4" w:space="0"/>
              <w:left w:val="single" w:color="auto" w:sz="4" w:space="0"/>
              <w:bottom w:val="single" w:color="auto" w:sz="4" w:space="0"/>
              <w:right w:val="single" w:color="auto" w:sz="4" w:space="0"/>
            </w:tcBorders>
          </w:tcPr>
          <w:p>
            <w:pPr>
              <w:spacing w:line="380" w:lineRule="exact"/>
              <w:jc w:val="both"/>
              <w:rPr>
                <w:sz w:val="24"/>
                <w:lang w:eastAsia="ar-SA"/>
              </w:rPr>
            </w:pPr>
          </w:p>
          <w:p>
            <w:pPr>
              <w:spacing w:line="380" w:lineRule="exact"/>
              <w:jc w:val="both"/>
              <w:rPr>
                <w:sz w:val="24"/>
              </w:rPr>
            </w:pPr>
          </w:p>
          <w:p>
            <w:pPr>
              <w:spacing w:line="380" w:lineRule="exact"/>
              <w:jc w:val="both"/>
              <w:rPr>
                <w:sz w:val="24"/>
              </w:rPr>
            </w:pPr>
          </w:p>
          <w:p>
            <w:pPr>
              <w:spacing w:line="380" w:lineRule="exact"/>
              <w:jc w:val="both"/>
              <w:rPr>
                <w:sz w:val="24"/>
              </w:rPr>
            </w:pPr>
          </w:p>
          <w:p>
            <w:pPr>
              <w:suppressAutoHyphens/>
              <w:spacing w:line="380" w:lineRule="exact"/>
              <w:jc w:val="both"/>
              <w:rPr>
                <w:sz w:val="24"/>
                <w:lang w:eastAsia="ar-SA"/>
              </w:rPr>
            </w:pPr>
            <w:r>
              <w:rPr>
                <w:rFonts w:hint="eastAsia"/>
                <w:sz w:val="24"/>
              </w:rPr>
              <w:t>特别重大药品安全突发事件（</w:t>
            </w:r>
            <w:r>
              <w:rPr>
                <w:rFonts w:hint="eastAsia" w:hAnsi="宋体" w:cs="宋体"/>
                <w:sz w:val="24"/>
                <w:lang w:eastAsia="zh-CN"/>
              </w:rPr>
              <w:t>Ⅰ</w:t>
            </w:r>
            <w:r>
              <w:rPr>
                <w:rFonts w:hint="eastAsia"/>
                <w:sz w:val="24"/>
              </w:rPr>
              <w:t>级）</w:t>
            </w:r>
          </w:p>
        </w:tc>
        <w:tc>
          <w:tcPr>
            <w:tcW w:w="7971" w:type="dxa"/>
            <w:tcBorders>
              <w:top w:val="single" w:color="auto" w:sz="4" w:space="0"/>
              <w:left w:val="single" w:color="auto" w:sz="4" w:space="0"/>
              <w:bottom w:val="single" w:color="auto" w:sz="4" w:space="0"/>
              <w:right w:val="single" w:color="auto" w:sz="4" w:space="0"/>
            </w:tcBorders>
          </w:tcPr>
          <w:p>
            <w:pPr>
              <w:spacing w:line="380" w:lineRule="exact"/>
              <w:ind w:firstLine="480" w:firstLineChars="200"/>
              <w:jc w:val="both"/>
              <w:rPr>
                <w:sz w:val="24"/>
                <w:lang w:eastAsia="ar-SA"/>
              </w:rPr>
            </w:pPr>
            <w:r>
              <w:rPr>
                <w:rFonts w:hint="eastAsia"/>
                <w:sz w:val="24"/>
              </w:rPr>
              <w:t>（1）在相对集中的时间和（或）区域内，批号相对集中的同一药品（指同一生产企业生产的同一药品名、同一剂型、同一规格的药品，下同）引起临床表现相似的，且罕见的或非预期的不良事件的人数超过50人（含）；或者引起特别严重不良事件（可能对人体造成永久性伤残、对器官功能造成永久性损伤或危及生命的，下同）的人数超过10人（含）。</w:t>
            </w:r>
          </w:p>
          <w:p>
            <w:pPr>
              <w:spacing w:line="380" w:lineRule="exact"/>
              <w:ind w:firstLine="480" w:firstLineChars="200"/>
              <w:jc w:val="both"/>
              <w:rPr>
                <w:sz w:val="24"/>
              </w:rPr>
            </w:pPr>
            <w:r>
              <w:rPr>
                <w:rFonts w:hint="eastAsia"/>
                <w:sz w:val="24"/>
              </w:rPr>
              <w:t>（2）同一批号药品短期内引起3例（含）以上患者死亡。</w:t>
            </w:r>
          </w:p>
          <w:p>
            <w:pPr>
              <w:spacing w:line="380" w:lineRule="exact"/>
              <w:ind w:firstLine="480" w:firstLineChars="200"/>
              <w:jc w:val="both"/>
              <w:rPr>
                <w:sz w:val="24"/>
              </w:rPr>
            </w:pPr>
            <w:r>
              <w:rPr>
                <w:rFonts w:hint="eastAsia"/>
                <w:sz w:val="24"/>
              </w:rPr>
              <w:t>（3）短期内2个以上省（自治区、直辖市）因同一药品发生</w:t>
            </w:r>
            <w:r>
              <w:rPr>
                <w:rFonts w:hint="eastAsia" w:hAnsi="宋体" w:cs="宋体"/>
                <w:sz w:val="24"/>
              </w:rPr>
              <w:t>Ⅱ</w:t>
            </w:r>
            <w:r>
              <w:rPr>
                <w:rFonts w:hint="eastAsia"/>
                <w:sz w:val="24"/>
              </w:rPr>
              <w:t>级药品安全突发事件。</w:t>
            </w:r>
          </w:p>
          <w:p>
            <w:pPr>
              <w:suppressAutoHyphens/>
              <w:spacing w:line="380" w:lineRule="exact"/>
              <w:ind w:firstLine="480" w:firstLineChars="200"/>
              <w:jc w:val="both"/>
              <w:rPr>
                <w:sz w:val="24"/>
                <w:lang w:eastAsia="ar-SA"/>
              </w:rPr>
            </w:pPr>
            <w:r>
              <w:rPr>
                <w:rFonts w:hint="eastAsia"/>
                <w:sz w:val="24"/>
              </w:rPr>
              <w:t>（4）其他危害特别严重的药品安全突发事件。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Borders>
              <w:top w:val="single" w:color="auto" w:sz="4" w:space="0"/>
              <w:left w:val="single" w:color="auto" w:sz="4" w:space="0"/>
              <w:bottom w:val="single" w:color="auto" w:sz="4" w:space="0"/>
              <w:right w:val="single" w:color="auto" w:sz="4" w:space="0"/>
            </w:tcBorders>
          </w:tcPr>
          <w:p>
            <w:pPr>
              <w:spacing w:line="380" w:lineRule="exact"/>
              <w:jc w:val="both"/>
              <w:rPr>
                <w:sz w:val="24"/>
                <w:lang w:eastAsia="ar-SA"/>
              </w:rPr>
            </w:pPr>
          </w:p>
          <w:p>
            <w:pPr>
              <w:spacing w:line="380" w:lineRule="exact"/>
              <w:jc w:val="both"/>
              <w:rPr>
                <w:sz w:val="24"/>
              </w:rPr>
            </w:pPr>
          </w:p>
          <w:p>
            <w:pPr>
              <w:suppressAutoHyphens/>
              <w:spacing w:line="380" w:lineRule="exact"/>
              <w:jc w:val="both"/>
              <w:rPr>
                <w:sz w:val="24"/>
                <w:lang w:eastAsia="ar-SA"/>
              </w:rPr>
            </w:pPr>
            <w:r>
              <w:rPr>
                <w:rFonts w:hint="eastAsia"/>
                <w:sz w:val="24"/>
              </w:rPr>
              <w:t>重大药品安全突发事件（</w:t>
            </w:r>
            <w:r>
              <w:rPr>
                <w:rFonts w:hint="eastAsia" w:hAnsi="宋体" w:cs="宋体"/>
                <w:sz w:val="24"/>
              </w:rPr>
              <w:t>Ⅱ</w:t>
            </w:r>
            <w:r>
              <w:rPr>
                <w:rFonts w:hint="eastAsia"/>
                <w:sz w:val="24"/>
              </w:rPr>
              <w:t>级）</w:t>
            </w:r>
          </w:p>
        </w:tc>
        <w:tc>
          <w:tcPr>
            <w:tcW w:w="7971" w:type="dxa"/>
            <w:tcBorders>
              <w:top w:val="single" w:color="auto" w:sz="4" w:space="0"/>
              <w:left w:val="single" w:color="auto" w:sz="4" w:space="0"/>
              <w:bottom w:val="single" w:color="auto" w:sz="4" w:space="0"/>
              <w:right w:val="single" w:color="auto" w:sz="4" w:space="0"/>
            </w:tcBorders>
          </w:tcPr>
          <w:p>
            <w:pPr>
              <w:spacing w:line="380" w:lineRule="exact"/>
              <w:ind w:firstLine="480" w:firstLineChars="200"/>
              <w:jc w:val="both"/>
              <w:rPr>
                <w:sz w:val="24"/>
                <w:lang w:eastAsia="ar-SA"/>
              </w:rPr>
            </w:pPr>
            <w:r>
              <w:rPr>
                <w:rFonts w:hint="eastAsia"/>
                <w:sz w:val="24"/>
              </w:rPr>
              <w:t>（1）在相对集中的时间和（或）区域内，批号相对集中的同一药品引起临床表现相似的，且罕见的或非预期的不良事件的人数超过30人（含），少于50人；或者引起特别严重不良事件，涉及人数超过5人（含），少于10人。</w:t>
            </w:r>
          </w:p>
          <w:p>
            <w:pPr>
              <w:spacing w:line="380" w:lineRule="exact"/>
              <w:ind w:firstLine="480" w:firstLineChars="200"/>
              <w:jc w:val="both"/>
              <w:rPr>
                <w:sz w:val="24"/>
              </w:rPr>
            </w:pPr>
            <w:r>
              <w:rPr>
                <w:rFonts w:hint="eastAsia"/>
                <w:sz w:val="24"/>
              </w:rPr>
              <w:t>（2）同一批号药品短期内引起1至2例患者死亡，且在同一区域内同时出现其他类似病例。</w:t>
            </w:r>
          </w:p>
          <w:p>
            <w:pPr>
              <w:spacing w:line="380" w:lineRule="exact"/>
              <w:ind w:firstLine="480" w:firstLineChars="200"/>
              <w:jc w:val="both"/>
              <w:rPr>
                <w:sz w:val="24"/>
              </w:rPr>
            </w:pPr>
            <w:r>
              <w:rPr>
                <w:rFonts w:hint="eastAsia"/>
                <w:sz w:val="24"/>
              </w:rPr>
              <w:t>（3）短期内，</w:t>
            </w:r>
            <w:r>
              <w:rPr>
                <w:rFonts w:hint="eastAsia"/>
                <w:sz w:val="24"/>
                <w:lang w:eastAsia="zh-CN"/>
              </w:rPr>
              <w:t>广西壮族自治区内</w:t>
            </w:r>
            <w:r>
              <w:rPr>
                <w:rFonts w:hint="eastAsia"/>
                <w:sz w:val="24"/>
              </w:rPr>
              <w:t xml:space="preserve"> 2个以上设区市（包括我市）因同一药品发生</w:t>
            </w:r>
            <w:r>
              <w:rPr>
                <w:rFonts w:hint="eastAsia" w:hAnsi="宋体" w:cs="宋体"/>
                <w:sz w:val="24"/>
              </w:rPr>
              <w:t>Ⅲ</w:t>
            </w:r>
            <w:r>
              <w:rPr>
                <w:rFonts w:hint="eastAsia"/>
                <w:sz w:val="24"/>
              </w:rPr>
              <w:t>级药品安全突发事件。</w:t>
            </w:r>
          </w:p>
          <w:p>
            <w:pPr>
              <w:suppressAutoHyphens/>
              <w:spacing w:line="380" w:lineRule="exact"/>
              <w:ind w:firstLine="480" w:firstLineChars="200"/>
              <w:jc w:val="both"/>
              <w:rPr>
                <w:sz w:val="24"/>
                <w:lang w:eastAsia="ar-SA"/>
              </w:rPr>
            </w:pPr>
            <w:r>
              <w:rPr>
                <w:rFonts w:hint="eastAsia"/>
                <w:sz w:val="24"/>
              </w:rPr>
              <w:t>（4）其他危害严重的药品安全突发事件。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Borders>
              <w:top w:val="single" w:color="auto" w:sz="4" w:space="0"/>
              <w:left w:val="single" w:color="auto" w:sz="4" w:space="0"/>
              <w:bottom w:val="single" w:color="auto" w:sz="4" w:space="0"/>
              <w:right w:val="single" w:color="auto" w:sz="4" w:space="0"/>
            </w:tcBorders>
          </w:tcPr>
          <w:p>
            <w:pPr>
              <w:spacing w:line="380" w:lineRule="exact"/>
              <w:jc w:val="both"/>
              <w:rPr>
                <w:sz w:val="24"/>
                <w:lang w:eastAsia="ar-SA"/>
              </w:rPr>
            </w:pPr>
          </w:p>
          <w:p>
            <w:pPr>
              <w:spacing w:line="380" w:lineRule="exact"/>
              <w:jc w:val="both"/>
              <w:rPr>
                <w:sz w:val="24"/>
              </w:rPr>
            </w:pPr>
          </w:p>
          <w:p>
            <w:pPr>
              <w:suppressAutoHyphens/>
              <w:spacing w:line="380" w:lineRule="exact"/>
              <w:jc w:val="both"/>
              <w:rPr>
                <w:sz w:val="24"/>
                <w:lang w:eastAsia="ar-SA"/>
              </w:rPr>
            </w:pPr>
            <w:r>
              <w:rPr>
                <w:rFonts w:hint="eastAsia"/>
                <w:sz w:val="24"/>
              </w:rPr>
              <w:t>较大药品安全突发事件（</w:t>
            </w:r>
            <w:r>
              <w:rPr>
                <w:rFonts w:hint="eastAsia" w:hAnsi="宋体" w:cs="宋体"/>
                <w:sz w:val="24"/>
              </w:rPr>
              <w:t>Ⅲ</w:t>
            </w:r>
            <w:r>
              <w:rPr>
                <w:rFonts w:hint="eastAsia"/>
                <w:sz w:val="24"/>
              </w:rPr>
              <w:t>级）</w:t>
            </w:r>
          </w:p>
        </w:tc>
        <w:tc>
          <w:tcPr>
            <w:tcW w:w="7971" w:type="dxa"/>
            <w:tcBorders>
              <w:top w:val="single" w:color="auto" w:sz="4" w:space="0"/>
              <w:left w:val="single" w:color="auto" w:sz="4" w:space="0"/>
              <w:bottom w:val="single" w:color="auto" w:sz="4" w:space="0"/>
              <w:right w:val="single" w:color="auto" w:sz="4" w:space="0"/>
            </w:tcBorders>
          </w:tcPr>
          <w:p>
            <w:pPr>
              <w:spacing w:line="380" w:lineRule="exact"/>
              <w:ind w:firstLine="480" w:firstLineChars="200"/>
              <w:jc w:val="both"/>
              <w:rPr>
                <w:sz w:val="24"/>
                <w:lang w:eastAsia="ar-SA"/>
              </w:rPr>
            </w:pPr>
            <w:r>
              <w:rPr>
                <w:rFonts w:hint="eastAsia"/>
                <w:sz w:val="24"/>
              </w:rPr>
              <w:t>（1）在相对集中的时间和（或）区域内，批号相对集中的同一药品引起临床表现相似的，且罕见的或非预期的不良事件的人数超过20人（含），少于30人；或者引起特别严重不良事件，涉及人数超过3人（含），少于5人。</w:t>
            </w:r>
          </w:p>
          <w:p>
            <w:pPr>
              <w:spacing w:line="380" w:lineRule="exact"/>
              <w:ind w:firstLine="480" w:firstLineChars="200"/>
              <w:jc w:val="both"/>
              <w:rPr>
                <w:sz w:val="24"/>
              </w:rPr>
            </w:pPr>
            <w:r>
              <w:rPr>
                <w:rFonts w:hint="eastAsia"/>
                <w:sz w:val="24"/>
              </w:rPr>
              <w:t>（2）短期内，我市2个以上县（区）因同一药品发生</w:t>
            </w:r>
            <w:r>
              <w:rPr>
                <w:rFonts w:hint="eastAsia" w:hAnsi="宋体" w:cs="宋体"/>
                <w:sz w:val="24"/>
              </w:rPr>
              <w:t>Ⅳ</w:t>
            </w:r>
            <w:r>
              <w:rPr>
                <w:rFonts w:hint="eastAsia"/>
                <w:sz w:val="24"/>
              </w:rPr>
              <w:t>级药品安全突发事件。</w:t>
            </w:r>
          </w:p>
          <w:p>
            <w:pPr>
              <w:suppressAutoHyphens/>
              <w:spacing w:line="380" w:lineRule="exact"/>
              <w:ind w:firstLine="480" w:firstLineChars="200"/>
              <w:jc w:val="both"/>
              <w:rPr>
                <w:sz w:val="24"/>
                <w:lang w:eastAsia="ar-SA"/>
              </w:rPr>
            </w:pPr>
            <w:r>
              <w:rPr>
                <w:rFonts w:hint="eastAsia"/>
                <w:sz w:val="24"/>
              </w:rPr>
              <w:t>（3）其他危害较大的药品安全突发事件。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tcBorders>
              <w:top w:val="single" w:color="auto" w:sz="4" w:space="0"/>
              <w:left w:val="single" w:color="auto" w:sz="4" w:space="0"/>
              <w:bottom w:val="single" w:color="auto" w:sz="4" w:space="0"/>
              <w:right w:val="single" w:color="auto" w:sz="4" w:space="0"/>
            </w:tcBorders>
          </w:tcPr>
          <w:p>
            <w:pPr>
              <w:spacing w:line="380" w:lineRule="exact"/>
              <w:jc w:val="both"/>
              <w:rPr>
                <w:sz w:val="24"/>
                <w:lang w:eastAsia="ar-SA"/>
              </w:rPr>
            </w:pPr>
          </w:p>
          <w:p>
            <w:pPr>
              <w:suppressAutoHyphens/>
              <w:spacing w:line="380" w:lineRule="exact"/>
              <w:jc w:val="both"/>
              <w:rPr>
                <w:sz w:val="24"/>
                <w:lang w:eastAsia="ar-SA"/>
              </w:rPr>
            </w:pPr>
            <w:r>
              <w:rPr>
                <w:rFonts w:hint="eastAsia"/>
                <w:sz w:val="24"/>
              </w:rPr>
              <w:t>一般药品安全突发事件（</w:t>
            </w:r>
            <w:r>
              <w:rPr>
                <w:rFonts w:hint="eastAsia" w:hAnsi="宋体" w:cs="宋体"/>
                <w:sz w:val="24"/>
              </w:rPr>
              <w:t>Ⅳ</w:t>
            </w:r>
            <w:r>
              <w:rPr>
                <w:rFonts w:hint="eastAsia"/>
                <w:sz w:val="24"/>
              </w:rPr>
              <w:t>级）</w:t>
            </w:r>
          </w:p>
        </w:tc>
        <w:tc>
          <w:tcPr>
            <w:tcW w:w="7971" w:type="dxa"/>
            <w:tcBorders>
              <w:top w:val="single" w:color="auto" w:sz="4" w:space="0"/>
              <w:left w:val="single" w:color="auto" w:sz="4" w:space="0"/>
              <w:bottom w:val="single" w:color="auto" w:sz="4" w:space="0"/>
              <w:right w:val="single" w:color="auto" w:sz="4" w:space="0"/>
            </w:tcBorders>
          </w:tcPr>
          <w:p>
            <w:pPr>
              <w:spacing w:line="380" w:lineRule="exact"/>
              <w:ind w:firstLine="480" w:firstLineChars="200"/>
              <w:jc w:val="both"/>
              <w:rPr>
                <w:sz w:val="24"/>
                <w:lang w:eastAsia="ar-SA"/>
              </w:rPr>
            </w:pPr>
            <w:r>
              <w:rPr>
                <w:rFonts w:hint="eastAsia"/>
                <w:sz w:val="24"/>
              </w:rPr>
              <w:t xml:space="preserve">（1）在相对集中的时间和（或）区域内，批号相对集中的同一药品引起临床表现相似的，且罕见的或非预期的不良事件的人数超过10人（含），少于20人；或者引起特别严重不良事件，涉及人数超过2人（含），少于3人。 </w:t>
            </w:r>
          </w:p>
          <w:p>
            <w:pPr>
              <w:suppressAutoHyphens/>
              <w:spacing w:line="380" w:lineRule="exact"/>
              <w:ind w:firstLine="480" w:firstLineChars="200"/>
              <w:jc w:val="both"/>
              <w:rPr>
                <w:sz w:val="24"/>
                <w:lang w:eastAsia="ar-SA"/>
              </w:rPr>
            </w:pPr>
            <w:r>
              <w:rPr>
                <w:rFonts w:hint="eastAsia"/>
                <w:sz w:val="24"/>
              </w:rPr>
              <w:t>（2）其他一般药品安全突发事件。</w:t>
            </w:r>
          </w:p>
        </w:tc>
      </w:tr>
    </w:tbl>
    <w:p>
      <w:pPr>
        <w:widowControl/>
        <w:jc w:val="both"/>
        <w:rPr>
          <w:sz w:val="30"/>
          <w:szCs w:val="30"/>
        </w:rPr>
      </w:pPr>
      <w:r>
        <w:rPr>
          <w:rFonts w:hint="eastAsia"/>
          <w:sz w:val="30"/>
          <w:szCs w:val="30"/>
        </w:rPr>
        <w:t>注：药品和医疗器械安全突发事件分级标准参照</w:t>
      </w:r>
      <w:r>
        <w:rPr>
          <w:rFonts w:hint="eastAsia"/>
          <w:color w:val="000000"/>
          <w:sz w:val="30"/>
          <w:szCs w:val="30"/>
          <w:lang w:val="en-US" w:bidi="ar"/>
        </w:rPr>
        <w:t>《广西壮族自治区药品和医疗器械安全突发事件应急预案》</w:t>
      </w:r>
      <w:r>
        <w:rPr>
          <w:rFonts w:hint="eastAsia"/>
          <w:sz w:val="30"/>
          <w:szCs w:val="30"/>
        </w:rPr>
        <w:t>的</w:t>
      </w:r>
      <w:r>
        <w:rPr>
          <w:rFonts w:hint="eastAsia"/>
          <w:color w:val="000000"/>
          <w:sz w:val="30"/>
          <w:szCs w:val="30"/>
          <w:lang w:val="en-US" w:bidi="ar"/>
        </w:rPr>
        <w:t>药品安全突发事件分级标准制定</w:t>
      </w:r>
    </w:p>
    <w:p>
      <w:pPr>
        <w:widowControl/>
        <w:jc w:val="both"/>
        <w:rPr>
          <w:sz w:val="30"/>
          <w:szCs w:val="30"/>
        </w:rPr>
        <w:sectPr>
          <w:footerReference r:id="rId5" w:type="default"/>
          <w:footerReference r:id="rId6" w:type="even"/>
          <w:pgSz w:w="11906" w:h="16838"/>
          <w:pgMar w:top="2098" w:right="1474" w:bottom="1984" w:left="1587" w:header="851" w:footer="992" w:gutter="0"/>
          <w:pgNumType w:fmt="numberInDash"/>
          <w:cols w:space="720" w:num="1"/>
          <w:docGrid w:type="linesAndChars" w:linePitch="312" w:charSpace="0"/>
        </w:sectPr>
      </w:pPr>
    </w:p>
    <w:p>
      <w:pPr>
        <w:tabs>
          <w:tab w:val="left" w:pos="5707"/>
        </w:tabs>
        <w:spacing w:before="89"/>
        <w:ind w:left="387"/>
        <w:jc w:val="both"/>
        <w:rPr>
          <w:sz w:val="28"/>
        </w:rPr>
      </w:pPr>
      <w:r>
        <w:rPr>
          <w:rFonts w:hint="eastAsia"/>
          <w:sz w:val="28"/>
        </w:rPr>
        <w:t>附件2</w:t>
      </w:r>
    </w:p>
    <w:p>
      <w:pPr>
        <w:ind w:right="-229" w:rightChars="-104"/>
        <w:jc w:val="center"/>
        <w:rPr>
          <w:rFonts w:eastAsia="方正小标宋简体"/>
          <w:sz w:val="44"/>
          <w:szCs w:val="44"/>
        </w:rPr>
      </w:pPr>
      <w:r>
        <w:rPr>
          <w:rFonts w:hint="eastAsia" w:eastAsia="方正小标宋简体"/>
          <w:sz w:val="44"/>
          <w:szCs w:val="44"/>
        </w:rPr>
        <w:t>鱼峰区药品和医疗器械</w:t>
      </w:r>
    </w:p>
    <w:p>
      <w:pPr>
        <w:ind w:right="-229" w:rightChars="-104"/>
        <w:jc w:val="center"/>
        <w:rPr>
          <w:rFonts w:eastAsia="方正小标宋简体"/>
          <w:sz w:val="44"/>
          <w:szCs w:val="44"/>
        </w:rPr>
      </w:pPr>
      <w:r>
        <w:rPr>
          <w:rFonts w:hint="eastAsia" w:eastAsia="方正小标宋简体"/>
          <w:sz w:val="44"/>
          <w:szCs w:val="44"/>
        </w:rPr>
        <w:t>安全突发事件应急响应处置流程图</w:t>
      </w:r>
    </w:p>
    <w:p>
      <w:pPr>
        <w:ind w:right="-229" w:rightChars="-104"/>
        <w:jc w:val="both"/>
        <w:rPr>
          <w:rFonts w:eastAsia="方正小标宋简体"/>
          <w:sz w:val="32"/>
          <w:szCs w:val="32"/>
        </w:rPr>
      </w:pPr>
    </w:p>
    <w:p>
      <w:pPr>
        <w:jc w:val="both"/>
        <w:rPr>
          <w:b/>
          <w:sz w:val="44"/>
          <w:szCs w:val="44"/>
        </w:rPr>
      </w:pPr>
      <w:r>
        <w:rPr>
          <w:rFonts w:hint="eastAsia"/>
          <w:lang w:val="en-US" w:bidi="ar-SA"/>
        </w:rPr>
        <mc:AlternateContent>
          <mc:Choice Requires="wps">
            <w:drawing>
              <wp:anchor distT="0" distB="0" distL="114300" distR="114300" simplePos="0" relativeHeight="251676672" behindDoc="0" locked="0" layoutInCell="1" allowOverlap="1">
                <wp:simplePos x="0" y="0"/>
                <wp:positionH relativeFrom="column">
                  <wp:posOffset>527050</wp:posOffset>
                </wp:positionH>
                <wp:positionV relativeFrom="paragraph">
                  <wp:posOffset>234950</wp:posOffset>
                </wp:positionV>
                <wp:extent cx="2473325" cy="289560"/>
                <wp:effectExtent l="4445" t="4445" r="17780" b="10795"/>
                <wp:wrapNone/>
                <wp:docPr id="66" name="矩形 66"/>
                <wp:cNvGraphicFramePr/>
                <a:graphic xmlns:a="http://schemas.openxmlformats.org/drawingml/2006/main">
                  <a:graphicData uri="http://schemas.microsoft.com/office/word/2010/wordprocessingShape">
                    <wps:wsp>
                      <wps:cNvSpPr>
                        <a:spLocks noChangeArrowheads="1"/>
                      </wps:cNvSpPr>
                      <wps:spPr bwMode="auto">
                        <a:xfrm>
                          <a:off x="0" y="0"/>
                          <a:ext cx="2473325" cy="289560"/>
                        </a:xfrm>
                        <a:prstGeom prst="rect">
                          <a:avLst/>
                        </a:prstGeom>
                        <a:solidFill>
                          <a:srgbClr val="FFFFFF"/>
                        </a:solidFill>
                        <a:ln w="9525" cmpd="sng">
                          <a:solidFill>
                            <a:srgbClr val="000000"/>
                          </a:solidFill>
                          <a:round/>
                        </a:ln>
                      </wps:spPr>
                      <wps:txbx>
                        <w:txbxContent>
                          <w:p>
                            <w:pPr>
                              <w:spacing w:line="28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药品和医疗器械安全突发事件</w:t>
                            </w:r>
                          </w:p>
                          <w:p>
                            <w:pPr>
                              <w:rPr>
                                <w:rFonts w:hint="eastAsia" w:ascii="仿宋_GB2312" w:hAnsi="仿宋_GB2312" w:eastAsia="仿宋_GB2312" w:cs="仿宋_GB2312"/>
                                <w:sz w:val="22"/>
                                <w:szCs w:val="22"/>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1.5pt;margin-top:18.5pt;height:22.8pt;width:194.75pt;z-index:251676672;mso-width-relative:page;mso-height-relative:page;" fillcolor="#FFFFFF" filled="t" stroked="t" coordsize="21600,21600" o:gfxdata="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iwUFrXAAAACAEAAA8AAAAAAAAAAQAgAAAAIgAAAGRycy9k&#10;b3ducmV2LnhtbFBLAQIUABQAAAAIAIdO4kCzy/I2PAIAAHoEAAAOAAAAAAAAAAEAIAAAACYBAABk&#10;cnMvZTJvRG9jLnhtbFBLBQYAAAAABgAGAFkBAADUBQAAAAA=&#10;">
                <v:fill on="t" focussize="0,0"/>
                <v:stroke color="#000000" joinstyle="round"/>
                <v:imagedata o:title=""/>
                <o:lock v:ext="edit" aspectratio="f"/>
                <v:textbox>
                  <w:txbxContent>
                    <w:p>
                      <w:pPr>
                        <w:spacing w:line="28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药品和医疗器械安全突发事件</w:t>
                      </w:r>
                    </w:p>
                    <w:p>
                      <w:pPr>
                        <w:rPr>
                          <w:rFonts w:hint="eastAsia" w:ascii="仿宋_GB2312" w:hAnsi="仿宋_GB2312" w:eastAsia="仿宋_GB2312" w:cs="仿宋_GB2312"/>
                          <w:sz w:val="22"/>
                          <w:szCs w:val="22"/>
                        </w:rPr>
                      </w:pPr>
                    </w:p>
                  </w:txbxContent>
                </v:textbox>
              </v:rect>
            </w:pict>
          </mc:Fallback>
        </mc:AlternateContent>
      </w:r>
    </w:p>
    <w:p>
      <w:pPr>
        <w:jc w:val="both"/>
        <w:rPr>
          <w:b/>
          <w:sz w:val="44"/>
          <w:szCs w:val="44"/>
        </w:rPr>
      </w:pPr>
      <w:r>
        <w:rPr>
          <w:lang w:val="en-US" w:bidi="ar-SA"/>
        </w:rPr>
        <mc:AlternateContent>
          <mc:Choice Requires="wps">
            <w:drawing>
              <wp:anchor distT="0" distB="0" distL="114300" distR="114300" simplePos="0" relativeHeight="251670528" behindDoc="0" locked="0" layoutInCell="1" allowOverlap="1">
                <wp:simplePos x="0" y="0"/>
                <wp:positionH relativeFrom="column">
                  <wp:posOffset>464820</wp:posOffset>
                </wp:positionH>
                <wp:positionV relativeFrom="paragraph">
                  <wp:posOffset>336550</wp:posOffset>
                </wp:positionV>
                <wp:extent cx="2984500" cy="663575"/>
                <wp:effectExtent l="4445" t="4445" r="20955" b="17780"/>
                <wp:wrapSquare wrapText="bothSides"/>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2984500" cy="663575"/>
                        </a:xfrm>
                        <a:prstGeom prst="rect">
                          <a:avLst/>
                        </a:prstGeom>
                        <a:solidFill>
                          <a:srgbClr val="FFFFFF"/>
                        </a:solidFill>
                        <a:ln w="9525" cmpd="sng">
                          <a:solidFill>
                            <a:srgbClr val="000000"/>
                          </a:solidFill>
                          <a:miter lim="800000"/>
                        </a:ln>
                      </wps:spPr>
                      <wps:txbx>
                        <w:txbxContent>
                          <w:p>
                            <w:pPr>
                              <w:spacing w:line="240" w:lineRule="auto"/>
                              <w:ind w:right="-141" w:rightChars="-64"/>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信息报告</w:t>
                            </w:r>
                          </w:p>
                          <w:p>
                            <w:pPr>
                              <w:spacing w:line="240" w:lineRule="auto"/>
                              <w:ind w:right="-84" w:rightChars="-38"/>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医疗机构、药械生产经营单位、有关监管部门、技术机构、社会团体及个人报告事件情况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6pt;margin-top:26.5pt;height:52.25pt;width:235pt;mso-wrap-distance-bottom:0pt;mso-wrap-distance-left:9pt;mso-wrap-distance-right:9pt;mso-wrap-distance-top:0pt;z-index:251670528;mso-width-relative:page;mso-height-relative:page;" fillcolor="#FFFFFF" filled="t" stroked="t" coordsize="21600,21600" o:gfxdata="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QsC69gAAAAJAQAADwAAAAAAAAAB&#10;ACAAAAAiAAAAZHJzL2Rvd25yZXYueG1sUEsBAhQAFAAAAAgAh07iQGxCOHVJAgAAlAQAAA4AAAAA&#10;AAAAAQAgAAAAJwEAAGRycy9lMm9Eb2MueG1sUEsFBgAAAAAGAAYAWQEAAOIFAAAAAA==&#10;">
                <v:fill on="t" focussize="0,0"/>
                <v:stroke color="#000000" miterlimit="8" joinstyle="miter"/>
                <v:imagedata o:title=""/>
                <o:lock v:ext="edit" aspectratio="f"/>
                <v:textbox>
                  <w:txbxContent>
                    <w:p>
                      <w:pPr>
                        <w:spacing w:line="240" w:lineRule="auto"/>
                        <w:ind w:right="-141" w:rightChars="-64"/>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信息报告</w:t>
                      </w:r>
                    </w:p>
                    <w:p>
                      <w:pPr>
                        <w:spacing w:line="240" w:lineRule="auto"/>
                        <w:ind w:right="-84" w:rightChars="-38"/>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医疗机构、药械生产经营单位、有关监管部门、技术机构、社会团体及个人报告事件情况</w:t>
                      </w:r>
                    </w:p>
                  </w:txbxContent>
                </v:textbox>
                <w10:wrap type="square"/>
              </v:shape>
            </w:pict>
          </mc:Fallback>
        </mc:AlternateContent>
      </w:r>
      <w:r>
        <w:rPr>
          <w:lang w:val="en-US" w:bidi="ar-SA"/>
        </w:rPr>
        <mc:AlternateContent>
          <mc:Choice Requires="wps">
            <w:drawing>
              <wp:anchor distT="0" distB="0" distL="114300" distR="114300" simplePos="0" relativeHeight="251665408" behindDoc="0" locked="0" layoutInCell="1" allowOverlap="1">
                <wp:simplePos x="0" y="0"/>
                <wp:positionH relativeFrom="column">
                  <wp:posOffset>1694180</wp:posOffset>
                </wp:positionH>
                <wp:positionV relativeFrom="paragraph">
                  <wp:posOffset>147320</wp:posOffset>
                </wp:positionV>
                <wp:extent cx="0" cy="198120"/>
                <wp:effectExtent l="53975" t="7620" r="60325" b="2286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margin-left:133.4pt;margin-top:11.6pt;height:15.6pt;width:0pt;z-index:251665408;mso-width-relative:page;mso-height-relative:page;" filled="f" stroked="t" coordsize="21600,21600" o:gfxdata="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&#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POig2QAAAAkBAAAPAAAAAAAAAAEAIAAAACIAAABk&#10;cnMvZG93bnJldi54bWxQSwECFAAUAAAACACHTuJAkgXr0gUCAADkAwAADgAAAAAAAAABACAAAAAo&#10;AQAAZHJzL2Uyb0RvYy54bWxQSwUGAAAAAAYABgBZAQAAnwUAAAAA&#10;">
                <v:fill on="f" focussize="0,0"/>
                <v:stroke color="#000000" joinstyle="round" endarrow="block"/>
                <v:imagedata o:title=""/>
                <o:lock v:ext="edit" aspectratio="f"/>
              </v:line>
            </w:pict>
          </mc:Fallback>
        </mc:AlternateContent>
      </w:r>
    </w:p>
    <w:p>
      <w:pPr>
        <w:jc w:val="both"/>
        <w:rPr>
          <w:lang w:val="en-US" w:bidi="ar-SA"/>
        </w:rPr>
      </w:pPr>
    </w:p>
    <w:p>
      <w:pPr>
        <w:jc w:val="both"/>
        <w:rPr>
          <w:lang w:val="en-US" w:bidi="ar-SA"/>
        </w:rPr>
      </w:pPr>
    </w:p>
    <w:p>
      <w:pPr>
        <w:jc w:val="both"/>
        <w:rPr>
          <w:szCs w:val="32"/>
        </w:rPr>
      </w:pPr>
    </w:p>
    <w:p>
      <w:pPr>
        <w:tabs>
          <w:tab w:val="left" w:pos="6810"/>
        </w:tabs>
        <w:jc w:val="both"/>
        <w:rPr>
          <w:szCs w:val="32"/>
        </w:rPr>
      </w:pPr>
      <w:r>
        <w:rPr>
          <w:lang w:val="en-US" w:bidi="ar-SA"/>
        </w:rPr>
        <mc:AlternateContent>
          <mc:Choice Requires="wps">
            <w:drawing>
              <wp:anchor distT="0" distB="0" distL="114300" distR="114300" simplePos="0" relativeHeight="251668480" behindDoc="0" locked="0" layoutInCell="1" allowOverlap="1">
                <wp:simplePos x="0" y="0"/>
                <wp:positionH relativeFrom="column">
                  <wp:posOffset>1680845</wp:posOffset>
                </wp:positionH>
                <wp:positionV relativeFrom="paragraph">
                  <wp:posOffset>92710</wp:posOffset>
                </wp:positionV>
                <wp:extent cx="5715" cy="205740"/>
                <wp:effectExtent l="34290" t="0" r="36195" b="381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5715" cy="20574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margin-left:132.35pt;margin-top:7.3pt;height:16.2pt;width:0.45pt;z-index:251668480;mso-width-relative:page;mso-height-relative:page;" filled="f" stroked="t" coordsize="21600,21600" o:gfxdata="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B4yYTaAAAACQEAAA8AAAAAAAAAAQAgAAAA&#10;IgAAAGRycy9kb3ducmV2LnhtbFBLAQIUABQAAAAIAIdO4kD4+9wBCQIAAOcDAAAOAAAAAAAAAAEA&#10;IAAAACkBAABkcnMvZTJvRG9jLnhtbFBLBQYAAAAABgAGAFkBAACkBQAAAAA=&#10;">
                <v:fill on="f" focussize="0,0"/>
                <v:stroke color="#000000" joinstyle="round" endarrow="block"/>
                <v:imagedata o:title=""/>
                <o:lock v:ext="edit" aspectratio="f"/>
              </v:line>
            </w:pict>
          </mc:Fallback>
        </mc:AlternateContent>
      </w:r>
    </w:p>
    <w:p>
      <w:pPr>
        <w:jc w:val="both"/>
        <w:rPr>
          <w:szCs w:val="32"/>
        </w:rPr>
      </w:pPr>
      <w:r>
        <w:rPr>
          <w:lang w:val="en-US" w:bidi="ar-SA"/>
        </w:rPr>
        <mc:AlternateContent>
          <mc:Choice Requires="wps">
            <w:drawing>
              <wp:anchor distT="0" distB="0" distL="114300" distR="114300" simplePos="0" relativeHeight="251673600" behindDoc="0" locked="0" layoutInCell="1" allowOverlap="1">
                <wp:simplePos x="0" y="0"/>
                <wp:positionH relativeFrom="column">
                  <wp:posOffset>374015</wp:posOffset>
                </wp:positionH>
                <wp:positionV relativeFrom="paragraph">
                  <wp:posOffset>123825</wp:posOffset>
                </wp:positionV>
                <wp:extent cx="2337435" cy="617220"/>
                <wp:effectExtent l="5080" t="4445" r="19685" b="6985"/>
                <wp:wrapNone/>
                <wp:docPr id="38" name="矩形 38"/>
                <wp:cNvGraphicFramePr/>
                <a:graphic xmlns:a="http://schemas.openxmlformats.org/drawingml/2006/main">
                  <a:graphicData uri="http://schemas.microsoft.com/office/word/2010/wordprocessingShape">
                    <wps:wsp>
                      <wps:cNvSpPr>
                        <a:spLocks noChangeArrowheads="1"/>
                      </wps:cNvSpPr>
                      <wps:spPr bwMode="auto">
                        <a:xfrm>
                          <a:off x="0" y="0"/>
                          <a:ext cx="2337683" cy="617220"/>
                        </a:xfrm>
                        <a:prstGeom prst="rect">
                          <a:avLst/>
                        </a:prstGeom>
                        <a:solidFill>
                          <a:srgbClr val="FFFFFF"/>
                        </a:solidFill>
                        <a:ln w="9525" cmpd="sng">
                          <a:solidFill>
                            <a:srgbClr val="000000"/>
                          </a:solidFill>
                          <a:miter lim="800000"/>
                        </a:ln>
                      </wps:spPr>
                      <wps:txbx>
                        <w:txbxContent>
                          <w:p>
                            <w:pPr>
                              <w:spacing w:line="240" w:lineRule="auto"/>
                              <w:ind w:left="-2" w:leftChars="-1" w:right="-141" w:rightChars="-64"/>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鱼峰区</w:t>
                            </w:r>
                            <w:r>
                              <w:rPr>
                                <w:rFonts w:hint="eastAsia" w:cs="仿宋_GB2312"/>
                                <w:sz w:val="22"/>
                                <w:szCs w:val="22"/>
                                <w:lang w:eastAsia="zh-CN"/>
                              </w:rPr>
                              <w:t>市场监督管理局</w:t>
                            </w:r>
                            <w:r>
                              <w:rPr>
                                <w:rFonts w:hint="eastAsia" w:ascii="仿宋_GB2312" w:hAnsi="仿宋_GB2312" w:eastAsia="仿宋_GB2312" w:cs="仿宋_GB2312"/>
                                <w:sz w:val="22"/>
                                <w:szCs w:val="22"/>
                              </w:rPr>
                              <w:t>组织事件分级评估，市场监管、卫生等相关部门先期处置</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9.45pt;margin-top:9.75pt;height:48.6pt;width:184.05pt;z-index:251673600;mso-width-relative:page;mso-height-relative:page;" fillcolor="#FFFFFF" filled="t" stroked="t" coordsize="21600,21600" o:gfxdata="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YoFsu2AAAAAkBAAAPAAAAAAAAAAEAIAAAACIA&#10;AABkcnMvZG93bnJldi54bWxQSwECFAAUAAAACACHTuJA0snx9kICAACHBAAADgAAAAAAAAABACAA&#10;AAAnAQAAZHJzL2Uyb0RvYy54bWxQSwUGAAAAAAYABgBZAQAA2wUAAAAA&#10;">
                <v:fill on="t" focussize="0,0"/>
                <v:stroke color="#000000" miterlimit="8" joinstyle="miter"/>
                <v:imagedata o:title=""/>
                <o:lock v:ext="edit" aspectratio="f"/>
                <v:textbox>
                  <w:txbxContent>
                    <w:p>
                      <w:pPr>
                        <w:spacing w:line="240" w:lineRule="auto"/>
                        <w:ind w:left="-2" w:leftChars="-1" w:right="-141" w:rightChars="-64"/>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鱼峰区</w:t>
                      </w:r>
                      <w:r>
                        <w:rPr>
                          <w:rFonts w:hint="eastAsia" w:cs="仿宋_GB2312"/>
                          <w:sz w:val="22"/>
                          <w:szCs w:val="22"/>
                          <w:lang w:eastAsia="zh-CN"/>
                        </w:rPr>
                        <w:t>市场监督管理局</w:t>
                      </w:r>
                      <w:r>
                        <w:rPr>
                          <w:rFonts w:hint="eastAsia" w:ascii="仿宋_GB2312" w:hAnsi="仿宋_GB2312" w:eastAsia="仿宋_GB2312" w:cs="仿宋_GB2312"/>
                          <w:sz w:val="22"/>
                          <w:szCs w:val="22"/>
                        </w:rPr>
                        <w:t>组织事件分级评估，市场监管、卫生等相关部门先期处置</w:t>
                      </w:r>
                    </w:p>
                  </w:txbxContent>
                </v:textbox>
              </v:rect>
            </w:pict>
          </mc:Fallback>
        </mc:AlternateContent>
      </w:r>
    </w:p>
    <w:p>
      <w:pPr>
        <w:jc w:val="both"/>
        <w:rPr>
          <w:szCs w:val="32"/>
        </w:rPr>
      </w:pPr>
      <w:r>
        <w:rPr>
          <w:lang w:val="en-US" w:bidi="ar-SA"/>
        </w:rPr>
        <mc:AlternateContent>
          <mc:Choice Requires="wps">
            <w:drawing>
              <wp:anchor distT="0" distB="0" distL="114300" distR="114300" simplePos="0" relativeHeight="251667456" behindDoc="0" locked="0" layoutInCell="1" allowOverlap="1">
                <wp:simplePos x="0" y="0"/>
                <wp:positionH relativeFrom="column">
                  <wp:posOffset>4008120</wp:posOffset>
                </wp:positionH>
                <wp:positionV relativeFrom="paragraph">
                  <wp:posOffset>20955</wp:posOffset>
                </wp:positionV>
                <wp:extent cx="685165" cy="479425"/>
                <wp:effectExtent l="4445" t="4445" r="15240" b="11430"/>
                <wp:wrapNone/>
                <wp:docPr id="51" name="矩形 51"/>
                <wp:cNvGraphicFramePr/>
                <a:graphic xmlns:a="http://schemas.openxmlformats.org/drawingml/2006/main">
                  <a:graphicData uri="http://schemas.microsoft.com/office/word/2010/wordprocessingShape">
                    <wps:wsp>
                      <wps:cNvSpPr>
                        <a:spLocks noChangeArrowheads="1"/>
                      </wps:cNvSpPr>
                      <wps:spPr bwMode="auto">
                        <a:xfrm>
                          <a:off x="0" y="0"/>
                          <a:ext cx="685165" cy="479425"/>
                        </a:xfrm>
                        <a:prstGeom prst="rect">
                          <a:avLst/>
                        </a:prstGeom>
                        <a:solidFill>
                          <a:srgbClr val="FFFFFF"/>
                        </a:solidFill>
                        <a:ln w="9525" cmpd="sng">
                          <a:solidFill>
                            <a:schemeClr val="tx1"/>
                          </a:solidFill>
                          <a:miter lim="800000"/>
                        </a:ln>
                      </wps:spPr>
                      <wps:txbx>
                        <w:txbxContent>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鱼峰区政府</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15.6pt;margin-top:1.65pt;height:37.75pt;width:53.95pt;z-index:251667456;mso-width-relative:page;mso-height-relative:page;" fillcolor="#FFFFFF" filled="t" stroked="t" coordsize="21600,21600" o:gfxdata="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F5xBE1wAAAAgBAAAPAAAAAAAAAAEAIAAAACIAAABkcnMv&#10;ZG93bnJldi54bWxQSwECFAAUAAAACACHTuJAUfVSMT0CAACGBAAADgAAAAAAAAABACAAAAAmAQAA&#10;ZHJzL2Uyb0RvYy54bWxQSwUGAAAAAAYABgBZAQAA1QUAAAAA&#10;">
                <v:fill on="t" focussize="0,0"/>
                <v:stroke color="#000000 [3213]" miterlimit="8" joinstyle="miter"/>
                <v:imagedata o:title=""/>
                <o:lock v:ext="edit" aspectratio="f"/>
                <v:textbox>
                  <w:txbxContent>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鱼峰区政府</w:t>
                      </w:r>
                    </w:p>
                  </w:txbxContent>
                </v:textbox>
              </v:rect>
            </w:pict>
          </mc:Fallback>
        </mc:AlternateContent>
      </w:r>
      <w:r>
        <w:rPr>
          <w:lang w:val="en-US" w:bidi="ar-SA"/>
        </w:rPr>
        <mc:AlternateContent>
          <mc:Choice Requires="wps">
            <w:drawing>
              <wp:anchor distT="0" distB="0" distL="114300" distR="114300" simplePos="0" relativeHeight="251666432" behindDoc="0" locked="0" layoutInCell="1" allowOverlap="1">
                <wp:simplePos x="0" y="0"/>
                <wp:positionH relativeFrom="column">
                  <wp:posOffset>4969510</wp:posOffset>
                </wp:positionH>
                <wp:positionV relativeFrom="paragraph">
                  <wp:posOffset>116205</wp:posOffset>
                </wp:positionV>
                <wp:extent cx="685800" cy="297180"/>
                <wp:effectExtent l="4445" t="4445" r="14605" b="22225"/>
                <wp:wrapNone/>
                <wp:docPr id="52" name="矩形 52"/>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3175" cmpd="sng">
                          <a:solidFill>
                            <a:schemeClr val="tx1"/>
                          </a:solidFill>
                          <a:miter lim="800000"/>
                        </a:ln>
                      </wps:spPr>
                      <wps:txbx>
                        <w:txbxContent>
                          <w:p>
                            <w:pPr>
                              <w:ind w:right="-141" w:rightChars="-64"/>
                              <w:jc w:val="both"/>
                              <w:rPr>
                                <w:rFonts w:ascii="宋体" w:hAnsi="宋体"/>
                                <w:szCs w:val="21"/>
                              </w:rPr>
                            </w:pPr>
                            <w:r>
                              <w:rPr>
                                <w:rFonts w:hint="eastAsia" w:ascii="宋体" w:hAnsi="宋体"/>
                                <w:szCs w:val="21"/>
                              </w:rPr>
                              <w:t>应急响应</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1.3pt;margin-top:9.15pt;height:23.4pt;width:54pt;z-index:251666432;mso-width-relative:page;mso-height-relative:page;" fillcolor="#FFFFFF" filled="t" stroked="t" coordsize="21600,21600" o:gfxdata="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zES2DWAAAACQEAAA8AAAAAAAAAAQAgAAAAIgAA&#10;AGRycy9kb3ducmV2LnhtbFBLAQIUABQAAAAIAIdO4kArDzqhQwIAAIYEAAAOAAAAAAAAAAEAIAAA&#10;ACUBAABkcnMvZTJvRG9jLnhtbFBLBQYAAAAABgAGAFkBAADaBQAAAAA=&#10;">
                <v:fill on="t" focussize="0,0"/>
                <v:stroke weight="0.25pt" color="#000000 [3213]" miterlimit="8" joinstyle="miter"/>
                <v:imagedata o:title=""/>
                <o:lock v:ext="edit" aspectratio="f"/>
                <v:textbox>
                  <w:txbxContent>
                    <w:p>
                      <w:pPr>
                        <w:ind w:right="-141" w:rightChars="-64"/>
                        <w:jc w:val="both"/>
                        <w:rPr>
                          <w:rFonts w:ascii="宋体" w:hAnsi="宋体"/>
                          <w:szCs w:val="21"/>
                        </w:rPr>
                      </w:pPr>
                      <w:r>
                        <w:rPr>
                          <w:rFonts w:hint="eastAsia" w:ascii="宋体" w:hAnsi="宋体"/>
                          <w:szCs w:val="21"/>
                        </w:rPr>
                        <w:t>应急响应</w:t>
                      </w:r>
                    </w:p>
                  </w:txbxContent>
                </v:textbox>
              </v:rect>
            </w:pict>
          </mc:Fallback>
        </mc:AlternateContent>
      </w:r>
      <w:r>
        <w:rPr>
          <w:lang w:val="en-US" w:bidi="ar-SA"/>
        </w:rPr>
        <mc:AlternateContent>
          <mc:Choice Requires="wps">
            <w:drawing>
              <wp:anchor distT="0" distB="0" distL="114300" distR="114300" simplePos="0" relativeHeight="251664384" behindDoc="1" locked="0" layoutInCell="1" allowOverlap="1">
                <wp:simplePos x="0" y="0"/>
                <wp:positionH relativeFrom="column">
                  <wp:posOffset>2777490</wp:posOffset>
                </wp:positionH>
                <wp:positionV relativeFrom="paragraph">
                  <wp:posOffset>21590</wp:posOffset>
                </wp:positionV>
                <wp:extent cx="652780" cy="212090"/>
                <wp:effectExtent l="0" t="0" r="13970" b="16510"/>
                <wp:wrapNone/>
                <wp:docPr id="24" name="矩形 24"/>
                <wp:cNvGraphicFramePr/>
                <a:graphic xmlns:a="http://schemas.openxmlformats.org/drawingml/2006/main">
                  <a:graphicData uri="http://schemas.microsoft.com/office/word/2010/wordprocessingShape">
                    <wps:wsp>
                      <wps:cNvSpPr>
                        <a:spLocks noChangeArrowheads="1"/>
                      </wps:cNvSpPr>
                      <wps:spPr bwMode="auto">
                        <a:xfrm>
                          <a:off x="0" y="0"/>
                          <a:ext cx="652780" cy="212090"/>
                        </a:xfrm>
                        <a:prstGeom prst="rect">
                          <a:avLst/>
                        </a:prstGeom>
                        <a:solidFill>
                          <a:srgbClr val="FFFFFF"/>
                        </a:solidFill>
                        <a:ln>
                          <a:noFill/>
                        </a:ln>
                      </wps:spPr>
                      <wps:txb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Ⅳ级事件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8.7pt;margin-top:1.7pt;height:16.7pt;width:51.4pt;z-index:-251652096;mso-width-relative:page;mso-height-relative:page;" fillcolor="#FFFFFF" filled="t" stroked="f" coordsize="21600,21600" o:gfxdata="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H6sCv&#10;1wAAAAgBAAAPAAAAAAAAAAEAIAAAACIAAABkcnMvZG93bnJldi54bWxQSwECFAAUAAAACACHTuJA&#10;6qVZ/yICAAAyBAAADgAAAAAAAAABACAAAAAmAQAAZHJzL2Uyb0RvYy54bWxQSwUGAAAAAAYABgBZ&#10;AQAAugUAAAAA&#10;">
                <v:fill on="t" focussize="0,0"/>
                <v:stroke on="f"/>
                <v:imagedata o:title=""/>
                <o:lock v:ext="edit" aspectratio="f"/>
                <v:textbo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Ⅳ级事件</w:t>
                      </w:r>
                    </w:p>
                  </w:txbxContent>
                </v:textbox>
              </v:rect>
            </w:pict>
          </mc:Fallback>
        </mc:AlternateContent>
      </w:r>
    </w:p>
    <w:p>
      <w:pPr>
        <w:jc w:val="both"/>
        <w:rPr>
          <w:szCs w:val="32"/>
        </w:rPr>
      </w:pPr>
      <w:r>
        <w:rPr>
          <w:lang w:val="en-US" w:bidi="ar-SA"/>
        </w:rPr>
        <mc:AlternateContent>
          <mc:Choice Requires="wps">
            <w:drawing>
              <wp:anchor distT="0" distB="0" distL="114300" distR="114300" simplePos="0" relativeHeight="251671552" behindDoc="0" locked="0" layoutInCell="1" allowOverlap="1">
                <wp:simplePos x="0" y="0"/>
                <wp:positionH relativeFrom="column">
                  <wp:posOffset>4693285</wp:posOffset>
                </wp:positionH>
                <wp:positionV relativeFrom="paragraph">
                  <wp:posOffset>67945</wp:posOffset>
                </wp:positionV>
                <wp:extent cx="287655" cy="12065"/>
                <wp:effectExtent l="0" t="34925" r="17145" b="29210"/>
                <wp:wrapNone/>
                <wp:docPr id="43" name="直接连接符 43"/>
                <wp:cNvGraphicFramePr/>
                <a:graphic xmlns:a="http://schemas.openxmlformats.org/drawingml/2006/main">
                  <a:graphicData uri="http://schemas.microsoft.com/office/word/2010/wordprocessingShape">
                    <wps:wsp>
                      <wps:cNvCnPr>
                        <a:cxnSpLocks noChangeShapeType="1"/>
                        <a:stCxn id="51" idx="3"/>
                      </wps:cNvCnPr>
                      <wps:spPr bwMode="auto">
                        <a:xfrm flipV="1">
                          <a:off x="0" y="0"/>
                          <a:ext cx="287655" cy="12065"/>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flip:y;margin-left:369.55pt;margin-top:5.35pt;height:0.95pt;width:22.65pt;z-index:251671552;mso-width-relative:page;mso-height-relative:page;" filled="f" stroked="t" coordsize="21600,21600" o:gfxdata="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aU8jdkA&#10;AAAJAQAADwAAAAAAAAABACAAAAAiAAAAZHJzL2Rvd25yZXYueG1sUEsBAhQAFAAAAAgAh07iQJ9V&#10;3hQeAgAADAQAAA4AAAAAAAAAAQAgAAAAKAEAAGRycy9lMm9Eb2MueG1sUEsFBgAAAAAGAAYAWQEA&#10;ALgFAAAAAA==&#10;">
                <v:fill on="f" focussize="0,0"/>
                <v:stroke color="#000000" joinstyle="round" endarrow="block"/>
                <v:imagedata o:title=""/>
                <o:lock v:ext="edit" aspectratio="f"/>
              </v:line>
            </w:pict>
          </mc:Fallback>
        </mc:AlternateContent>
      </w:r>
      <w:r>
        <w:rPr>
          <w:lang w:val="en-US" w:bidi="ar-SA"/>
        </w:rPr>
        <mc:AlternateContent>
          <mc:Choice Requires="wps">
            <w:drawing>
              <wp:anchor distT="0" distB="0" distL="114300" distR="114300" simplePos="0" relativeHeight="251669504" behindDoc="0" locked="0" layoutInCell="1" allowOverlap="1">
                <wp:simplePos x="0" y="0"/>
                <wp:positionH relativeFrom="column">
                  <wp:posOffset>2711450</wp:posOffset>
                </wp:positionH>
                <wp:positionV relativeFrom="paragraph">
                  <wp:posOffset>70485</wp:posOffset>
                </wp:positionV>
                <wp:extent cx="1296670" cy="9525"/>
                <wp:effectExtent l="0" t="29210" r="17780" b="37465"/>
                <wp:wrapNone/>
                <wp:docPr id="47" name="直接连接符 47"/>
                <wp:cNvGraphicFramePr/>
                <a:graphic xmlns:a="http://schemas.openxmlformats.org/drawingml/2006/main">
                  <a:graphicData uri="http://schemas.microsoft.com/office/word/2010/wordprocessingShape">
                    <wps:wsp>
                      <wps:cNvCnPr>
                        <a:cxnSpLocks noChangeShapeType="1"/>
                        <a:stCxn id="38" idx="3"/>
                        <a:endCxn id="51" idx="1"/>
                      </wps:cNvCnPr>
                      <wps:spPr bwMode="auto">
                        <a:xfrm>
                          <a:off x="0" y="0"/>
                          <a:ext cx="1296670" cy="9525"/>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margin-left:213.5pt;margin-top:5.55pt;height:0.75pt;width:102.1pt;z-index:251669504;mso-width-relative:page;mso-height-relative:page;" filled="f" stroked="t" coordsize="21600,21600" o:gfxdata="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zwztkA&#10;AAAJAQAADwAAAAAAAAABACAAAAAiAAAAZHJzL2Rvd25yZXYueG1sUEsBAhQAFAAAAAgAh07iQPc+&#10;zYgeAgAAHQQAAA4AAAAAAAAAAQAgAAAAKAEAAGRycy9lMm9Eb2MueG1sUEsFBgAAAAAGAAYAWQEA&#10;ALgFAAAAAA==&#10;">
                <v:fill on="f" focussize="0,0"/>
                <v:stroke color="#000000" joinstyle="round" endarrow="block"/>
                <v:imagedata o:title=""/>
                <o:lock v:ext="edit" aspectratio="f"/>
              </v:line>
            </w:pict>
          </mc:Fallback>
        </mc:AlternateContent>
      </w:r>
    </w:p>
    <w:p>
      <w:pPr>
        <w:jc w:val="both"/>
        <w:rPr>
          <w:szCs w:val="32"/>
        </w:rPr>
      </w:pPr>
      <w:r>
        <w:rPr>
          <w:lang w:val="en-US" w:bidi="ar-SA"/>
        </w:rPr>
        <mc:AlternateContent>
          <mc:Choice Requires="wps">
            <w:drawing>
              <wp:anchor distT="0" distB="0" distL="114300" distR="114300" simplePos="0" relativeHeight="251712512" behindDoc="0" locked="0" layoutInCell="1" allowOverlap="1">
                <wp:simplePos x="0" y="0"/>
                <wp:positionH relativeFrom="column">
                  <wp:posOffset>2732405</wp:posOffset>
                </wp:positionH>
                <wp:positionV relativeFrom="paragraph">
                  <wp:posOffset>149225</wp:posOffset>
                </wp:positionV>
                <wp:extent cx="1487805" cy="1156335"/>
                <wp:effectExtent l="0" t="3810" r="17145" b="190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H="1">
                          <a:off x="0" y="0"/>
                          <a:ext cx="1487805" cy="1156335"/>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flip:x;margin-left:215.15pt;margin-top:11.75pt;height:91.05pt;width:117.15pt;z-index:251712512;mso-width-relative:page;mso-height-relative:page;" filled="f" stroked="t" coordsize="21600,21600" o:gfxdata="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UinCdoAAAAKAQAADwAAAAAA&#10;AAABACAAAAAiAAAAZHJzL2Rvd25yZXYueG1sUEsBAhQAFAAAAAgAh07iQEWEessRAgAA8wMAAA4A&#10;AAAAAAAAAQAgAAAAKQEAAGRycy9lMm9Eb2MueG1sUEsFBgAAAAAGAAYAWQEAAKwFAAAAAA==&#10;">
                <v:fill on="f" focussize="0,0"/>
                <v:stroke color="#000000" joinstyle="round" endarrow="block"/>
                <v:imagedata o:title=""/>
                <o:lock v:ext="edit" aspectratio="f"/>
              </v:line>
            </w:pict>
          </mc:Fallback>
        </mc:AlternateContent>
      </w:r>
      <w:r>
        <w:rPr>
          <w:lang w:val="en-US" w:bidi="ar-SA"/>
        </w:rPr>
        <mc:AlternateContent>
          <mc:Choice Requires="wps">
            <w:drawing>
              <wp:anchor distT="0" distB="0" distL="114300" distR="114300" simplePos="0" relativeHeight="251674624" behindDoc="0" locked="0" layoutInCell="1" allowOverlap="1">
                <wp:simplePos x="0" y="0"/>
                <wp:positionH relativeFrom="column">
                  <wp:posOffset>4599940</wp:posOffset>
                </wp:positionH>
                <wp:positionV relativeFrom="paragraph">
                  <wp:posOffset>158750</wp:posOffset>
                </wp:positionV>
                <wp:extent cx="8890" cy="1550670"/>
                <wp:effectExtent l="37465" t="0" r="29845" b="1143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flipH="1" flipV="1">
                          <a:off x="0" y="0"/>
                          <a:ext cx="8890" cy="155067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flip:x y;margin-left:362.2pt;margin-top:12.5pt;height:122.1pt;width:0.7pt;z-index:251674624;mso-width-relative:page;mso-height-relative:page;" filled="f" stroked="t" coordsize="21600,21600" o:gfxdata="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wmaxtkAAAAKAQAADwAA&#10;AAAAAAABACAAAAAiAAAAZHJzL2Rvd25yZXYueG1sUEsBAhQAFAAAAAgAh07iQF5iG8IVAgAA/AMA&#10;AA4AAAAAAAAAAQAgAAAAKAEAAGRycy9lMm9Eb2MueG1sUEsFBgAAAAAGAAYAWQEAAK8FAAAAAA==&#10;">
                <v:fill on="f" focussize="0,0"/>
                <v:stroke color="#000000" joinstyle="round" endarrow="block"/>
                <v:imagedata o:title=""/>
                <o:lock v:ext="edit" aspectratio="f"/>
              </v:line>
            </w:pict>
          </mc:Fallback>
        </mc:AlternateContent>
      </w:r>
    </w:p>
    <w:p>
      <w:pPr>
        <w:jc w:val="both"/>
        <w:rPr>
          <w:szCs w:val="32"/>
        </w:rPr>
      </w:pPr>
      <w:r>
        <w:rPr>
          <w:lang w:val="en-US" w:bidi="ar-SA"/>
        </w:rPr>
        <mc:AlternateContent>
          <mc:Choice Requires="wps">
            <w:drawing>
              <wp:anchor distT="0" distB="0" distL="114300" distR="114300" simplePos="0" relativeHeight="251709440" behindDoc="0" locked="0" layoutInCell="1" allowOverlap="1">
                <wp:simplePos x="0" y="0"/>
                <wp:positionH relativeFrom="column">
                  <wp:posOffset>1684655</wp:posOffset>
                </wp:positionH>
                <wp:positionV relativeFrom="paragraph">
                  <wp:posOffset>25400</wp:posOffset>
                </wp:positionV>
                <wp:extent cx="1905" cy="1141095"/>
                <wp:effectExtent l="38100" t="0" r="36195" b="1905"/>
                <wp:wrapNone/>
                <wp:docPr id="102" name="直接连接符 102"/>
                <wp:cNvGraphicFramePr/>
                <a:graphic xmlns:a="http://schemas.openxmlformats.org/drawingml/2006/main">
                  <a:graphicData uri="http://schemas.microsoft.com/office/word/2010/wordprocessingShape">
                    <wps:wsp>
                      <wps:cNvCnPr>
                        <a:cxnSpLocks noChangeShapeType="1"/>
                      </wps:cNvCnPr>
                      <wps:spPr bwMode="auto">
                        <a:xfrm flipH="1">
                          <a:off x="0" y="0"/>
                          <a:ext cx="1905" cy="1141095"/>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flip:x;margin-left:132.65pt;margin-top:2pt;height:89.85pt;width:0.15pt;z-index:251709440;mso-width-relative:page;mso-height-relative:page;" filled="f" stroked="t" coordsize="21600,21600" o:gfxdata="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jB999kAAAAJAQAADwAAAAAAAAAB&#10;ACAAAAAiAAAAZHJzL2Rvd25yZXYueG1sUEsBAhQAFAAAAAgAh07iQOykSPIPAgAA9AMAAA4AAAAA&#10;AAAAAQAgAAAAKAEAAGRycy9lMm9Eb2MueG1sUEsFBgAAAAAGAAYAWQEAAKkFAAAAAA==&#10;">
                <v:fill on="f" focussize="0,0"/>
                <v:stroke color="#000000" joinstyle="round" endarrow="block"/>
                <v:imagedata o:title=""/>
                <o:lock v:ext="edit" aspectratio="f"/>
              </v:line>
            </w:pict>
          </mc:Fallback>
        </mc:AlternateContent>
      </w:r>
    </w:p>
    <w:p>
      <w:pPr>
        <w:jc w:val="both"/>
      </w:pPr>
      <w:r>
        <w:rPr>
          <w:lang w:val="en-US" w:bidi="ar-SA"/>
        </w:rPr>
        <mc:AlternateContent>
          <mc:Choice Requires="wps">
            <w:drawing>
              <wp:anchor distT="0" distB="0" distL="114300" distR="114300" simplePos="0" relativeHeight="251661312" behindDoc="1" locked="0" layoutInCell="1" allowOverlap="1">
                <wp:simplePos x="0" y="0"/>
                <wp:positionH relativeFrom="column">
                  <wp:posOffset>2644140</wp:posOffset>
                </wp:positionH>
                <wp:positionV relativeFrom="paragraph">
                  <wp:posOffset>88900</wp:posOffset>
                </wp:positionV>
                <wp:extent cx="748030" cy="235585"/>
                <wp:effectExtent l="0" t="0" r="1397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748030" cy="235585"/>
                        </a:xfrm>
                        <a:prstGeom prst="rect">
                          <a:avLst/>
                        </a:prstGeom>
                        <a:solidFill>
                          <a:srgbClr val="FFFFFF"/>
                        </a:solidFill>
                        <a:ln>
                          <a:noFill/>
                        </a:ln>
                      </wps:spPr>
                      <wps:txbx>
                        <w:txbxContent>
                          <w:p>
                            <w:pPr>
                              <w:ind w:firstLine="90" w:firstLineChars="5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事态扩大</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8.2pt;margin-top:7pt;height:18.55pt;width:58.9pt;z-index:-251655168;mso-width-relative:page;mso-height-relative:page;" fillcolor="#FFFFFF" filled="t" stroked="f" coordsize="21600,21600" o:gfxdata="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mw7S1gAA&#10;AAkBAAAPAAAAAAAAAAEAIAAAACIAAABkcnMvZG93bnJldi54bWxQSwECFAAUAAAACACHTuJAjGLU&#10;6iACAAAwBAAADgAAAAAAAAABACAAAAAlAQAAZHJzL2Uyb0RvYy54bWxQSwUGAAAAAAYABgBZAQAA&#10;twUAAAAA&#10;">
                <v:fill on="t" focussize="0,0"/>
                <v:stroke on="f"/>
                <v:imagedata o:title=""/>
                <o:lock v:ext="edit" aspectratio="f"/>
                <v:textbox>
                  <w:txbxContent>
                    <w:p>
                      <w:pPr>
                        <w:ind w:firstLine="90" w:firstLineChars="5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事态扩大</w:t>
                      </w:r>
                    </w:p>
                  </w:txbxContent>
                </v:textbox>
              </v:rect>
            </w:pict>
          </mc:Fallback>
        </mc:AlternateContent>
      </w:r>
    </w:p>
    <w:p>
      <w:pPr>
        <w:jc w:val="both"/>
      </w:pPr>
    </w:p>
    <w:p>
      <w:pPr>
        <w:spacing w:line="600" w:lineRule="exact"/>
        <w:jc w:val="both"/>
        <w:rPr>
          <w:color w:val="000000"/>
          <w:szCs w:val="32"/>
        </w:rPr>
      </w:pPr>
      <w:r>
        <w:rPr>
          <w:lang w:val="en-US" w:bidi="ar-SA"/>
        </w:rPr>
        <mc:AlternateContent>
          <mc:Choice Requires="wps">
            <w:drawing>
              <wp:anchor distT="0" distB="0" distL="114300" distR="114300" simplePos="0" relativeHeight="251711488" behindDoc="1" locked="0" layoutInCell="1" allowOverlap="1">
                <wp:simplePos x="0" y="0"/>
                <wp:positionH relativeFrom="column">
                  <wp:posOffset>478790</wp:posOffset>
                </wp:positionH>
                <wp:positionV relativeFrom="paragraph">
                  <wp:posOffset>86360</wp:posOffset>
                </wp:positionV>
                <wp:extent cx="1108075" cy="244475"/>
                <wp:effectExtent l="0" t="0" r="15875" b="317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1108075" cy="244475"/>
                        </a:xfrm>
                        <a:prstGeom prst="rect">
                          <a:avLst/>
                        </a:prstGeom>
                        <a:solidFill>
                          <a:srgbClr val="FFFFFF"/>
                        </a:solidFill>
                        <a:ln>
                          <a:noFill/>
                        </a:ln>
                      </wps:spPr>
                      <wps:txbx>
                        <w:txbxContent>
                          <w:p>
                            <w:pPr>
                              <w:rPr>
                                <w:rFonts w:hint="eastAsia" w:ascii="仿宋_GB2312" w:hAnsi="仿宋_GB2312" w:eastAsia="仿宋_GB2312" w:cs="仿宋_GB2312"/>
                                <w:sz w:val="18"/>
                                <w:szCs w:val="18"/>
                              </w:rPr>
                            </w:pPr>
                            <w:r>
                              <w:rPr>
                                <w:rFonts w:hint="eastAsia" w:cs="仿宋_GB2312"/>
                                <w:sz w:val="18"/>
                                <w:szCs w:val="18"/>
                                <w:lang w:eastAsia="zh-CN"/>
                              </w:rPr>
                              <w:t>Ⅰ</w:t>
                            </w:r>
                            <w:r>
                              <w:rPr>
                                <w:rFonts w:hint="eastAsia" w:ascii="仿宋_GB2312" w:hAnsi="仿宋_GB2312" w:eastAsia="仿宋_GB2312" w:cs="仿宋_GB2312"/>
                                <w:sz w:val="18"/>
                                <w:szCs w:val="18"/>
                              </w:rPr>
                              <w:t>、Ⅱ、Ⅲ级事件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7pt;margin-top:6.8pt;height:19.25pt;width:87.25pt;z-index:-251604992;mso-width-relative:page;mso-height-relative:page;" fillcolor="#FFFFFF" filled="t" stroked="f" coordsize="21600,21600" o:gfxdata="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XkhOn1wAA&#10;AAgBAAAPAAAAAAAAAAEAIAAAACIAAABkcnMvZG93bnJldi54bWxQSwECFAAUAAAACACHTuJAlNgz&#10;wR8CAAAzBAAADgAAAAAAAAABACAAAAAmAQAAZHJzL2Uyb0RvYy54bWxQSwUGAAAAAAYABgBZAQAA&#10;twUAAAAA&#10;">
                <v:fill on="t" focussize="0,0"/>
                <v:stroke on="f"/>
                <v:imagedata o:title=""/>
                <o:lock v:ext="edit" aspectratio="f"/>
                <v:textbox>
                  <w:txbxContent>
                    <w:p>
                      <w:pPr>
                        <w:rPr>
                          <w:rFonts w:hint="eastAsia" w:ascii="仿宋_GB2312" w:hAnsi="仿宋_GB2312" w:eastAsia="仿宋_GB2312" w:cs="仿宋_GB2312"/>
                          <w:sz w:val="18"/>
                          <w:szCs w:val="18"/>
                        </w:rPr>
                      </w:pPr>
                      <w:r>
                        <w:rPr>
                          <w:rFonts w:hint="eastAsia" w:cs="仿宋_GB2312"/>
                          <w:sz w:val="18"/>
                          <w:szCs w:val="18"/>
                          <w:lang w:eastAsia="zh-CN"/>
                        </w:rPr>
                        <w:t>Ⅰ</w:t>
                      </w:r>
                      <w:r>
                        <w:rPr>
                          <w:rFonts w:hint="eastAsia" w:ascii="仿宋_GB2312" w:hAnsi="仿宋_GB2312" w:eastAsia="仿宋_GB2312" w:cs="仿宋_GB2312"/>
                          <w:sz w:val="18"/>
                          <w:szCs w:val="18"/>
                        </w:rPr>
                        <w:t>、Ⅱ、Ⅲ级事件</w:t>
                      </w:r>
                    </w:p>
                  </w:txbxContent>
                </v:textbox>
              </v:rect>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column">
                  <wp:posOffset>4656455</wp:posOffset>
                </wp:positionH>
                <wp:positionV relativeFrom="paragraph">
                  <wp:posOffset>176530</wp:posOffset>
                </wp:positionV>
                <wp:extent cx="742315" cy="297180"/>
                <wp:effectExtent l="0" t="0" r="635" b="762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742315" cy="297180"/>
                        </a:xfrm>
                        <a:prstGeom prst="rect">
                          <a:avLst/>
                        </a:prstGeom>
                        <a:solidFill>
                          <a:srgbClr val="FFFFFF"/>
                        </a:solidFill>
                        <a:ln>
                          <a:noFill/>
                        </a:ln>
                      </wps:spPr>
                      <wps:txbx>
                        <w:txbxContent>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事态控制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66.65pt;margin-top:13.9pt;height:23.4pt;width:58.45pt;z-index:-251654144;mso-width-relative:page;mso-height-relative:page;" fillcolor="#FFFFFF" filled="t" stroked="f" coordsize="21600,21600" o:gfxdata="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5xrpgNcA&#10;AAAJAQAADwAAAAAAAAABACAAAAAiAAAAZHJzL2Rvd25yZXYueG1sUEsBAhQAFAAAAAgAh07iQJjG&#10;iekgAgAAMAQAAA4AAAAAAAAAAQAgAAAAJgEAAGRycy9lMm9Eb2MueG1sUEsFBgAAAAAGAAYAWQEA&#10;ALgFAAAAAA==&#10;">
                <v:fill on="t" focussize="0,0"/>
                <v:stroke on="f"/>
                <v:imagedata o:title=""/>
                <o:lock v:ext="edit" aspectratio="f"/>
                <v:textbox>
                  <w:txbxContent>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事态控制</w:t>
                      </w:r>
                    </w:p>
                  </w:txbxContent>
                </v:textbox>
              </v:rect>
            </w:pict>
          </mc:Fallback>
        </mc:AlternateContent>
      </w:r>
    </w:p>
    <w:p>
      <w:pPr>
        <w:jc w:val="both"/>
      </w:pPr>
    </w:p>
    <w:p>
      <w:pPr>
        <w:spacing w:line="600" w:lineRule="exact"/>
        <w:jc w:val="both"/>
      </w:pPr>
      <w:r>
        <w:rPr>
          <w:lang w:val="en-US" w:bidi="ar-SA"/>
        </w:rPr>
        <mc:AlternateContent>
          <mc:Choice Requires="wps">
            <w:drawing>
              <wp:anchor distT="0" distB="0" distL="114300" distR="114300" simplePos="0" relativeHeight="251672576" behindDoc="0" locked="0" layoutInCell="1" allowOverlap="1">
                <wp:simplePos x="0" y="0"/>
                <wp:positionH relativeFrom="column">
                  <wp:posOffset>343535</wp:posOffset>
                </wp:positionH>
                <wp:positionV relativeFrom="paragraph">
                  <wp:posOffset>38735</wp:posOffset>
                </wp:positionV>
                <wp:extent cx="2400300" cy="841375"/>
                <wp:effectExtent l="4445" t="5080" r="14605" b="10795"/>
                <wp:wrapNone/>
                <wp:docPr id="39" name="矩形 39"/>
                <wp:cNvGraphicFramePr/>
                <a:graphic xmlns:a="http://schemas.openxmlformats.org/drawingml/2006/main">
                  <a:graphicData uri="http://schemas.microsoft.com/office/word/2010/wordprocessingShape">
                    <wps:wsp>
                      <wps:cNvSpPr>
                        <a:spLocks noChangeArrowheads="1"/>
                      </wps:cNvSpPr>
                      <wps:spPr bwMode="auto">
                        <a:xfrm>
                          <a:off x="0" y="0"/>
                          <a:ext cx="2400300" cy="841375"/>
                        </a:xfrm>
                        <a:prstGeom prst="rect">
                          <a:avLst/>
                        </a:prstGeom>
                        <a:solidFill>
                          <a:srgbClr val="FFFFFF"/>
                        </a:solidFill>
                        <a:ln w="9525" cmpd="sng">
                          <a:solidFill>
                            <a:srgbClr val="000000"/>
                          </a:solidFill>
                          <a:miter lim="800000"/>
                        </a:ln>
                      </wps:spPr>
                      <wps:txbx>
                        <w:txbxContent>
                          <w:p>
                            <w:pPr>
                              <w:rPr>
                                <w:rFonts w:hint="eastAsia" w:ascii="仿宋_GB2312" w:hAnsi="仿宋_GB2312" w:eastAsia="仿宋_GB2312" w:cs="仿宋_GB2312"/>
                                <w:sz w:val="22"/>
                                <w:szCs w:val="22"/>
                                <w:lang w:eastAsia="zh-CN"/>
                              </w:rPr>
                            </w:pPr>
                            <w:r>
                              <w:rPr>
                                <w:rFonts w:hint="eastAsia" w:cs="仿宋_GB2312"/>
                                <w:sz w:val="22"/>
                                <w:szCs w:val="22"/>
                                <w:lang w:eastAsia="zh-CN"/>
                              </w:rPr>
                              <w:t>于规定时间内上报柳州市人民政府及柳州市市场监督管理局，配合市应急指挥部开展应急处置工作，并及时汇报处置情况。</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7.05pt;margin-top:3.05pt;height:66.25pt;width:189pt;z-index:251672576;mso-width-relative:page;mso-height-relative:page;" fillcolor="#FFFFFF" filled="t" stroked="t" coordsize="21600,21600" o:gfxdata="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3u16XWAAAACAEAAA8AAAAAAAAAAQAgAAAAIgAAAGRy&#10;cy9kb3ducmV2LnhtbFBLAQIUABQAAAAIAIdO4kCbwXnCQAIAAIcEAAAOAAAAAAAAAAEAIAAAACUB&#10;AABkcnMvZTJvRG9jLnhtbFBLBQYAAAAABgAGAFkBAADXBQAAAAA=&#10;">
                <v:fill on="t" focussize="0,0"/>
                <v:stroke color="#000000" miterlimit="8" joinstyle="miter"/>
                <v:imagedata o:title=""/>
                <o:lock v:ext="edit" aspectratio="f"/>
                <v:textbox>
                  <w:txbxContent>
                    <w:p>
                      <w:pPr>
                        <w:rPr>
                          <w:rFonts w:hint="eastAsia" w:ascii="仿宋_GB2312" w:hAnsi="仿宋_GB2312" w:eastAsia="仿宋_GB2312" w:cs="仿宋_GB2312"/>
                          <w:sz w:val="22"/>
                          <w:szCs w:val="22"/>
                          <w:lang w:eastAsia="zh-CN"/>
                        </w:rPr>
                      </w:pPr>
                      <w:r>
                        <w:rPr>
                          <w:rFonts w:hint="eastAsia" w:cs="仿宋_GB2312"/>
                          <w:sz w:val="22"/>
                          <w:szCs w:val="22"/>
                          <w:lang w:eastAsia="zh-CN"/>
                        </w:rPr>
                        <w:t>于规定时间内上报柳州市人民政府及柳州市市场监督管理局，配合市应急指挥部开展应急处置工作，并及时汇报处置情况。</w:t>
                      </w:r>
                    </w:p>
                  </w:txbxContent>
                </v:textbox>
              </v:rect>
            </w:pict>
          </mc:Fallback>
        </mc:AlternateContent>
      </w:r>
    </w:p>
    <w:p>
      <w:pPr>
        <w:jc w:val="both"/>
        <w:rPr>
          <w:color w:val="000000"/>
          <w:szCs w:val="32"/>
        </w:rPr>
      </w:pPr>
      <w:r>
        <w:rPr>
          <w:lang w:val="en-US" w:bidi="ar-SA"/>
        </w:rPr>
        <mc:AlternateContent>
          <mc:Choice Requires="wps">
            <w:drawing>
              <wp:anchor distT="0" distB="0" distL="114300" distR="114300" simplePos="0" relativeHeight="251677696" behindDoc="0" locked="0" layoutInCell="1" allowOverlap="1">
                <wp:simplePos x="0" y="0"/>
                <wp:positionH relativeFrom="column">
                  <wp:posOffset>2741930</wp:posOffset>
                </wp:positionH>
                <wp:positionV relativeFrom="paragraph">
                  <wp:posOffset>203835</wp:posOffset>
                </wp:positionV>
                <wp:extent cx="1285875" cy="9525"/>
                <wp:effectExtent l="0" t="37465" r="9525" b="29210"/>
                <wp:wrapNone/>
                <wp:docPr id="26" name="直接连接符 26"/>
                <wp:cNvGraphicFramePr/>
                <a:graphic xmlns:a="http://schemas.openxmlformats.org/drawingml/2006/main">
                  <a:graphicData uri="http://schemas.microsoft.com/office/word/2010/wordprocessingShape">
                    <wps:wsp>
                      <wps:cNvCnPr>
                        <a:cxnSpLocks noChangeShapeType="1"/>
                      </wps:cNvCnPr>
                      <wps:spPr bwMode="auto">
                        <a:xfrm flipV="1">
                          <a:off x="0" y="0"/>
                          <a:ext cx="1285875" cy="9525"/>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flip:y;margin-left:215.9pt;margin-top:16.05pt;height:0.75pt;width:101.25pt;z-index:251677696;mso-width-relative:page;mso-height-relative:page;" filled="f" stroked="t" coordsize="21600,21600" o:gfxdata="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we6PdkAAAAJAQAADwAAAAAAAAABACAA&#10;AAAiAAAAZHJzL2Rvd25yZXYueG1sUEsBAhQAFAAAAAgAh07iQFd/mKkMAgAA8gMAAA4AAAAAAAAA&#10;AQAgAAAAKAEAAGRycy9lMm9Eb2MueG1sUEsFBgAAAAAGAAYAWQEAAKYFAAAAAA==&#10;">
                <v:fill on="f" focussize="0,0"/>
                <v:stroke color="#000000" joinstyle="round" endarrow="block"/>
                <v:imagedata o:title=""/>
                <o:lock v:ext="edit" aspectratio="f"/>
              </v:line>
            </w:pict>
          </mc:Fallback>
        </mc:AlternateContent>
      </w:r>
      <w:r>
        <w:rPr>
          <w:lang w:val="en-US" w:bidi="ar-SA"/>
        </w:rPr>
        <mc:AlternateContent>
          <mc:Choice Requires="wps">
            <w:drawing>
              <wp:anchor distT="0" distB="0" distL="114300" distR="114300" simplePos="0" relativeHeight="251675648" behindDoc="0" locked="0" layoutInCell="1" allowOverlap="1">
                <wp:simplePos x="0" y="0"/>
                <wp:positionH relativeFrom="column">
                  <wp:posOffset>4024630</wp:posOffset>
                </wp:positionH>
                <wp:positionV relativeFrom="paragraph">
                  <wp:posOffset>56515</wp:posOffset>
                </wp:positionV>
                <wp:extent cx="1076960" cy="297180"/>
                <wp:effectExtent l="4445" t="4445" r="23495" b="22225"/>
                <wp:wrapNone/>
                <wp:docPr id="35" name="矩形 35"/>
                <wp:cNvGraphicFramePr/>
                <a:graphic xmlns:a="http://schemas.openxmlformats.org/drawingml/2006/main">
                  <a:graphicData uri="http://schemas.microsoft.com/office/word/2010/wordprocessingShape">
                    <wps:wsp>
                      <wps:cNvSpPr>
                        <a:spLocks noChangeArrowheads="1"/>
                      </wps:cNvSpPr>
                      <wps:spPr bwMode="auto">
                        <a:xfrm>
                          <a:off x="0" y="0"/>
                          <a:ext cx="1076960" cy="297180"/>
                        </a:xfrm>
                        <a:prstGeom prst="rect">
                          <a:avLst/>
                        </a:prstGeom>
                        <a:solidFill>
                          <a:srgbClr val="FFFFFF"/>
                        </a:solidFill>
                        <a:ln w="9525" cmpd="sng">
                          <a:solidFill>
                            <a:srgbClr val="000000"/>
                          </a:solidFill>
                          <a:miter lim="800000"/>
                        </a:ln>
                      </wps:spPr>
                      <wps:txbx>
                        <w:txbxContent>
                          <w:p>
                            <w:pPr>
                              <w:ind w:leftChars="-85" w:right="-125" w:rightChars="-57" w:hanging="187" w:hangingChars="85"/>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响应级别降低</w:t>
                            </w:r>
                          </w:p>
                          <w:p>
                            <w:pPr>
                              <w:ind w:leftChars="-85" w:right="-125" w:rightChars="-57" w:hanging="187" w:hangingChars="85"/>
                              <w:jc w:val="righ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结</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16.9pt;margin-top:4.45pt;height:23.4pt;width:84.8pt;z-index:251675648;mso-width-relative:page;mso-height-relative:page;" fillcolor="#FFFFFF" filled="t" stroked="t" coordsize="21600,21600" o:gfxdata="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pkw/TXAAAACAEAAA8AAAAAAAAAAQAgAAAAIgAA&#10;AGRycy9kb3ducmV2LnhtbFBLAQIUABQAAAAIAIdO4kDOD9i6QgIAAIcEAAAOAAAAAAAAAAEAIAAA&#10;ACYBAABkcnMvZTJvRG9jLnhtbFBLBQYAAAAABgAGAFkBAADaBQAAAAA=&#10;">
                <v:fill on="t" focussize="0,0"/>
                <v:stroke color="#000000" miterlimit="8" joinstyle="miter"/>
                <v:imagedata o:title=""/>
                <o:lock v:ext="edit" aspectratio="f"/>
                <v:textbox>
                  <w:txbxContent>
                    <w:p>
                      <w:pPr>
                        <w:ind w:leftChars="-85" w:right="-125" w:rightChars="-57" w:hanging="187" w:hangingChars="85"/>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响应级别降低</w:t>
                      </w:r>
                    </w:p>
                    <w:p>
                      <w:pPr>
                        <w:ind w:leftChars="-85" w:right="-125" w:rightChars="-57" w:hanging="187" w:hangingChars="85"/>
                        <w:jc w:val="righ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结</w:t>
                      </w:r>
                    </w:p>
                  </w:txbxContent>
                </v:textbox>
              </v:rect>
            </w:pict>
          </mc:Fallback>
        </mc:AlternateContent>
      </w:r>
      <w:r>
        <w:rPr>
          <w:color w:val="000000"/>
          <w:szCs w:val="32"/>
        </w:rPr>
        <w:br w:type="page"/>
      </w:r>
      <w:bookmarkStart w:id="0" w:name="_GoBack"/>
      <w:bookmarkEnd w:id="0"/>
    </w:p>
    <w:p>
      <w:pPr>
        <w:jc w:val="both"/>
        <w:rPr>
          <w:spacing w:val="-4"/>
          <w:kern w:val="32"/>
          <w:sz w:val="28"/>
          <w:szCs w:val="28"/>
        </w:rPr>
      </w:pPr>
      <w:r>
        <w:rPr>
          <w:rFonts w:hint="eastAsia"/>
          <w:spacing w:val="-4"/>
          <w:kern w:val="32"/>
          <w:sz w:val="28"/>
          <w:szCs w:val="28"/>
        </w:rPr>
        <w:t>附件3</w:t>
      </w:r>
    </w:p>
    <w:p>
      <w:pPr>
        <w:jc w:val="center"/>
        <w:rPr>
          <w:rFonts w:eastAsia="方正小标宋简体"/>
          <w:spacing w:val="-4"/>
          <w:kern w:val="32"/>
          <w:sz w:val="44"/>
          <w:szCs w:val="44"/>
        </w:rPr>
      </w:pPr>
      <w:r>
        <w:rPr>
          <w:rFonts w:hint="eastAsia" w:eastAsia="方正小标宋简体"/>
          <w:spacing w:val="-4"/>
          <w:kern w:val="32"/>
          <w:sz w:val="44"/>
          <w:szCs w:val="44"/>
        </w:rPr>
        <w:t>鱼峰区较大药品和医疗器械</w:t>
      </w:r>
    </w:p>
    <w:p>
      <w:pPr>
        <w:jc w:val="center"/>
        <w:rPr>
          <w:sz w:val="32"/>
          <w:szCs w:val="32"/>
        </w:rPr>
      </w:pPr>
      <w:r>
        <w:rPr>
          <w:rFonts w:hint="eastAsia" w:eastAsia="方正小标宋简体"/>
          <w:spacing w:val="-4"/>
          <w:kern w:val="32"/>
          <w:sz w:val="44"/>
          <w:szCs w:val="44"/>
        </w:rPr>
        <w:t>安全突发事件应急指挥部组织结构图</w:t>
      </w:r>
    </w:p>
    <w:p>
      <w:pPr>
        <w:adjustRightInd w:val="0"/>
        <w:snapToGrid w:val="0"/>
        <w:spacing w:line="570" w:lineRule="exact"/>
        <w:jc w:val="both"/>
      </w:pPr>
      <w:r>
        <w:rPr>
          <w:lang w:val="en-US" w:bidi="ar-SA"/>
        </w:rPr>
        <mc:AlternateContent>
          <mc:Choice Requires="wps">
            <w:drawing>
              <wp:anchor distT="0" distB="0" distL="114300" distR="114300" simplePos="0" relativeHeight="251705344" behindDoc="0" locked="0" layoutInCell="1" allowOverlap="1">
                <wp:simplePos x="0" y="0"/>
                <wp:positionH relativeFrom="column">
                  <wp:posOffset>1657350</wp:posOffset>
                </wp:positionH>
                <wp:positionV relativeFrom="paragraph">
                  <wp:posOffset>148590</wp:posOffset>
                </wp:positionV>
                <wp:extent cx="2171700" cy="455295"/>
                <wp:effectExtent l="4445" t="5080" r="14605" b="15875"/>
                <wp:wrapNone/>
                <wp:docPr id="100" name="矩形 100"/>
                <wp:cNvGraphicFramePr/>
                <a:graphic xmlns:a="http://schemas.openxmlformats.org/drawingml/2006/main">
                  <a:graphicData uri="http://schemas.microsoft.com/office/word/2010/wordprocessingShape">
                    <wps:wsp>
                      <wps:cNvSpPr>
                        <a:spLocks noChangeArrowheads="1"/>
                      </wps:cNvSpPr>
                      <wps:spPr bwMode="auto">
                        <a:xfrm>
                          <a:off x="0" y="0"/>
                          <a:ext cx="2171700" cy="455295"/>
                        </a:xfrm>
                        <a:prstGeom prst="rect">
                          <a:avLst/>
                        </a:prstGeom>
                        <a:solidFill>
                          <a:srgbClr val="FFFFFF"/>
                        </a:solidFill>
                        <a:ln w="9525" cmpd="sng">
                          <a:solidFill>
                            <a:srgbClr val="000000"/>
                          </a:solidFill>
                          <a:miter lim="800000"/>
                        </a:ln>
                      </wps:spPr>
                      <wps:txbx>
                        <w:txbxContent>
                          <w:p>
                            <w:pPr>
                              <w:spacing w:line="720" w:lineRule="auto"/>
                              <w:jc w:val="center"/>
                            </w:pPr>
                            <w:r>
                              <w:rPr>
                                <w:rFonts w:hint="eastAsia" w:ascii="黑体" w:eastAsia="方正黑体_GBK"/>
                                <w:b/>
                                <w:sz w:val="28"/>
                                <w:szCs w:val="28"/>
                              </w:rPr>
                              <w:t>鱼峰区人民政府</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0.5pt;margin-top:11.7pt;height:35.85pt;width:171pt;z-index:251705344;mso-width-relative:page;mso-height-relative:page;" fillcolor="#FFFFFF" filled="t" stroked="t" coordsize="21600,21600" o:gfxdata="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&#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RUJu9gAAAAJAQAADwAAAAAAAAABACAAAAAiAAAA&#10;ZHJzL2Rvd25yZXYueG1sUEsBAhQAFAAAAAgAh07iQKAIsH1AAgAAiQQAAA4AAAAAAAAAAQAgAAAA&#10;JwEAAGRycy9lMm9Eb2MueG1sUEsFBgAAAAAGAAYAWQEAANkFAAAAAA==&#10;">
                <v:fill on="t" focussize="0,0"/>
                <v:stroke color="#000000" miterlimit="8" joinstyle="miter"/>
                <v:imagedata o:title=""/>
                <o:lock v:ext="edit" aspectratio="f"/>
                <v:textbox>
                  <w:txbxContent>
                    <w:p>
                      <w:pPr>
                        <w:spacing w:line="720" w:lineRule="auto"/>
                        <w:jc w:val="center"/>
                      </w:pPr>
                      <w:r>
                        <w:rPr>
                          <w:rFonts w:hint="eastAsia" w:ascii="黑体" w:eastAsia="方正黑体_GBK"/>
                          <w:b/>
                          <w:sz w:val="28"/>
                          <w:szCs w:val="28"/>
                        </w:rPr>
                        <w:t>鱼峰区人民政府</w:t>
                      </w:r>
                    </w:p>
                  </w:txbxContent>
                </v:textbox>
              </v:rect>
            </w:pict>
          </mc:Fallback>
        </mc:AlternateContent>
      </w:r>
    </w:p>
    <w:p>
      <w:pPr>
        <w:adjustRightInd w:val="0"/>
        <w:snapToGrid w:val="0"/>
        <w:spacing w:line="570" w:lineRule="exact"/>
        <w:jc w:val="both"/>
      </w:pPr>
      <w:r>
        <w:rPr>
          <w:lang w:val="en-US" w:bidi="ar-SA"/>
        </w:rPr>
        <mc:AlternateContent>
          <mc:Choice Requires="wps">
            <w:drawing>
              <wp:anchor distT="0" distB="0" distL="114300" distR="114300" simplePos="0" relativeHeight="251678720" behindDoc="1" locked="0" layoutInCell="1" allowOverlap="1">
                <wp:simplePos x="0" y="0"/>
                <wp:positionH relativeFrom="column">
                  <wp:posOffset>2733675</wp:posOffset>
                </wp:positionH>
                <wp:positionV relativeFrom="paragraph">
                  <wp:posOffset>241935</wp:posOffset>
                </wp:positionV>
                <wp:extent cx="0" cy="2446020"/>
                <wp:effectExtent l="5080" t="6350" r="13970" b="5080"/>
                <wp:wrapNone/>
                <wp:docPr id="69" name="直接连接符 69"/>
                <wp:cNvGraphicFramePr/>
                <a:graphic xmlns:a="http://schemas.openxmlformats.org/drawingml/2006/main">
                  <a:graphicData uri="http://schemas.microsoft.com/office/word/2010/wordprocessingShape">
                    <wps:wsp>
                      <wps:cNvCnPr>
                        <a:cxnSpLocks noChangeShapeType="1"/>
                      </wps:cNvCnPr>
                      <wps:spPr bwMode="auto">
                        <a:xfrm>
                          <a:off x="0" y="0"/>
                          <a:ext cx="0" cy="244602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15.25pt;margin-top:19.05pt;height:192.6pt;width:0pt;z-index:-251637760;mso-width-relative:page;mso-height-relative:page;" filled="f" stroked="t" coordsize="21600,21600" o:gfxdata="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v3&#10;xPTWAAAACgEAAA8AAAAAAAAAAQAgAAAAIgAAAGRycy9kb3ducmV2LnhtbFBLAQIUABQAAAAIAIdO&#10;4kCpn/2K7AEAALcDAAAOAAAAAAAAAAEAIAAAACUBAABkcnMvZTJvRG9jLnhtbFBLBQYAAAAABgAG&#10;AFkBAACDBQAAAAA=&#10;">
                <v:fill on="f" focussize="0,0"/>
                <v:stroke color="#000000" joinstyle="round"/>
                <v:imagedata o:title=""/>
                <o:lock v:ext="edit" aspectratio="f"/>
              </v:line>
            </w:pict>
          </mc:Fallback>
        </mc:AlternateContent>
      </w:r>
    </w:p>
    <w:p>
      <w:pPr>
        <w:adjustRightInd w:val="0"/>
        <w:snapToGrid w:val="0"/>
        <w:spacing w:line="570" w:lineRule="exact"/>
        <w:jc w:val="both"/>
      </w:pPr>
      <w:r>
        <w:rPr>
          <w:lang w:val="en-US" w:bidi="ar-SA"/>
        </w:rPr>
        <mc:AlternateContent>
          <mc:Choice Requires="wps">
            <w:drawing>
              <wp:anchor distT="0" distB="0" distL="114300" distR="114300" simplePos="0" relativeHeight="251681792" behindDoc="0" locked="0" layoutInCell="1" allowOverlap="1">
                <wp:simplePos x="0" y="0"/>
                <wp:positionH relativeFrom="column">
                  <wp:posOffset>1590675</wp:posOffset>
                </wp:positionH>
                <wp:positionV relativeFrom="paragraph">
                  <wp:posOffset>200025</wp:posOffset>
                </wp:positionV>
                <wp:extent cx="2286000" cy="594360"/>
                <wp:effectExtent l="5080" t="12065" r="13970" b="12700"/>
                <wp:wrapNone/>
                <wp:docPr id="70"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2286000" cy="594360"/>
                        </a:xfrm>
                        <a:prstGeom prst="rect">
                          <a:avLst/>
                        </a:prstGeom>
                        <a:solidFill>
                          <a:srgbClr val="FFFFFF"/>
                        </a:solidFill>
                        <a:ln w="9525" cmpd="sng">
                          <a:solidFill>
                            <a:srgbClr val="000000"/>
                          </a:solidFill>
                          <a:miter lim="800000"/>
                        </a:ln>
                      </wps:spPr>
                      <wps:txbx>
                        <w:txbxContent>
                          <w:p>
                            <w:pPr>
                              <w:spacing w:before="120" w:beforeLines="50" w:line="280" w:lineRule="exact"/>
                              <w:jc w:val="center"/>
                              <w:rPr>
                                <w:rFonts w:ascii="黑体" w:eastAsia="方正黑体_GBK"/>
                                <w:sz w:val="24"/>
                              </w:rPr>
                            </w:pPr>
                            <w:r>
                              <w:rPr>
                                <w:rFonts w:hint="eastAsia" w:ascii="黑体" w:eastAsia="方正黑体_GBK"/>
                                <w:sz w:val="24"/>
                              </w:rPr>
                              <w:t>鱼峰区一般药品、医疗器械安全突发事件应急指挥部</w:t>
                            </w:r>
                          </w:p>
                          <w:p>
                            <w:pPr>
                              <w:spacing w:before="120" w:beforeLines="50" w:line="280" w:lineRule="exact"/>
                              <w:jc w:val="center"/>
                              <w:rPr>
                                <w:rFonts w:ascii="黑体" w:eastAsia="方正黑体_GBK"/>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5.25pt;margin-top:15.75pt;height:46.8pt;width:180pt;z-index:251681792;mso-width-relative:page;mso-height-relative:page;" fillcolor="#FFFFFF" filled="t" stroked="t" coordsize="21600,21600" o:gfxdata="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EGhSdgAAAAKAQAADwAAAAAA&#10;AAABACAAAAAiAAAAZHJzL2Rvd25yZXYueG1sUEsBAhQAFAAAAAgAh07iQM+DIAFMAgAAlAQAAA4A&#10;AAAAAAAAAQAgAAAAJwEAAGRycy9lMm9Eb2MueG1sUEsFBgAAAAAGAAYAWQEAAOUFAAAAAA==&#10;">
                <v:fill on="t" focussize="0,0"/>
                <v:stroke color="#000000" miterlimit="8" joinstyle="miter"/>
                <v:imagedata o:title=""/>
                <o:lock v:ext="edit" aspectratio="f"/>
                <v:textbox>
                  <w:txbxContent>
                    <w:p>
                      <w:pPr>
                        <w:spacing w:before="120" w:beforeLines="50" w:line="280" w:lineRule="exact"/>
                        <w:jc w:val="center"/>
                        <w:rPr>
                          <w:rFonts w:ascii="黑体" w:eastAsia="方正黑体_GBK"/>
                          <w:sz w:val="24"/>
                        </w:rPr>
                      </w:pPr>
                      <w:r>
                        <w:rPr>
                          <w:rFonts w:hint="eastAsia" w:ascii="黑体" w:eastAsia="方正黑体_GBK"/>
                          <w:sz w:val="24"/>
                        </w:rPr>
                        <w:t>鱼峰区一般药品、医疗器械安全突发事件应急指挥部</w:t>
                      </w:r>
                    </w:p>
                    <w:p>
                      <w:pPr>
                        <w:spacing w:before="120" w:beforeLines="50" w:line="280" w:lineRule="exact"/>
                        <w:jc w:val="center"/>
                        <w:rPr>
                          <w:rFonts w:ascii="黑体" w:eastAsia="方正黑体_GBK"/>
                          <w:sz w:val="24"/>
                        </w:rPr>
                      </w:pPr>
                    </w:p>
                  </w:txbxContent>
                </v:textbox>
              </v:shape>
            </w:pict>
          </mc:Fallback>
        </mc:AlternateContent>
      </w:r>
    </w:p>
    <w:p>
      <w:pPr>
        <w:adjustRightInd w:val="0"/>
        <w:snapToGrid w:val="0"/>
        <w:spacing w:line="570" w:lineRule="exact"/>
        <w:jc w:val="both"/>
        <w:rPr>
          <w:color w:val="000000"/>
          <w:sz w:val="30"/>
          <w:szCs w:val="30"/>
        </w:rPr>
      </w:pPr>
    </w:p>
    <w:p>
      <w:pPr>
        <w:adjustRightInd w:val="0"/>
        <w:snapToGrid w:val="0"/>
        <w:spacing w:line="570" w:lineRule="exact"/>
        <w:jc w:val="both"/>
        <w:rPr>
          <w:color w:val="000000"/>
          <w:sz w:val="30"/>
          <w:szCs w:val="30"/>
        </w:rPr>
      </w:pPr>
      <w:r>
        <w:rPr>
          <w:lang w:val="en-US" w:bidi="ar-SA"/>
        </w:rPr>
        <mc:AlternateContent>
          <mc:Choice Requires="wps">
            <w:drawing>
              <wp:anchor distT="0" distB="0" distL="114300" distR="114300" simplePos="0" relativeHeight="251680768" behindDoc="0" locked="0" layoutInCell="1" allowOverlap="1">
                <wp:simplePos x="0" y="0"/>
                <wp:positionH relativeFrom="column">
                  <wp:posOffset>790575</wp:posOffset>
                </wp:positionH>
                <wp:positionV relativeFrom="paragraph">
                  <wp:posOffset>323215</wp:posOffset>
                </wp:positionV>
                <wp:extent cx="1520190" cy="480060"/>
                <wp:effectExtent l="5080" t="11430" r="8255" b="13335"/>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1520190" cy="480060"/>
                        </a:xfrm>
                        <a:prstGeom prst="rect">
                          <a:avLst/>
                        </a:prstGeom>
                        <a:solidFill>
                          <a:srgbClr val="FFFFFF"/>
                        </a:solidFill>
                        <a:ln w="9525" cmpd="sng">
                          <a:solidFill>
                            <a:srgbClr val="000000"/>
                          </a:solidFill>
                          <a:miter lim="800000"/>
                        </a:ln>
                      </wps:spPr>
                      <wps:txbx>
                        <w:txbxContent>
                          <w:p>
                            <w:pPr>
                              <w:spacing w:before="120" w:beforeLines="50" w:line="480" w:lineRule="auto"/>
                              <w:jc w:val="center"/>
                            </w:pPr>
                            <w:r>
                              <w:rPr>
                                <w:rFonts w:hint="eastAsia" w:ascii="黑体" w:eastAsia="方正黑体_GBK"/>
                                <w:sz w:val="24"/>
                              </w:rPr>
                              <w:t>指挥部办公室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2.25pt;margin-top:25.45pt;height:37.8pt;width:119.7pt;z-index:251680768;mso-width-relative:page;mso-height-relative:page;" fillcolor="#FFFFFF" filled="t" stroked="t" coordsize="21600,21600" o:gfxdata="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6xuvF2QAAAAoBAAAPAAAAAAAA&#10;AAEAIAAAACIAAABkcnMvZG93bnJldi54bWxQSwECFAAUAAAACACHTuJA01wEwUoCAACWBAAADgAA&#10;AAAAAAABACAAAAAoAQAAZHJzL2Uyb0RvYy54bWxQSwUGAAAAAAYABgBZAQAA5AUAAAAA&#10;">
                <v:fill on="t" focussize="0,0"/>
                <v:stroke color="#000000" miterlimit="8" joinstyle="miter"/>
                <v:imagedata o:title=""/>
                <o:lock v:ext="edit" aspectratio="f"/>
                <v:textbox>
                  <w:txbxContent>
                    <w:p>
                      <w:pPr>
                        <w:spacing w:before="120" w:beforeLines="50" w:line="480" w:lineRule="auto"/>
                        <w:jc w:val="center"/>
                      </w:pPr>
                      <w:r>
                        <w:rPr>
                          <w:rFonts w:hint="eastAsia" w:ascii="黑体" w:eastAsia="方正黑体_GBK"/>
                          <w:sz w:val="24"/>
                        </w:rPr>
                        <w:t>指挥部办公室</w:t>
                      </w:r>
                    </w:p>
                  </w:txbxContent>
                </v:textbox>
              </v:shape>
            </w:pict>
          </mc:Fallback>
        </mc:AlternateContent>
      </w:r>
    </w:p>
    <w:p>
      <w:pPr>
        <w:adjustRightInd w:val="0"/>
        <w:snapToGrid w:val="0"/>
        <w:spacing w:line="570" w:lineRule="exact"/>
        <w:jc w:val="both"/>
        <w:rPr>
          <w:color w:val="000000"/>
          <w:sz w:val="30"/>
          <w:szCs w:val="30"/>
        </w:rPr>
      </w:pPr>
      <w:r>
        <w:rPr>
          <w:lang w:val="en-US" w:bidi="ar-SA"/>
        </w:rPr>
        <mc:AlternateContent>
          <mc:Choice Requires="wps">
            <w:drawing>
              <wp:anchor distT="0" distB="0" distL="114300" distR="114300" simplePos="0" relativeHeight="251679744" behindDoc="1" locked="0" layoutInCell="1" allowOverlap="1">
                <wp:simplePos x="0" y="0"/>
                <wp:positionH relativeFrom="column">
                  <wp:posOffset>1133475</wp:posOffset>
                </wp:positionH>
                <wp:positionV relativeFrom="paragraph">
                  <wp:posOffset>213995</wp:posOffset>
                </wp:positionV>
                <wp:extent cx="1602105" cy="1905"/>
                <wp:effectExtent l="5080" t="6985" r="12065" b="1016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flipV="1">
                          <a:off x="0" y="0"/>
                          <a:ext cx="1602105" cy="1905"/>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flip:y;margin-left:89.25pt;margin-top:16.85pt;height:0.15pt;width:126.15pt;z-index:-251636736;mso-width-relative:page;mso-height-relative:page;" filled="f" stroked="t" coordsize="21600,21600" o:gfxdata="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LITAt1wAAAAkBAAAPAAAAAAAAAAEAIAAAACIAAABkcnMvZG93bnJldi54bWxQSwEC&#10;FAAUAAAACACHTuJAyVsKL/UBAADEAwAADgAAAAAAAAABACAAAAAmAQAAZHJzL2Uyb0RvYy54bWxQ&#10;SwUGAAAAAAYABgBZAQAAjQUAAAAA&#10;">
                <v:fill on="f" focussize="0,0"/>
                <v:stroke color="#000000" joinstyle="round"/>
                <v:imagedata o:title=""/>
                <o:lock v:ext="edit" aspectratio="f"/>
              </v:line>
            </w:pict>
          </mc:Fallback>
        </mc:AlternateContent>
      </w:r>
    </w:p>
    <w:p>
      <w:pPr>
        <w:adjustRightInd w:val="0"/>
        <w:snapToGrid w:val="0"/>
        <w:spacing w:line="570" w:lineRule="exact"/>
        <w:jc w:val="both"/>
        <w:rPr>
          <w:sz w:val="30"/>
          <w:szCs w:val="30"/>
        </w:rPr>
      </w:pPr>
      <w:r>
        <w:rPr>
          <w:lang w:val="en-US" w:bidi="ar-SA"/>
        </w:rPr>
        <mc:AlternateContent>
          <mc:Choice Requires="wps">
            <w:drawing>
              <wp:anchor distT="0" distB="0" distL="114300" distR="114300" simplePos="0" relativeHeight="251682816" behindDoc="0" locked="0" layoutInCell="1" allowOverlap="1">
                <wp:simplePos x="0" y="0"/>
                <wp:positionH relativeFrom="column">
                  <wp:posOffset>-25400</wp:posOffset>
                </wp:positionH>
                <wp:positionV relativeFrom="paragraph">
                  <wp:posOffset>349250</wp:posOffset>
                </wp:positionV>
                <wp:extent cx="5570855" cy="1905"/>
                <wp:effectExtent l="8255" t="8890" r="12065" b="8255"/>
                <wp:wrapNone/>
                <wp:docPr id="99" name="直接箭头连接符 99"/>
                <wp:cNvGraphicFramePr/>
                <a:graphic xmlns:a="http://schemas.openxmlformats.org/drawingml/2006/main">
                  <a:graphicData uri="http://schemas.microsoft.com/office/word/2010/wordprocessingShape">
                    <wps:wsp>
                      <wps:cNvCnPr>
                        <a:cxnSpLocks noChangeShapeType="1"/>
                      </wps:cNvCnPr>
                      <wps:spPr bwMode="auto">
                        <a:xfrm flipV="1">
                          <a:off x="0" y="0"/>
                          <a:ext cx="5570855" cy="1905"/>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flip:y;margin-left:-2pt;margin-top:27.5pt;height:0.15pt;width:438.65pt;z-index:251682816;mso-width-relative:page;mso-height-relative:page;" filled="f" stroked="t" coordsize="21600,21600" o:gfxdata="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7+BBa2AAAAAgBAAAPAAAAAAAAAAEAIAAAACIAAABkcnMv&#10;ZG93bnJldi54bWxQSwECFAAUAAAACACHTuJA1zszvwMCAADYAwAADgAAAAAAAAABACAAAAAnAQAA&#10;ZHJzL2Uyb0RvYy54bWxQSwUGAAAAAAYABgBZAQAAnAUAAAAA&#10;">
                <v:fill on="f" focussize="0,0"/>
                <v:stroke color="#000000" joinstyle="round"/>
                <v:imagedata o:title=""/>
                <o:lock v:ext="edit" aspectratio="f"/>
              </v:shape>
            </w:pict>
          </mc:Fallback>
        </mc:AlternateContent>
      </w:r>
      <w:r>
        <w:rPr>
          <w:lang w:val="en-US" w:bidi="ar-SA"/>
        </w:rPr>
        <mc:AlternateContent>
          <mc:Choice Requires="wps">
            <w:drawing>
              <wp:anchor distT="0" distB="0" distL="114300" distR="114300" simplePos="0" relativeHeight="251684864" behindDoc="0" locked="0" layoutInCell="1" allowOverlap="1">
                <wp:simplePos x="0" y="0"/>
                <wp:positionH relativeFrom="column">
                  <wp:posOffset>813435</wp:posOffset>
                </wp:positionH>
                <wp:positionV relativeFrom="paragraph">
                  <wp:posOffset>349250</wp:posOffset>
                </wp:positionV>
                <wp:extent cx="0" cy="393700"/>
                <wp:effectExtent l="8890" t="8890" r="10160" b="6985"/>
                <wp:wrapNone/>
                <wp:docPr id="96" name="直接箭头连接符 96"/>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64.05pt;margin-top:27.5pt;height:31pt;width:0pt;z-index:251684864;mso-width-relative:page;mso-height-relative:page;" filled="f" stroked="t" coordsize="21600,21600" o:gfxdata="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TBFJ1gAAAAoBAAAPAAAAAAAAAAEAIAAAACIAAABkcnMvZG93bnJldi54&#10;bWxQSwECFAAUAAAACACHTuJAouKigPwBAADKAwAADgAAAAAAAAABACAAAAAlAQAAZHJzL2Uyb0Rv&#10;Yy54bWxQSwUGAAAAAAYABgBZAQAAkwUAAAAA&#10;">
                <v:fill on="f" focussize="0,0"/>
                <v:stroke color="#000000" joinstyle="round"/>
                <v:imagedata o:title=""/>
                <o:lock v:ext="edit" aspectratio="f"/>
              </v:shape>
            </w:pict>
          </mc:Fallback>
        </mc:AlternateContent>
      </w:r>
      <w:r>
        <w:rPr>
          <w:lang w:val="en-US" w:bidi="ar-SA"/>
        </w:rPr>
        <mc:AlternateContent>
          <mc:Choice Requires="wps">
            <w:drawing>
              <wp:anchor distT="0" distB="0" distL="114300" distR="114300" simplePos="0" relativeHeight="251685888" behindDoc="0" locked="0" layoutInCell="1" allowOverlap="1">
                <wp:simplePos x="0" y="0"/>
                <wp:positionH relativeFrom="column">
                  <wp:posOffset>-16510</wp:posOffset>
                </wp:positionH>
                <wp:positionV relativeFrom="paragraph">
                  <wp:posOffset>359410</wp:posOffset>
                </wp:positionV>
                <wp:extent cx="0" cy="393700"/>
                <wp:effectExtent l="7620" t="9525" r="11430" b="6350"/>
                <wp:wrapNone/>
                <wp:docPr id="95" name="直接箭头连接符 95"/>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1.3pt;margin-top:28.3pt;height:31pt;width:0pt;z-index:251685888;mso-width-relative:page;mso-height-relative:page;" filled="f" stroked="t" coordsize="21600,21600" o:gfxdata="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r+LttYAAAAIAQAADwAAAAAAAAABACAAAAAiAAAAZHJzL2Rvd25yZXYueG1s&#10;UEsBAhQAFAAAAAgAh07iQMpSKiz6AQAAygMAAA4AAAAAAAAAAQAgAAAAJQEAAGRycy9lMm9Eb2Mu&#10;eG1sUEsFBgAAAAAGAAYAWQEAAJEFAAAAAA==&#10;">
                <v:fill on="f" focussize="0,0"/>
                <v:stroke color="#000000" joinstyle="round"/>
                <v:imagedata o:title=""/>
                <o:lock v:ext="edit" aspectratio="f"/>
              </v:shape>
            </w:pict>
          </mc:Fallback>
        </mc:AlternateContent>
      </w:r>
      <w:r>
        <w:rPr>
          <w:lang w:val="en-US" w:bidi="ar-SA"/>
        </w:rPr>
        <mc:AlternateContent>
          <mc:Choice Requires="wps">
            <w:drawing>
              <wp:anchor distT="0" distB="0" distL="114300" distR="114300" simplePos="0" relativeHeight="251708416" behindDoc="0" locked="0" layoutInCell="1" allowOverlap="1">
                <wp:simplePos x="0" y="0"/>
                <wp:positionH relativeFrom="column">
                  <wp:posOffset>1704975</wp:posOffset>
                </wp:positionH>
                <wp:positionV relativeFrom="paragraph">
                  <wp:posOffset>349885</wp:posOffset>
                </wp:positionV>
                <wp:extent cx="635" cy="302260"/>
                <wp:effectExtent l="5080" t="9525" r="13335" b="12065"/>
                <wp:wrapNone/>
                <wp:docPr id="71" name="直接箭头连接符 71"/>
                <wp:cNvGraphicFramePr/>
                <a:graphic xmlns:a="http://schemas.openxmlformats.org/drawingml/2006/main">
                  <a:graphicData uri="http://schemas.microsoft.com/office/word/2010/wordprocessingShape">
                    <wps:wsp>
                      <wps:cNvCnPr>
                        <a:cxnSpLocks noChangeShapeType="1"/>
                      </wps:cNvCnPr>
                      <wps:spPr bwMode="auto">
                        <a:xfrm>
                          <a:off x="0" y="0"/>
                          <a:ext cx="635" cy="30226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134.25pt;margin-top:27.55pt;height:23.8pt;width:0.05pt;z-index:251708416;mso-width-relative:page;mso-height-relative:page;" filled="f" stroked="t" coordsize="21600,21600" o:gfxdata="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cKEK1wAAAAoBAAAPAAAAAAAAAAEAIAAAACIAAABkcnMvZG93bnJl&#10;di54bWxQSwECFAAUAAAACACHTuJABgtqRP4BAADMAwAADgAAAAAAAAABACAAAAAmAQAAZHJzL2Uy&#10;b0RvYy54bWxQSwUGAAAAAAYABgBZAQAAlgUAAAAA&#10;">
                <v:fill on="f" focussize="0,0"/>
                <v:stroke color="#000000" joinstyle="round"/>
                <v:imagedata o:title=""/>
                <o:lock v:ext="edit" aspectratio="f"/>
              </v:shape>
            </w:pict>
          </mc:Fallback>
        </mc:AlternateContent>
      </w:r>
      <w:r>
        <w:rPr>
          <w:lang w:val="en-US" w:bidi="ar-SA"/>
        </w:rPr>
        <mc:AlternateContent>
          <mc:Choice Requires="wps">
            <w:drawing>
              <wp:anchor distT="0" distB="0" distL="114300" distR="114300" simplePos="0" relativeHeight="251686912" behindDoc="0" locked="0" layoutInCell="1" allowOverlap="1">
                <wp:simplePos x="0" y="0"/>
                <wp:positionH relativeFrom="column">
                  <wp:posOffset>5537835</wp:posOffset>
                </wp:positionH>
                <wp:positionV relativeFrom="paragraph">
                  <wp:posOffset>358775</wp:posOffset>
                </wp:positionV>
                <wp:extent cx="0" cy="393700"/>
                <wp:effectExtent l="8890" t="8890" r="10160" b="6985"/>
                <wp:wrapNone/>
                <wp:docPr id="94" name="直接箭头连接符 94"/>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436.05pt;margin-top:28.25pt;height:31pt;width:0pt;z-index:251686912;mso-width-relative:page;mso-height-relative:page;" filled="f" stroked="t" coordsize="21600,21600" o:gfxdata="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iDTnf1gAAAAoBAAAPAAAAAAAAAAEAIAAAACIAAABkcnMvZG93bnJldi54&#10;bWxQSwECFAAUAAAACACHTuJAEj1SSPwBAADKAwAADgAAAAAAAAABACAAAAAlAQAAZHJzL2Uyb0Rv&#10;Yy54bWxQSwUGAAAAAAYABgBZAQAAkwUAAAAA&#10;">
                <v:fill on="f" focussize="0,0"/>
                <v:stroke color="#000000" joinstyle="round"/>
                <v:imagedata o:title=""/>
                <o:lock v:ext="edit" aspectratio="f"/>
              </v:shape>
            </w:pict>
          </mc:Fallback>
        </mc:AlternateContent>
      </w:r>
    </w:p>
    <w:p>
      <w:pPr>
        <w:adjustRightInd w:val="0"/>
        <w:snapToGrid w:val="0"/>
        <w:spacing w:line="570" w:lineRule="exact"/>
        <w:jc w:val="both"/>
      </w:pPr>
      <w:r>
        <w:rPr>
          <w:lang w:val="en-US" w:bidi="ar-SA"/>
        </w:rPr>
        <mc:AlternateContent>
          <mc:Choice Requires="wps">
            <w:drawing>
              <wp:anchor distT="0" distB="0" distL="114300" distR="114300" simplePos="0" relativeHeight="251683840" behindDoc="0" locked="0" layoutInCell="1" allowOverlap="1">
                <wp:simplePos x="0" y="0"/>
                <wp:positionH relativeFrom="column">
                  <wp:posOffset>1704975</wp:posOffset>
                </wp:positionH>
                <wp:positionV relativeFrom="paragraph">
                  <wp:posOffset>156210</wp:posOffset>
                </wp:positionV>
                <wp:extent cx="0" cy="393700"/>
                <wp:effectExtent l="5080" t="6350" r="13970" b="9525"/>
                <wp:wrapNone/>
                <wp:docPr id="98" name="直接箭头连接符 98"/>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134.25pt;margin-top:12.3pt;height:31pt;width:0pt;z-index:251683840;mso-width-relative:page;mso-height-relative:page;" filled="f" stroked="t" coordsize="21600,21600" o:gfxdata="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tlqgbWAAAACQEAAA8AAAAAAAAAAQAgAAAAIgAAAGRycy9kb3ducmV2Lnht&#10;bFBLAQIUABQAAAAIAIdO4kBx9uOX+wEAAMoDAAAOAAAAAAAAAAEAIAAAACUBAABkcnMvZTJvRG9j&#10;LnhtbFBLBQYAAAAABgAGAFkBAACSBQAAAAA=&#10;">
                <v:fill on="f" focussize="0,0"/>
                <v:stroke color="#000000" joinstyle="round"/>
                <v:imagedata o:title=""/>
                <o:lock v:ext="edit" aspectratio="f"/>
              </v:shape>
            </w:pict>
          </mc:Fallback>
        </mc:AlternateContent>
      </w:r>
      <w:r>
        <w:rPr>
          <w:lang w:val="en-US" w:bidi="ar-SA"/>
        </w:rPr>
        <mc:AlternateContent>
          <mc:Choice Requires="wps">
            <w:drawing>
              <wp:anchor distT="0" distB="0" distL="114300" distR="114300" simplePos="0" relativeHeight="251687936" behindDoc="0" locked="0" layoutInCell="1" allowOverlap="1">
                <wp:simplePos x="0" y="0"/>
                <wp:positionH relativeFrom="column">
                  <wp:posOffset>2733675</wp:posOffset>
                </wp:positionH>
                <wp:positionV relativeFrom="paragraph">
                  <wp:posOffset>156210</wp:posOffset>
                </wp:positionV>
                <wp:extent cx="0" cy="393700"/>
                <wp:effectExtent l="5080" t="6350" r="13970" b="9525"/>
                <wp:wrapNone/>
                <wp:docPr id="92" name="直接箭头连接符 92"/>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215.25pt;margin-top:12.3pt;height:31pt;width:0pt;z-index:251687936;mso-width-relative:page;mso-height-relative:page;" filled="f" stroked="t" coordsize="21600,21600" o:gfxdata="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w4zFd1wAAAAkBAAAPAAAAAAAAAAEAIAAAACIAAABkcnMvZG93bnJldi54&#10;bWxQSwECFAAUAAAACACHTuJAg1syyvsBAADKAwAADgAAAAAAAAABACAAAAAmAQAAZHJzL2Uyb0Rv&#10;Yy54bWxQSwUGAAAAAAYABgBZAQAAkwUAAAAA&#10;">
                <v:fill on="f" focussize="0,0"/>
                <v:stroke color="#000000" joinstyle="round"/>
                <v:imagedata o:title=""/>
                <o:lock v:ext="edit" aspectratio="f"/>
              </v:shape>
            </w:pict>
          </mc:Fallback>
        </mc:AlternateContent>
      </w:r>
      <w:r>
        <w:rPr>
          <w:lang w:val="en-US" w:bidi="ar-SA"/>
        </w:rPr>
        <mc:AlternateContent>
          <mc:Choice Requires="wps">
            <w:drawing>
              <wp:anchor distT="0" distB="0" distL="114300" distR="114300" simplePos="0" relativeHeight="251693056" behindDoc="0" locked="0" layoutInCell="1" allowOverlap="1">
                <wp:simplePos x="0" y="0"/>
                <wp:positionH relativeFrom="column">
                  <wp:posOffset>5147310</wp:posOffset>
                </wp:positionH>
                <wp:positionV relativeFrom="paragraph">
                  <wp:posOffset>360680</wp:posOffset>
                </wp:positionV>
                <wp:extent cx="719455" cy="710565"/>
                <wp:effectExtent l="8890" t="10795" r="5080" b="12065"/>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719455" cy="710565"/>
                        </a:xfrm>
                        <a:prstGeom prst="rect">
                          <a:avLst/>
                        </a:prstGeom>
                        <a:solidFill>
                          <a:srgbClr val="FFFFFF"/>
                        </a:solidFill>
                        <a:ln w="9525" cmpd="sng">
                          <a:solidFill>
                            <a:srgbClr val="000000"/>
                          </a:solidFill>
                          <a:miter lim="800000"/>
                        </a:ln>
                      </wps:spPr>
                      <wps:txbx>
                        <w:txbxContent>
                          <w:p>
                            <w:pPr>
                              <w:snapToGrid w:val="0"/>
                              <w:spacing w:line="360" w:lineRule="auto"/>
                              <w:jc w:val="center"/>
                              <w:rPr>
                                <w:rFonts w:ascii="黑体" w:eastAsia="方正黑体_GBK"/>
                                <w:sz w:val="24"/>
                              </w:rPr>
                            </w:pPr>
                            <w:r>
                              <w:rPr>
                                <w:rFonts w:hint="eastAsia" w:ascii="黑体" w:eastAsia="方正黑体_GBK"/>
                                <w:sz w:val="24"/>
                              </w:rPr>
                              <w:t>社会</w:t>
                            </w:r>
                          </w:p>
                          <w:p>
                            <w:pPr>
                              <w:snapToGrid w:val="0"/>
                              <w:spacing w:line="360" w:lineRule="auto"/>
                              <w:jc w:val="center"/>
                              <w:rPr>
                                <w:rFonts w:ascii="黑体" w:eastAsia="方正黑体_GBK"/>
                                <w:sz w:val="24"/>
                              </w:rPr>
                            </w:pPr>
                            <w:r>
                              <w:rPr>
                                <w:rFonts w:hint="eastAsia" w:ascii="黑体" w:eastAsia="方正黑体_GBK"/>
                                <w:sz w:val="24"/>
                              </w:rPr>
                              <w:t>治安组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05.3pt;margin-top:28.4pt;height:55.95pt;width:56.65pt;z-index:251693056;mso-width-relative:page;mso-height-relative:page;" fillcolor="#FFFFFF" filled="t" stroked="t" coordsize="21600,21600" o:gfxdata="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GBFWR2QAAAAoBAAAPAAAAAAAAAAEA&#10;IAAAACIAAABkcnMvZG93bnJldi54bWxQSwECFAAUAAAACACHTuJADjvrP0cCAACTBAAADgAAAAAA&#10;AAABACAAAAAoAQAAZHJzL2Uyb0RvYy54bWxQSwUGAAAAAAYABgBZAQAA4QUAAAAA&#10;">
                <v:fill on="t" focussize="0,0"/>
                <v:stroke color="#000000" miterlimit="8" joinstyle="miter"/>
                <v:imagedata o:title=""/>
                <o:lock v:ext="edit" aspectratio="f"/>
                <v:textbox>
                  <w:txbxContent>
                    <w:p>
                      <w:pPr>
                        <w:snapToGrid w:val="0"/>
                        <w:spacing w:line="360" w:lineRule="auto"/>
                        <w:jc w:val="center"/>
                        <w:rPr>
                          <w:rFonts w:ascii="黑体" w:eastAsia="方正黑体_GBK"/>
                          <w:sz w:val="24"/>
                        </w:rPr>
                      </w:pPr>
                      <w:r>
                        <w:rPr>
                          <w:rFonts w:hint="eastAsia" w:ascii="黑体" w:eastAsia="方正黑体_GBK"/>
                          <w:sz w:val="24"/>
                        </w:rPr>
                        <w:t>社会</w:t>
                      </w:r>
                    </w:p>
                    <w:p>
                      <w:pPr>
                        <w:snapToGrid w:val="0"/>
                        <w:spacing w:line="360" w:lineRule="auto"/>
                        <w:jc w:val="center"/>
                        <w:rPr>
                          <w:rFonts w:ascii="黑体" w:eastAsia="方正黑体_GBK"/>
                          <w:sz w:val="24"/>
                        </w:rPr>
                      </w:pPr>
                      <w:r>
                        <w:rPr>
                          <w:rFonts w:hint="eastAsia" w:ascii="黑体" w:eastAsia="方正黑体_GBK"/>
                          <w:sz w:val="24"/>
                        </w:rPr>
                        <w:t>治安组</w:t>
                      </w:r>
                    </w:p>
                  </w:txbxContent>
                </v:textbox>
              </v:shape>
            </w:pict>
          </mc:Fallback>
        </mc:AlternateContent>
      </w:r>
      <w:r>
        <w:rPr>
          <w:lang w:val="en-US" w:bidi="ar-SA"/>
        </w:rPr>
        <mc:AlternateContent>
          <mc:Choice Requires="wps">
            <w:drawing>
              <wp:anchor distT="0" distB="0" distL="114300" distR="114300" simplePos="0" relativeHeight="251710464" behindDoc="0" locked="0" layoutInCell="1" allowOverlap="1">
                <wp:simplePos x="0" y="0"/>
                <wp:positionH relativeFrom="column">
                  <wp:posOffset>4213860</wp:posOffset>
                </wp:positionH>
                <wp:positionV relativeFrom="paragraph">
                  <wp:posOffset>6350</wp:posOffset>
                </wp:positionV>
                <wp:extent cx="0" cy="393700"/>
                <wp:effectExtent l="4445" t="0" r="14605" b="635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331.8pt;margin-top:0.5pt;height:31pt;width:0pt;z-index:251710464;mso-width-relative:page;mso-height-relative:page;" filled="f" stroked="t" coordsize="21600,21600" o:gfxdata="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HVu21AAAAAgBAAAPAAAAAAAAAAEAIAAAACIAAABkcnMvZG93bnJldi54bWxQ&#10;SwECFAAUAAAACACHTuJA4ENbavsBAADIAwAADgAAAAAAAAABACAAAAAjAQAAZHJzL2Uyb0RvYy54&#10;bWxQSwUGAAAAAAYABgBZAQAAkAUAAAAA&#10;">
                <v:fill on="f" focussize="0,0"/>
                <v:stroke color="#000000" joinstyle="round"/>
                <v:imagedata o:title=""/>
                <o:lock v:ext="edit" aspectratio="f"/>
              </v:shape>
            </w:pict>
          </mc:Fallback>
        </mc:AlternateContent>
      </w:r>
    </w:p>
    <w:p>
      <w:pPr>
        <w:adjustRightInd w:val="0"/>
        <w:snapToGrid w:val="0"/>
        <w:spacing w:line="570" w:lineRule="exact"/>
        <w:jc w:val="both"/>
      </w:pPr>
      <w:r>
        <w:rPr>
          <w:lang w:val="en-US" w:bidi="ar-SA"/>
        </w:rPr>
        <mc:AlternateContent>
          <mc:Choice Requires="wps">
            <w:drawing>
              <wp:anchor distT="0" distB="0" distL="114300" distR="114300" simplePos="0" relativeHeight="251688960" behindDoc="0" locked="0" layoutInCell="1" allowOverlap="1">
                <wp:simplePos x="0" y="0"/>
                <wp:positionH relativeFrom="column">
                  <wp:posOffset>-394335</wp:posOffset>
                </wp:positionH>
                <wp:positionV relativeFrom="paragraph">
                  <wp:posOffset>38100</wp:posOffset>
                </wp:positionV>
                <wp:extent cx="719455" cy="710565"/>
                <wp:effectExtent l="10795" t="12065" r="12700" b="10795"/>
                <wp:wrapNone/>
                <wp:docPr id="91"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719455" cy="710565"/>
                        </a:xfrm>
                        <a:prstGeom prst="rect">
                          <a:avLst/>
                        </a:prstGeom>
                        <a:solidFill>
                          <a:srgbClr val="FFFFFF"/>
                        </a:solidFill>
                        <a:ln w="9525" cmpd="sng">
                          <a:solidFill>
                            <a:srgbClr val="000000"/>
                          </a:solidFill>
                          <a:miter lim="800000"/>
                        </a:ln>
                      </wps:spPr>
                      <wps:txbx>
                        <w:txbxContent>
                          <w:p>
                            <w:pPr>
                              <w:snapToGrid w:val="0"/>
                              <w:spacing w:line="360" w:lineRule="auto"/>
                              <w:jc w:val="center"/>
                              <w:rPr>
                                <w:rFonts w:ascii="黑体" w:eastAsia="方正黑体_GBK"/>
                                <w:sz w:val="24"/>
                              </w:rPr>
                            </w:pPr>
                            <w:r>
                              <w:rPr>
                                <w:rFonts w:hint="eastAsia" w:ascii="黑体" w:eastAsia="方正黑体_GBK"/>
                                <w:sz w:val="24"/>
                              </w:rPr>
                              <w:t>综合</w:t>
                            </w:r>
                          </w:p>
                          <w:p>
                            <w:pPr>
                              <w:snapToGrid w:val="0"/>
                              <w:spacing w:line="360" w:lineRule="auto"/>
                              <w:jc w:val="center"/>
                              <w:rPr>
                                <w:rFonts w:ascii="黑体" w:eastAsia="方正黑体_GBK"/>
                                <w:sz w:val="24"/>
                              </w:rPr>
                            </w:pPr>
                            <w:r>
                              <w:rPr>
                                <w:rFonts w:hint="eastAsia" w:ascii="黑体" w:eastAsia="方正黑体_GBK"/>
                                <w:sz w:val="24"/>
                              </w:rPr>
                              <w:t>协调组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05pt;margin-top:3pt;height:55.95pt;width:56.65pt;z-index:251688960;mso-width-relative:page;mso-height-relative:page;" fillcolor="#FFFFFF" filled="t" stroked="t" coordsize="21600,21600" o:gfxdata="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zx+09cAAAAIAQAADwAAAAAAAAABACAA&#10;AAAiAAAAZHJzL2Rvd25yZXYueG1sUEsBAhQAFAAAAAgAh07iQMRKU4JHAgAAkwQAAA4AAAAAAAAA&#10;AQAgAAAAJgEAAGRycy9lMm9Eb2MueG1sUEsFBgAAAAAGAAYAWQEAAN8FAAAAAA==&#10;">
                <v:fill on="t" focussize="0,0"/>
                <v:stroke color="#000000" miterlimit="8" joinstyle="miter"/>
                <v:imagedata o:title=""/>
                <o:lock v:ext="edit" aspectratio="f"/>
                <v:textbox>
                  <w:txbxContent>
                    <w:p>
                      <w:pPr>
                        <w:snapToGrid w:val="0"/>
                        <w:spacing w:line="360" w:lineRule="auto"/>
                        <w:jc w:val="center"/>
                        <w:rPr>
                          <w:rFonts w:ascii="黑体" w:eastAsia="方正黑体_GBK"/>
                          <w:sz w:val="24"/>
                        </w:rPr>
                      </w:pPr>
                      <w:r>
                        <w:rPr>
                          <w:rFonts w:hint="eastAsia" w:ascii="黑体" w:eastAsia="方正黑体_GBK"/>
                          <w:sz w:val="24"/>
                        </w:rPr>
                        <w:t>综合</w:t>
                      </w:r>
                    </w:p>
                    <w:p>
                      <w:pPr>
                        <w:snapToGrid w:val="0"/>
                        <w:spacing w:line="360" w:lineRule="auto"/>
                        <w:jc w:val="center"/>
                        <w:rPr>
                          <w:rFonts w:ascii="黑体" w:eastAsia="方正黑体_GBK"/>
                          <w:sz w:val="24"/>
                        </w:rPr>
                      </w:pPr>
                      <w:r>
                        <w:rPr>
                          <w:rFonts w:hint="eastAsia" w:ascii="黑体" w:eastAsia="方正黑体_GBK"/>
                          <w:sz w:val="24"/>
                        </w:rPr>
                        <w:t>协调组</w:t>
                      </w:r>
                    </w:p>
                  </w:txbxContent>
                </v:textbox>
              </v:shape>
            </w:pict>
          </mc:Fallback>
        </mc:AlternateContent>
      </w:r>
      <w:r>
        <w:rPr>
          <w:lang w:val="en-US" w:bidi="ar-SA"/>
        </w:rPr>
        <mc:AlternateContent>
          <mc:Choice Requires="wps">
            <w:drawing>
              <wp:anchor distT="0" distB="0" distL="114300" distR="114300" simplePos="0" relativeHeight="251689984" behindDoc="0" locked="0" layoutInCell="1" allowOverlap="1">
                <wp:simplePos x="0" y="0"/>
                <wp:positionH relativeFrom="column">
                  <wp:posOffset>1362075</wp:posOffset>
                </wp:positionH>
                <wp:positionV relativeFrom="paragraph">
                  <wp:posOffset>46990</wp:posOffset>
                </wp:positionV>
                <wp:extent cx="719455" cy="710565"/>
                <wp:effectExtent l="5080" t="11430" r="8890" b="1143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719455" cy="710565"/>
                        </a:xfrm>
                        <a:prstGeom prst="rect">
                          <a:avLst/>
                        </a:prstGeom>
                        <a:solidFill>
                          <a:srgbClr val="FFFFFF"/>
                        </a:solidFill>
                        <a:ln w="9525" cmpd="sng">
                          <a:solidFill>
                            <a:srgbClr val="000000"/>
                          </a:solidFill>
                          <a:miter lim="800000"/>
                        </a:ln>
                      </wps:spPr>
                      <wps:txbx>
                        <w:txbxContent>
                          <w:p>
                            <w:pPr>
                              <w:snapToGrid w:val="0"/>
                              <w:spacing w:line="360" w:lineRule="auto"/>
                              <w:jc w:val="center"/>
                              <w:rPr>
                                <w:rFonts w:ascii="黑体" w:eastAsia="方正黑体_GBK"/>
                                <w:sz w:val="24"/>
                              </w:rPr>
                            </w:pPr>
                            <w:r>
                              <w:rPr>
                                <w:rFonts w:hint="eastAsia" w:ascii="黑体" w:eastAsia="方正黑体_GBK"/>
                                <w:sz w:val="24"/>
                              </w:rPr>
                              <w:t>事件</w:t>
                            </w:r>
                          </w:p>
                          <w:p>
                            <w:pPr>
                              <w:snapToGrid w:val="0"/>
                              <w:spacing w:line="360" w:lineRule="auto"/>
                              <w:jc w:val="center"/>
                              <w:rPr>
                                <w:rFonts w:ascii="黑体" w:eastAsia="方正黑体_GBK"/>
                                <w:sz w:val="24"/>
                              </w:rPr>
                            </w:pPr>
                            <w:r>
                              <w:rPr>
                                <w:rFonts w:hint="eastAsia" w:ascii="黑体" w:eastAsia="方正黑体_GBK"/>
                                <w:sz w:val="24"/>
                              </w:rPr>
                              <w:t>调查组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7.25pt;margin-top:3.7pt;height:55.95pt;width:56.65pt;z-index:251689984;mso-width-relative:page;mso-height-relative:page;" fillcolor="#FFFFFF" filled="t" stroked="t" coordsize="21600,21600" o:gfxdata="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dbEwjYAAAACQEAAA8AAAAAAAAAAQAg&#10;AAAAIgAAAGRycy9kb3ducmV2LnhtbFBLAQIUABQAAAAIAIdO4kCi+E3dRwIAAJMEAAAOAAAAAAAA&#10;AAEAIAAAACcBAABkcnMvZTJvRG9jLnhtbFBLBQYAAAAABgAGAFkBAADgBQAAAAA=&#10;">
                <v:fill on="t" focussize="0,0"/>
                <v:stroke color="#000000" miterlimit="8" joinstyle="miter"/>
                <v:imagedata o:title=""/>
                <o:lock v:ext="edit" aspectratio="f"/>
                <v:textbox>
                  <w:txbxContent>
                    <w:p>
                      <w:pPr>
                        <w:snapToGrid w:val="0"/>
                        <w:spacing w:line="360" w:lineRule="auto"/>
                        <w:jc w:val="center"/>
                        <w:rPr>
                          <w:rFonts w:ascii="黑体" w:eastAsia="方正黑体_GBK"/>
                          <w:sz w:val="24"/>
                        </w:rPr>
                      </w:pPr>
                      <w:r>
                        <w:rPr>
                          <w:rFonts w:hint="eastAsia" w:ascii="黑体" w:eastAsia="方正黑体_GBK"/>
                          <w:sz w:val="24"/>
                        </w:rPr>
                        <w:t>事件</w:t>
                      </w:r>
                    </w:p>
                    <w:p>
                      <w:pPr>
                        <w:snapToGrid w:val="0"/>
                        <w:spacing w:line="360" w:lineRule="auto"/>
                        <w:jc w:val="center"/>
                        <w:rPr>
                          <w:rFonts w:ascii="黑体" w:eastAsia="方正黑体_GBK"/>
                          <w:sz w:val="24"/>
                        </w:rPr>
                      </w:pPr>
                      <w:r>
                        <w:rPr>
                          <w:rFonts w:hint="eastAsia" w:ascii="黑体" w:eastAsia="方正黑体_GBK"/>
                          <w:sz w:val="24"/>
                        </w:rPr>
                        <w:t>调查组</w:t>
                      </w:r>
                    </w:p>
                  </w:txbxContent>
                </v:textbox>
              </v:shape>
            </w:pict>
          </mc:Fallback>
        </mc:AlternateContent>
      </w:r>
      <w:r>
        <w:rPr>
          <w:lang w:val="en-US" w:bidi="ar-SA"/>
        </w:rPr>
        <mc:AlternateContent>
          <mc:Choice Requires="wps">
            <w:drawing>
              <wp:anchor distT="0" distB="0" distL="114300" distR="114300" simplePos="0" relativeHeight="251691008" behindDoc="0" locked="0" layoutInCell="1" allowOverlap="1">
                <wp:simplePos x="0" y="0"/>
                <wp:positionH relativeFrom="column">
                  <wp:posOffset>2357755</wp:posOffset>
                </wp:positionH>
                <wp:positionV relativeFrom="paragraph">
                  <wp:posOffset>46990</wp:posOffset>
                </wp:positionV>
                <wp:extent cx="719455" cy="710565"/>
                <wp:effectExtent l="10160" t="11430" r="13335" b="11430"/>
                <wp:wrapNone/>
                <wp:docPr id="89"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719455" cy="710565"/>
                        </a:xfrm>
                        <a:prstGeom prst="rect">
                          <a:avLst/>
                        </a:prstGeom>
                        <a:solidFill>
                          <a:srgbClr val="FFFFFF"/>
                        </a:solidFill>
                        <a:ln w="9525" cmpd="sng">
                          <a:solidFill>
                            <a:srgbClr val="000000"/>
                          </a:solidFill>
                          <a:miter lim="800000"/>
                        </a:ln>
                      </wps:spPr>
                      <wps:txbx>
                        <w:txbxContent>
                          <w:p>
                            <w:pPr>
                              <w:snapToGrid w:val="0"/>
                              <w:spacing w:line="360" w:lineRule="auto"/>
                              <w:jc w:val="center"/>
                              <w:rPr>
                                <w:rFonts w:ascii="黑体" w:eastAsia="方正黑体_GBK"/>
                                <w:sz w:val="24"/>
                              </w:rPr>
                            </w:pPr>
                            <w:r>
                              <w:rPr>
                                <w:rFonts w:hint="eastAsia" w:ascii="黑体" w:eastAsia="方正黑体_GBK"/>
                                <w:sz w:val="24"/>
                              </w:rPr>
                              <w:t>产品</w:t>
                            </w:r>
                          </w:p>
                          <w:p>
                            <w:pPr>
                              <w:snapToGrid w:val="0"/>
                              <w:spacing w:line="360" w:lineRule="auto"/>
                              <w:jc w:val="center"/>
                              <w:rPr>
                                <w:rFonts w:ascii="黑体" w:eastAsia="方正黑体_GBK"/>
                                <w:sz w:val="24"/>
                              </w:rPr>
                            </w:pPr>
                            <w:r>
                              <w:rPr>
                                <w:rFonts w:hint="eastAsia" w:ascii="黑体" w:eastAsia="方正黑体_GBK"/>
                                <w:sz w:val="24"/>
                              </w:rPr>
                              <w:t>控制组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5.65pt;margin-top:3.7pt;height:55.95pt;width:56.65pt;z-index:251691008;mso-width-relative:page;mso-height-relative:page;" fillcolor="#FFFFFF" filled="t" stroked="t" coordsize="21600,21600" o:gfxdata="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bSGMPYAAAACQEAAA8AAAAAAAAAAQAg&#10;AAAAIgAAAGRycy9kb3ducmV2LnhtbFBLAQIUABQAAAAIAIdO4kDoCbuzRwIAAJMEAAAOAAAAAAAA&#10;AAEAIAAAACcBAABkcnMvZTJvRG9jLnhtbFBLBQYAAAAABgAGAFkBAADgBQAAAAA=&#10;">
                <v:fill on="t" focussize="0,0"/>
                <v:stroke color="#000000" miterlimit="8" joinstyle="miter"/>
                <v:imagedata o:title=""/>
                <o:lock v:ext="edit" aspectratio="f"/>
                <v:textbox>
                  <w:txbxContent>
                    <w:p>
                      <w:pPr>
                        <w:snapToGrid w:val="0"/>
                        <w:spacing w:line="360" w:lineRule="auto"/>
                        <w:jc w:val="center"/>
                        <w:rPr>
                          <w:rFonts w:ascii="黑体" w:eastAsia="方正黑体_GBK"/>
                          <w:sz w:val="24"/>
                        </w:rPr>
                      </w:pPr>
                      <w:r>
                        <w:rPr>
                          <w:rFonts w:hint="eastAsia" w:ascii="黑体" w:eastAsia="方正黑体_GBK"/>
                          <w:sz w:val="24"/>
                        </w:rPr>
                        <w:t>产品</w:t>
                      </w:r>
                    </w:p>
                    <w:p>
                      <w:pPr>
                        <w:snapToGrid w:val="0"/>
                        <w:spacing w:line="360" w:lineRule="auto"/>
                        <w:jc w:val="center"/>
                        <w:rPr>
                          <w:rFonts w:ascii="黑体" w:eastAsia="方正黑体_GBK"/>
                          <w:sz w:val="24"/>
                        </w:rPr>
                      </w:pPr>
                      <w:r>
                        <w:rPr>
                          <w:rFonts w:hint="eastAsia" w:ascii="黑体" w:eastAsia="方正黑体_GBK"/>
                          <w:sz w:val="24"/>
                        </w:rPr>
                        <w:t>控制组</w:t>
                      </w:r>
                    </w:p>
                  </w:txbxContent>
                </v:textbox>
              </v:shape>
            </w:pict>
          </mc:Fallback>
        </mc:AlternateContent>
      </w:r>
      <w:r>
        <w:rPr>
          <w:lang w:val="en-US" w:bidi="ar-SA"/>
        </w:rPr>
        <mc:AlternateContent>
          <mc:Choice Requires="wps">
            <w:drawing>
              <wp:anchor distT="0" distB="0" distL="114300" distR="114300" simplePos="0" relativeHeight="251692032" behindDoc="0" locked="0" layoutInCell="1" allowOverlap="1">
                <wp:simplePos x="0" y="0"/>
                <wp:positionH relativeFrom="column">
                  <wp:posOffset>470535</wp:posOffset>
                </wp:positionH>
                <wp:positionV relativeFrom="paragraph">
                  <wp:posOffset>29210</wp:posOffset>
                </wp:positionV>
                <wp:extent cx="719455" cy="710565"/>
                <wp:effectExtent l="8890" t="12700" r="5080" b="1016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719455" cy="710565"/>
                        </a:xfrm>
                        <a:prstGeom prst="rect">
                          <a:avLst/>
                        </a:prstGeom>
                        <a:solidFill>
                          <a:srgbClr val="FFFFFF"/>
                        </a:solidFill>
                        <a:ln w="9525" cmpd="sng">
                          <a:solidFill>
                            <a:srgbClr val="000000"/>
                          </a:solidFill>
                          <a:miter lim="800000"/>
                        </a:ln>
                      </wps:spPr>
                      <wps:txbx>
                        <w:txbxContent>
                          <w:p>
                            <w:pPr>
                              <w:snapToGrid w:val="0"/>
                              <w:spacing w:line="360" w:lineRule="auto"/>
                              <w:jc w:val="center"/>
                              <w:rPr>
                                <w:rFonts w:ascii="黑体" w:eastAsia="方正黑体_GBK"/>
                                <w:sz w:val="24"/>
                              </w:rPr>
                            </w:pPr>
                            <w:r>
                              <w:rPr>
                                <w:rFonts w:hint="eastAsia" w:ascii="黑体" w:eastAsia="方正黑体_GBK"/>
                                <w:sz w:val="24"/>
                              </w:rPr>
                              <w:t>医疗</w:t>
                            </w:r>
                          </w:p>
                          <w:p>
                            <w:pPr>
                              <w:snapToGrid w:val="0"/>
                              <w:spacing w:line="360" w:lineRule="auto"/>
                              <w:jc w:val="center"/>
                              <w:rPr>
                                <w:rFonts w:ascii="黑体" w:eastAsia="方正黑体_GBK"/>
                                <w:sz w:val="24"/>
                              </w:rPr>
                            </w:pPr>
                            <w:r>
                              <w:rPr>
                                <w:rFonts w:hint="eastAsia" w:ascii="黑体" w:eastAsia="方正黑体_GBK"/>
                                <w:sz w:val="24"/>
                              </w:rPr>
                              <w:t>救治组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05pt;margin-top:2.3pt;height:55.95pt;width:56.65pt;z-index:251692032;mso-width-relative:page;mso-height-relative:page;" fillcolor="#FFFFFF" filled="t" stroked="t" coordsize="21600,21600" o:gfxdata="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SEDFvYAAAACAEAAA8AAAAAAAAAAQAg&#10;AAAAIgAAAGRycy9kb3ducmV2LnhtbFBLAQIUABQAAAAIAIdO4kCOu6XsRwIAAJMEAAAOAAAAAAAA&#10;AAEAIAAAACcBAABkcnMvZTJvRG9jLnhtbFBLBQYAAAAABgAGAFkBAADgBQAAAAA=&#10;">
                <v:fill on="t" focussize="0,0"/>
                <v:stroke color="#000000" miterlimit="8" joinstyle="miter"/>
                <v:imagedata o:title=""/>
                <o:lock v:ext="edit" aspectratio="f"/>
                <v:textbox>
                  <w:txbxContent>
                    <w:p>
                      <w:pPr>
                        <w:snapToGrid w:val="0"/>
                        <w:spacing w:line="360" w:lineRule="auto"/>
                        <w:jc w:val="center"/>
                        <w:rPr>
                          <w:rFonts w:ascii="黑体" w:eastAsia="方正黑体_GBK"/>
                          <w:sz w:val="24"/>
                        </w:rPr>
                      </w:pPr>
                      <w:r>
                        <w:rPr>
                          <w:rFonts w:hint="eastAsia" w:ascii="黑体" w:eastAsia="方正黑体_GBK"/>
                          <w:sz w:val="24"/>
                        </w:rPr>
                        <w:t>医疗</w:t>
                      </w:r>
                    </w:p>
                    <w:p>
                      <w:pPr>
                        <w:snapToGrid w:val="0"/>
                        <w:spacing w:line="360" w:lineRule="auto"/>
                        <w:jc w:val="center"/>
                        <w:rPr>
                          <w:rFonts w:ascii="黑体" w:eastAsia="方正黑体_GBK"/>
                          <w:sz w:val="24"/>
                        </w:rPr>
                      </w:pPr>
                      <w:r>
                        <w:rPr>
                          <w:rFonts w:hint="eastAsia" w:ascii="黑体" w:eastAsia="方正黑体_GBK"/>
                          <w:sz w:val="24"/>
                        </w:rPr>
                        <w:t>救治组</w:t>
                      </w:r>
                    </w:p>
                  </w:txbxContent>
                </v:textbox>
              </v:shape>
            </w:pict>
          </mc:Fallback>
        </mc:AlternateContent>
      </w:r>
      <w:r>
        <w:rPr>
          <w:lang w:val="en-US" w:bidi="ar-SA"/>
        </w:rPr>
        <mc:AlternateContent>
          <mc:Choice Requires="wps">
            <w:drawing>
              <wp:anchor distT="0" distB="0" distL="114300" distR="114300" simplePos="0" relativeHeight="251707392" behindDoc="0" locked="0" layoutInCell="1" allowOverlap="1">
                <wp:simplePos x="0" y="0"/>
                <wp:positionH relativeFrom="column">
                  <wp:posOffset>3804285</wp:posOffset>
                </wp:positionH>
                <wp:positionV relativeFrom="paragraph">
                  <wp:posOffset>29845</wp:posOffset>
                </wp:positionV>
                <wp:extent cx="719455" cy="718185"/>
                <wp:effectExtent l="8890" t="13335" r="5080" b="11430"/>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719455" cy="718185"/>
                        </a:xfrm>
                        <a:prstGeom prst="rect">
                          <a:avLst/>
                        </a:prstGeom>
                        <a:solidFill>
                          <a:srgbClr val="FFFFFF"/>
                        </a:solidFill>
                        <a:ln w="9525" cmpd="sng">
                          <a:solidFill>
                            <a:srgbClr val="000000"/>
                          </a:solidFill>
                          <a:miter lim="800000"/>
                        </a:ln>
                      </wps:spPr>
                      <wps:txbx>
                        <w:txbxContent>
                          <w:p>
                            <w:pPr>
                              <w:snapToGrid w:val="0"/>
                              <w:spacing w:line="360" w:lineRule="auto"/>
                              <w:jc w:val="center"/>
                              <w:rPr>
                                <w:rFonts w:ascii="黑体" w:eastAsia="方正黑体_GBK"/>
                                <w:sz w:val="24"/>
                              </w:rPr>
                            </w:pPr>
                            <w:r>
                              <w:rPr>
                                <w:rFonts w:hint="eastAsia" w:ascii="黑体" w:eastAsia="方正黑体_GBK"/>
                                <w:sz w:val="24"/>
                              </w:rPr>
                              <w:t>新闻</w:t>
                            </w:r>
                          </w:p>
                          <w:p>
                            <w:pPr>
                              <w:snapToGrid w:val="0"/>
                              <w:spacing w:line="360" w:lineRule="auto"/>
                              <w:jc w:val="center"/>
                              <w:rPr>
                                <w:rFonts w:ascii="黑体" w:eastAsia="方正黑体_GBK"/>
                                <w:sz w:val="24"/>
                              </w:rPr>
                            </w:pPr>
                            <w:r>
                              <w:rPr>
                                <w:rFonts w:hint="eastAsia" w:ascii="黑体" w:eastAsia="方正黑体_GBK"/>
                                <w:sz w:val="24"/>
                              </w:rPr>
                              <w:t>宣传组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9.55pt;margin-top:2.35pt;height:56.55pt;width:56.65pt;z-index:251707392;mso-width-relative:page;mso-height-relative:page;" fillcolor="#FFFFFF" filled="t" stroked="t" coordsize="21600,21600" o:gfxdata="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uQBGV2AAAAAkBAAAPAAAAAAAAAAEA&#10;IAAAACIAAABkcnMvZG93bnJldi54bWxQSwECFAAUAAAACACHTuJAptUX5EgCAACTBAAADgAAAAAA&#10;AAABACAAAAAnAQAAZHJzL2Uyb0RvYy54bWxQSwUGAAAAAAYABgBZAQAA4QUAAAAA&#10;">
                <v:fill on="t" focussize="0,0"/>
                <v:stroke color="#000000" miterlimit="8" joinstyle="miter"/>
                <v:imagedata o:title=""/>
                <o:lock v:ext="edit" aspectratio="f"/>
                <v:textbox>
                  <w:txbxContent>
                    <w:p>
                      <w:pPr>
                        <w:snapToGrid w:val="0"/>
                        <w:spacing w:line="360" w:lineRule="auto"/>
                        <w:jc w:val="center"/>
                        <w:rPr>
                          <w:rFonts w:ascii="黑体" w:eastAsia="方正黑体_GBK"/>
                          <w:sz w:val="24"/>
                        </w:rPr>
                      </w:pPr>
                      <w:r>
                        <w:rPr>
                          <w:rFonts w:hint="eastAsia" w:ascii="黑体" w:eastAsia="方正黑体_GBK"/>
                          <w:sz w:val="24"/>
                        </w:rPr>
                        <w:t>新闻</w:t>
                      </w:r>
                    </w:p>
                    <w:p>
                      <w:pPr>
                        <w:snapToGrid w:val="0"/>
                        <w:spacing w:line="360" w:lineRule="auto"/>
                        <w:jc w:val="center"/>
                        <w:rPr>
                          <w:rFonts w:ascii="黑体" w:eastAsia="方正黑体_GBK"/>
                          <w:sz w:val="24"/>
                        </w:rPr>
                      </w:pPr>
                      <w:r>
                        <w:rPr>
                          <w:rFonts w:hint="eastAsia" w:ascii="黑体" w:eastAsia="方正黑体_GBK"/>
                          <w:sz w:val="24"/>
                        </w:rPr>
                        <w:t>宣传组</w:t>
                      </w:r>
                    </w:p>
                  </w:txbxContent>
                </v:textbox>
              </v:shape>
            </w:pict>
          </mc:Fallback>
        </mc:AlternateContent>
      </w:r>
    </w:p>
    <w:p>
      <w:pPr>
        <w:adjustRightInd w:val="0"/>
        <w:snapToGrid w:val="0"/>
        <w:spacing w:line="570" w:lineRule="exact"/>
        <w:jc w:val="both"/>
      </w:pPr>
      <w:r>
        <w:rPr>
          <w:lang w:val="en-US" w:bidi="ar-SA"/>
        </w:rPr>
        <mc:AlternateContent>
          <mc:Choice Requires="wps">
            <w:drawing>
              <wp:anchor distT="0" distB="0" distL="114300" distR="114300" simplePos="0" relativeHeight="251699200" behindDoc="0" locked="0" layoutInCell="1" allowOverlap="1">
                <wp:simplePos x="0" y="0"/>
                <wp:positionH relativeFrom="column">
                  <wp:posOffset>5490210</wp:posOffset>
                </wp:positionH>
                <wp:positionV relativeFrom="paragraph">
                  <wp:posOffset>343535</wp:posOffset>
                </wp:positionV>
                <wp:extent cx="0" cy="393700"/>
                <wp:effectExtent l="8890" t="12700" r="10160" b="12700"/>
                <wp:wrapNone/>
                <wp:docPr id="81" name="直接箭头连接符 81"/>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432.3pt;margin-top:27.05pt;height:31pt;width:0pt;z-index:251699200;mso-width-relative:page;mso-height-relative:page;" filled="f" stroked="t" coordsize="21600,21600" o:gfxdata="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3oS9G1wAAAAoBAAAPAAAAAAAAAAEAIAAAACIAAABkcnMvZG93bnJldi54&#10;bWxQSwECFAAUAAAACACHTuJAYsnW7vsBAADKAwAADgAAAAAAAAABACAAAAAmAQAAZHJzL2Uyb0Rv&#10;Yy54bWxQSwUGAAAAAAYABgBZAQAAkwUAAAAA&#10;">
                <v:fill on="f" focussize="0,0"/>
                <v:stroke color="#000000" joinstyle="round"/>
                <v:imagedata o:title=""/>
                <o:lock v:ext="edit" aspectratio="f"/>
              </v:shape>
            </w:pict>
          </mc:Fallback>
        </mc:AlternateContent>
      </w:r>
    </w:p>
    <w:p>
      <w:pPr>
        <w:adjustRightInd w:val="0"/>
        <w:snapToGrid w:val="0"/>
        <w:spacing w:line="570" w:lineRule="exact"/>
        <w:jc w:val="both"/>
      </w:pPr>
      <w:r>
        <w:rPr>
          <w:lang w:val="en-US" w:bidi="ar-SA"/>
        </w:rPr>
        <mc:AlternateContent>
          <mc:Choice Requires="wps">
            <w:drawing>
              <wp:anchor distT="0" distB="0" distL="114300" distR="114300" simplePos="0" relativeHeight="251694080" behindDoc="0" locked="0" layoutInCell="1" allowOverlap="1">
                <wp:simplePos x="0" y="0"/>
                <wp:positionH relativeFrom="column">
                  <wp:posOffset>-25400</wp:posOffset>
                </wp:positionH>
                <wp:positionV relativeFrom="paragraph">
                  <wp:posOffset>19050</wp:posOffset>
                </wp:positionV>
                <wp:extent cx="0" cy="393700"/>
                <wp:effectExtent l="8255" t="12065" r="10795" b="13335"/>
                <wp:wrapNone/>
                <wp:docPr id="86" name="直接箭头连接符 86"/>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2pt;margin-top:1.5pt;height:31pt;width:0pt;z-index:251694080;mso-width-relative:page;mso-height-relative:page;" filled="f" stroked="t" coordsize="21600,21600" o:gfxdata="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s2tQAAAAGAQAADwAAAAAAAAABACAAAAAiAAAAZHJzL2Rvd25yZXYueG1s&#10;UEsBAhQAFAAAAAgAh07iQCvAzgj8AQAAygMAAA4AAAAAAAAAAQAgAAAAIwEAAGRycy9lMm9Eb2Mu&#10;eG1sUEsFBgAAAAAGAAYAWQEAAJEFAAAAAA==&#10;">
                <v:fill on="f" focussize="0,0"/>
                <v:stroke color="#000000" joinstyle="round"/>
                <v:imagedata o:title=""/>
                <o:lock v:ext="edit" aspectratio="f"/>
              </v:shape>
            </w:pict>
          </mc:Fallback>
        </mc:AlternateContent>
      </w:r>
      <w:r>
        <w:rPr>
          <w:lang w:val="en-US" w:bidi="ar-SA"/>
        </w:rPr>
        <mc:AlternateContent>
          <mc:Choice Requires="wps">
            <w:drawing>
              <wp:anchor distT="0" distB="0" distL="114300" distR="114300" simplePos="0" relativeHeight="251695104" behindDoc="0" locked="0" layoutInCell="1" allowOverlap="1">
                <wp:simplePos x="0" y="0"/>
                <wp:positionH relativeFrom="column">
                  <wp:posOffset>813435</wp:posOffset>
                </wp:positionH>
                <wp:positionV relativeFrom="paragraph">
                  <wp:posOffset>12065</wp:posOffset>
                </wp:positionV>
                <wp:extent cx="0" cy="393700"/>
                <wp:effectExtent l="8890" t="5080" r="10160" b="10795"/>
                <wp:wrapNone/>
                <wp:docPr id="85" name="直接箭头连接符 85"/>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64.05pt;margin-top:0.95pt;height:31pt;width:0pt;z-index:251695104;mso-width-relative:page;mso-height-relative:page;" filled="f" stroked="t" coordsize="21600,21600" o:gfxdata="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ujpA/VAAAACAEAAA8AAAAAAAAAAQAgAAAAIgAAAGRycy9kb3ducmV2Lnht&#10;bFBLAQIUABQAAAAIAIdO4kBDcEak/AEAAMoDAAAOAAAAAAAAAAEAIAAAACQBAABkcnMvZTJvRG9j&#10;LnhtbFBLBQYAAAAABgAGAFkBAACSBQAAAAA=&#10;">
                <v:fill on="f" focussize="0,0"/>
                <v:stroke color="#000000" joinstyle="round"/>
                <v:imagedata o:title=""/>
                <o:lock v:ext="edit" aspectratio="f"/>
              </v:shape>
            </w:pict>
          </mc:Fallback>
        </mc:AlternateContent>
      </w:r>
      <w:r>
        <w:rPr>
          <w:lang w:val="en-US" w:bidi="ar-SA"/>
        </w:rPr>
        <mc:AlternateContent>
          <mc:Choice Requires="wps">
            <w:drawing>
              <wp:anchor distT="0" distB="0" distL="114300" distR="114300" simplePos="0" relativeHeight="251696128" behindDoc="0" locked="0" layoutInCell="1" allowOverlap="1">
                <wp:simplePos x="0" y="0"/>
                <wp:positionH relativeFrom="column">
                  <wp:posOffset>1704975</wp:posOffset>
                </wp:positionH>
                <wp:positionV relativeFrom="paragraph">
                  <wp:posOffset>20955</wp:posOffset>
                </wp:positionV>
                <wp:extent cx="0" cy="393700"/>
                <wp:effectExtent l="5080" t="13970" r="13970" b="11430"/>
                <wp:wrapNone/>
                <wp:docPr id="84" name="直接箭头连接符 84"/>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134.25pt;margin-top:1.65pt;height:31pt;width:0pt;z-index:251696128;mso-width-relative:page;mso-height-relative:page;" filled="f" stroked="t" coordsize="21600,21600" o:gfxdata="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flEnvVAAAACAEAAA8AAAAAAAAAAQAgAAAAIgAAAGRycy9kb3ducmV2Lnht&#10;bFBLAQIUABQAAAAIAIdO4kCbHz7A/AEAAMoDAAAOAAAAAAAAAAEAIAAAACQBAABkcnMvZTJvRG9j&#10;LnhtbFBLBQYAAAAABgAGAFkBAACSBQAAAAA=&#10;">
                <v:fill on="f" focussize="0,0"/>
                <v:stroke color="#000000" joinstyle="round"/>
                <v:imagedata o:title=""/>
                <o:lock v:ext="edit" aspectratio="f"/>
              </v:shape>
            </w:pict>
          </mc:Fallback>
        </mc:AlternateContent>
      </w:r>
      <w:r>
        <w:rPr>
          <w:lang w:val="en-US" w:bidi="ar-SA"/>
        </w:rPr>
        <mc:AlternateContent>
          <mc:Choice Requires="wps">
            <w:drawing>
              <wp:anchor distT="0" distB="0" distL="114300" distR="114300" simplePos="0" relativeHeight="251697152" behindDoc="0" locked="0" layoutInCell="1" allowOverlap="1">
                <wp:simplePos x="0" y="0"/>
                <wp:positionH relativeFrom="column">
                  <wp:posOffset>2709545</wp:posOffset>
                </wp:positionH>
                <wp:positionV relativeFrom="paragraph">
                  <wp:posOffset>29845</wp:posOffset>
                </wp:positionV>
                <wp:extent cx="0" cy="393700"/>
                <wp:effectExtent l="9525" t="13335" r="9525" b="12065"/>
                <wp:wrapNone/>
                <wp:docPr id="83" name="直接箭头连接符 83"/>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213.35pt;margin-top:2.35pt;height:31pt;width:0pt;z-index:251697152;mso-width-relative:page;mso-height-relative:page;" filled="f" stroked="t" coordsize="21600,21600" o:gfxdata="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SF++tQAAAAIAQAADwAAAAAAAAABACAAAAAiAAAAZHJzL2Rvd25yZXYueG1s&#10;UEsBAhQAFAAAAAgAh07iQNIWJib8AQAAygMAAA4AAAAAAAAAAQAgAAAAIwEAAGRycy9lMm9Eb2Mu&#10;eG1sUEsFBgAAAAAGAAYAWQEAAJEFAAAAAA==&#10;">
                <v:fill on="f" focussize="0,0"/>
                <v:stroke color="#000000" joinstyle="round"/>
                <v:imagedata o:title=""/>
                <o:lock v:ext="edit" aspectratio="f"/>
              </v:shape>
            </w:pict>
          </mc:Fallback>
        </mc:AlternateContent>
      </w:r>
      <w:r>
        <w:rPr>
          <w:lang w:val="en-US" w:bidi="ar-SA"/>
        </w:rPr>
        <mc:AlternateContent>
          <mc:Choice Requires="wps">
            <w:drawing>
              <wp:anchor distT="0" distB="0" distL="114300" distR="114300" simplePos="0" relativeHeight="251704320" behindDoc="0" locked="0" layoutInCell="1" allowOverlap="1">
                <wp:simplePos x="0" y="0"/>
                <wp:positionH relativeFrom="column">
                  <wp:posOffset>5306695</wp:posOffset>
                </wp:positionH>
                <wp:positionV relativeFrom="paragraph">
                  <wp:posOffset>324485</wp:posOffset>
                </wp:positionV>
                <wp:extent cx="596900" cy="2590800"/>
                <wp:effectExtent l="0" t="0" r="12700" b="19050"/>
                <wp:wrapNone/>
                <wp:docPr id="76"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596955" cy="2590800"/>
                        </a:xfrm>
                        <a:prstGeom prst="rect">
                          <a:avLst/>
                        </a:prstGeom>
                        <a:solidFill>
                          <a:srgbClr val="FFFFFF"/>
                        </a:solidFill>
                        <a:ln w="9525" cmpd="sng">
                          <a:solidFill>
                            <a:srgbClr val="000000"/>
                          </a:solidFill>
                          <a:miter lim="800000"/>
                        </a:ln>
                      </wps:spPr>
                      <wps:txbx>
                        <w:txbxContent>
                          <w:p>
                            <w:pPr>
                              <w:snapToGrid w:val="0"/>
                              <w:spacing w:line="400" w:lineRule="exact"/>
                              <w:rPr>
                                <w:sz w:val="24"/>
                              </w:rPr>
                            </w:pPr>
                            <w:r>
                              <w:rPr>
                                <w:rFonts w:hint="eastAsia"/>
                                <w:sz w:val="24"/>
                              </w:rPr>
                              <w:t>公安局鱼峰分局牵头门</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417.85pt;margin-top:25.55pt;height:204pt;width:47pt;z-index:251704320;mso-width-relative:page;mso-height-relative:page;" fillcolor="#FFFFFF" filled="t" stroked="t" coordsize="21600,21600" o:gfxdata="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tJhl9kAAAAKAQAADwAAAAAA&#10;AAABACAAAAAiAAAAZHJzL2Rvd25yZXYueG1sUEsBAhQAFAAAAAgAh07iQAX4MVxLAgAAlgQAAA4A&#10;AAAAAAAAAQAgAAAAKAEAAGRycy9lMm9Eb2MueG1sUEsFBgAAAAAGAAYAWQEAAOUFAAAAAA==&#10;">
                <v:fill on="t" focussize="0,0"/>
                <v:stroke color="#000000" miterlimit="8" joinstyle="miter"/>
                <v:imagedata o:title=""/>
                <o:lock v:ext="edit" aspectratio="f"/>
                <v:textbox style="layout-flow:vertical-ideographic;">
                  <w:txbxContent>
                    <w:p>
                      <w:pPr>
                        <w:snapToGrid w:val="0"/>
                        <w:spacing w:line="400" w:lineRule="exact"/>
                        <w:rPr>
                          <w:sz w:val="24"/>
                        </w:rPr>
                      </w:pPr>
                      <w:r>
                        <w:rPr>
                          <w:rFonts w:hint="eastAsia"/>
                          <w:sz w:val="24"/>
                        </w:rPr>
                        <w:t>公安局鱼峰分局牵头门</w:t>
                      </w:r>
                    </w:p>
                  </w:txbxContent>
                </v:textbox>
              </v:shape>
            </w:pict>
          </mc:Fallback>
        </mc:AlternateContent>
      </w:r>
      <w:r>
        <w:rPr>
          <w:lang w:val="en-US" w:bidi="ar-SA"/>
        </w:rPr>
        <mc:AlternateContent>
          <mc:Choice Requires="wps">
            <w:drawing>
              <wp:anchor distT="0" distB="0" distL="114300" distR="114300" simplePos="0" relativeHeight="251698176" behindDoc="0" locked="0" layoutInCell="1" allowOverlap="1">
                <wp:simplePos x="0" y="0"/>
                <wp:positionH relativeFrom="column">
                  <wp:posOffset>4189095</wp:posOffset>
                </wp:positionH>
                <wp:positionV relativeFrom="paragraph">
                  <wp:posOffset>17145</wp:posOffset>
                </wp:positionV>
                <wp:extent cx="0" cy="393700"/>
                <wp:effectExtent l="12700" t="10160" r="6350" b="5715"/>
                <wp:wrapNone/>
                <wp:docPr id="82" name="直接箭头连接符 82"/>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329.85pt;margin-top:1.35pt;height:31pt;width:0pt;z-index:251698176;mso-width-relative:page;mso-height-relative:page;" filled="f" stroked="t" coordsize="21600,21600" o:gfxdata="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0cwh41gAAAAgBAAAPAAAAAAAAAAEAIAAAACIAAABkcnMvZG93bnJldi54&#10;bWxQSwECFAAUAAAACACHTuJACnleQvwBAADKAwAADgAAAAAAAAABACAAAAAlAQAAZHJzL2Uyb0Rv&#10;Yy54bWxQSwUGAAAAAAYABgBZAQAAkwUAAAAA&#10;">
                <v:fill on="f" focussize="0,0"/>
                <v:stroke color="#000000" joinstyle="round"/>
                <v:imagedata o:title=""/>
                <o:lock v:ext="edit" aspectratio="f"/>
              </v:shape>
            </w:pict>
          </mc:Fallback>
        </mc:AlternateContent>
      </w:r>
    </w:p>
    <w:p>
      <w:pPr>
        <w:adjustRightInd w:val="0"/>
        <w:snapToGrid w:val="0"/>
        <w:spacing w:line="570" w:lineRule="exact"/>
        <w:jc w:val="both"/>
      </w:pPr>
      <w:r>
        <w:rPr>
          <w:lang w:val="en-US" w:bidi="ar-SA"/>
        </w:rPr>
        <mc:AlternateContent>
          <mc:Choice Requires="wps">
            <w:drawing>
              <wp:anchor distT="0" distB="0" distL="114300" distR="114300" simplePos="0" relativeHeight="251700224" behindDoc="0" locked="0" layoutInCell="1" allowOverlap="1">
                <wp:simplePos x="0" y="0"/>
                <wp:positionH relativeFrom="column">
                  <wp:posOffset>-394335</wp:posOffset>
                </wp:positionH>
                <wp:positionV relativeFrom="paragraph">
                  <wp:posOffset>25400</wp:posOffset>
                </wp:positionV>
                <wp:extent cx="719455" cy="2587625"/>
                <wp:effectExtent l="10795" t="8890" r="12700" b="13335"/>
                <wp:wrapNone/>
                <wp:docPr id="80"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719455" cy="2587625"/>
                        </a:xfrm>
                        <a:prstGeom prst="rect">
                          <a:avLst/>
                        </a:prstGeom>
                        <a:solidFill>
                          <a:srgbClr val="FFFFFF"/>
                        </a:solidFill>
                        <a:ln w="9525" cmpd="sng">
                          <a:solidFill>
                            <a:srgbClr val="000000"/>
                          </a:solidFill>
                          <a:miter lim="800000"/>
                        </a:ln>
                      </wps:spPr>
                      <wps:txbx>
                        <w:txbxContent>
                          <w:p>
                            <w:pPr>
                              <w:snapToGrid w:val="0"/>
                              <w:spacing w:line="400" w:lineRule="exact"/>
                              <w:rPr>
                                <w:sz w:val="24"/>
                              </w:rPr>
                            </w:pPr>
                            <w:r>
                              <w:rPr>
                                <w:rFonts w:hint="eastAsia"/>
                                <w:sz w:val="24"/>
                              </w:rPr>
                              <w:t>鱼峰区</w:t>
                            </w:r>
                            <w:r>
                              <w:rPr>
                                <w:rFonts w:hint="eastAsia"/>
                                <w:sz w:val="24"/>
                                <w:lang w:eastAsia="zh-CN"/>
                              </w:rPr>
                              <w:t>市场监督管理局</w:t>
                            </w:r>
                            <w:r>
                              <w:rPr>
                                <w:rFonts w:hint="eastAsia"/>
                                <w:sz w:val="24"/>
                              </w:rPr>
                              <w:t>牵头</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31.05pt;margin-top:2pt;height:203.75pt;width:56.65pt;z-index:251700224;mso-width-relative:page;mso-height-relative:page;" fillcolor="#FFFFFF" filled="t" stroked="t" coordsize="21600,21600" o:gfxdata="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5BGfjWAAAACAEAAA8AAAAAAAAAAQAg&#10;AAAAIgAAAGRycy9kb3ducmV2LnhtbFBLAQIUABQAAAAIAIdO4kCNLK0nSQIAAJYEAAAOAAAAAAAA&#10;AAEAIAAAACUBAABkcnMvZTJvRG9jLnhtbFBLBQYAAAAABgAGAFkBAADgBQAAAAA=&#10;">
                <v:fill on="t" focussize="0,0"/>
                <v:stroke color="#000000" miterlimit="8" joinstyle="miter"/>
                <v:imagedata o:title=""/>
                <o:lock v:ext="edit" aspectratio="f"/>
                <v:textbox style="layout-flow:vertical-ideographic;">
                  <w:txbxContent>
                    <w:p>
                      <w:pPr>
                        <w:snapToGrid w:val="0"/>
                        <w:spacing w:line="400" w:lineRule="exact"/>
                        <w:rPr>
                          <w:sz w:val="24"/>
                        </w:rPr>
                      </w:pPr>
                      <w:r>
                        <w:rPr>
                          <w:rFonts w:hint="eastAsia"/>
                          <w:sz w:val="24"/>
                        </w:rPr>
                        <w:t>鱼峰区</w:t>
                      </w:r>
                      <w:r>
                        <w:rPr>
                          <w:rFonts w:hint="eastAsia"/>
                          <w:sz w:val="24"/>
                          <w:lang w:eastAsia="zh-CN"/>
                        </w:rPr>
                        <w:t>市场监督管理局</w:t>
                      </w:r>
                      <w:r>
                        <w:rPr>
                          <w:rFonts w:hint="eastAsia"/>
                          <w:sz w:val="24"/>
                        </w:rPr>
                        <w:t>牵头</w:t>
                      </w:r>
                    </w:p>
                  </w:txbxContent>
                </v:textbox>
              </v:shape>
            </w:pict>
          </mc:Fallback>
        </mc:AlternateContent>
      </w:r>
      <w:r>
        <w:rPr>
          <w:lang w:val="en-US" w:bidi="ar-SA"/>
        </w:rPr>
        <mc:AlternateContent>
          <mc:Choice Requires="wps">
            <w:drawing>
              <wp:anchor distT="0" distB="0" distL="114300" distR="114300" simplePos="0" relativeHeight="251701248" behindDoc="0" locked="0" layoutInCell="1" allowOverlap="1">
                <wp:simplePos x="0" y="0"/>
                <wp:positionH relativeFrom="column">
                  <wp:posOffset>1362075</wp:posOffset>
                </wp:positionH>
                <wp:positionV relativeFrom="paragraph">
                  <wp:posOffset>20955</wp:posOffset>
                </wp:positionV>
                <wp:extent cx="719455" cy="2587625"/>
                <wp:effectExtent l="5080" t="13970" r="8890" b="8255"/>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719455" cy="2587625"/>
                        </a:xfrm>
                        <a:prstGeom prst="rect">
                          <a:avLst/>
                        </a:prstGeom>
                        <a:solidFill>
                          <a:srgbClr val="FFFFFF"/>
                        </a:solidFill>
                        <a:ln w="9525" cmpd="sng">
                          <a:solidFill>
                            <a:srgbClr val="000000"/>
                          </a:solidFill>
                          <a:miter lim="800000"/>
                        </a:ln>
                      </wps:spPr>
                      <wps:txbx>
                        <w:txbxContent>
                          <w:p>
                            <w:pPr>
                              <w:spacing w:line="400" w:lineRule="exact"/>
                              <w:rPr>
                                <w:sz w:val="24"/>
                              </w:rPr>
                            </w:pPr>
                            <w:r>
                              <w:rPr>
                                <w:rFonts w:hint="eastAsia"/>
                                <w:sz w:val="24"/>
                              </w:rPr>
                              <w:t>鱼峰区</w:t>
                            </w:r>
                            <w:r>
                              <w:rPr>
                                <w:rFonts w:hint="eastAsia"/>
                                <w:sz w:val="24"/>
                                <w:lang w:eastAsia="zh-CN"/>
                              </w:rPr>
                              <w:t>市场监督管理局</w:t>
                            </w:r>
                            <w:r>
                              <w:rPr>
                                <w:rFonts w:hint="eastAsia"/>
                                <w:sz w:val="24"/>
                              </w:rPr>
                              <w:t>牵头，包括鱼峰区卫生健康局、公安局及相关部门</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107.25pt;margin-top:1.65pt;height:203.75pt;width:56.65pt;z-index:251701248;mso-width-relative:page;mso-height-relative:page;" fillcolor="#FFFFFF" filled="t" stroked="t" coordsize="21600,21600" o:gfxdata="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o/M9gAAAAJAQAADwAAAAAAAAAB&#10;ACAAAAAiAAAAZHJzL2Rvd25yZXYueG1sUEsBAhQAFAAAAAgAh07iQGUel4lJAgAAlgQAAA4AAAAA&#10;AAAAAQAgAAAAJwEAAGRycy9lMm9Eb2MueG1sUEsFBgAAAAAGAAYAWQEAAOIFAAAAAA==&#10;">
                <v:fill on="t" focussize="0,0"/>
                <v:stroke color="#000000" miterlimit="8" joinstyle="miter"/>
                <v:imagedata o:title=""/>
                <o:lock v:ext="edit" aspectratio="f"/>
                <v:textbox style="layout-flow:vertical-ideographic;">
                  <w:txbxContent>
                    <w:p>
                      <w:pPr>
                        <w:spacing w:line="400" w:lineRule="exact"/>
                        <w:rPr>
                          <w:sz w:val="24"/>
                        </w:rPr>
                      </w:pPr>
                      <w:r>
                        <w:rPr>
                          <w:rFonts w:hint="eastAsia"/>
                          <w:sz w:val="24"/>
                        </w:rPr>
                        <w:t>鱼峰区</w:t>
                      </w:r>
                      <w:r>
                        <w:rPr>
                          <w:rFonts w:hint="eastAsia"/>
                          <w:sz w:val="24"/>
                          <w:lang w:eastAsia="zh-CN"/>
                        </w:rPr>
                        <w:t>市场监督管理局</w:t>
                      </w:r>
                      <w:r>
                        <w:rPr>
                          <w:rFonts w:hint="eastAsia"/>
                          <w:sz w:val="24"/>
                        </w:rPr>
                        <w:t>牵头，包括鱼峰区卫生健康局、公安局及相关部门</w:t>
                      </w:r>
                    </w:p>
                  </w:txbxContent>
                </v:textbox>
              </v:shape>
            </w:pict>
          </mc:Fallback>
        </mc:AlternateContent>
      </w:r>
      <w:r>
        <w:rPr>
          <w:lang w:val="en-US" w:bidi="ar-SA"/>
        </w:rPr>
        <mc:AlternateContent>
          <mc:Choice Requires="wps">
            <w:drawing>
              <wp:anchor distT="0" distB="0" distL="114300" distR="114300" simplePos="0" relativeHeight="251703296" behindDoc="0" locked="0" layoutInCell="1" allowOverlap="1">
                <wp:simplePos x="0" y="0"/>
                <wp:positionH relativeFrom="column">
                  <wp:posOffset>470535</wp:posOffset>
                </wp:positionH>
                <wp:positionV relativeFrom="paragraph">
                  <wp:posOffset>20955</wp:posOffset>
                </wp:positionV>
                <wp:extent cx="719455" cy="2593975"/>
                <wp:effectExtent l="8890" t="13970" r="5080" b="11430"/>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719455" cy="2593975"/>
                        </a:xfrm>
                        <a:prstGeom prst="rect">
                          <a:avLst/>
                        </a:prstGeom>
                        <a:solidFill>
                          <a:srgbClr val="FFFFFF"/>
                        </a:solidFill>
                        <a:ln w="9525" cmpd="sng">
                          <a:solidFill>
                            <a:srgbClr val="000000"/>
                          </a:solidFill>
                          <a:miter lim="800000"/>
                        </a:ln>
                      </wps:spPr>
                      <wps:txbx>
                        <w:txbxContent>
                          <w:p>
                            <w:pPr>
                              <w:snapToGrid w:val="0"/>
                              <w:spacing w:line="440" w:lineRule="exact"/>
                              <w:rPr>
                                <w:sz w:val="24"/>
                              </w:rPr>
                            </w:pPr>
                            <w:r>
                              <w:rPr>
                                <w:rFonts w:hint="eastAsia"/>
                                <w:sz w:val="24"/>
                              </w:rPr>
                              <w:t>鱼峰区卫生健康局牵头</w:t>
                            </w:r>
                          </w:p>
                          <w:p>
                            <w:pPr>
                              <w:adjustRightInd w:val="0"/>
                              <w:snapToGrid w:val="0"/>
                              <w:spacing w:line="570" w:lineRule="exact"/>
                            </w:pPr>
                          </w:p>
                          <w:p>
                            <w:pPr>
                              <w:adjustRightInd w:val="0"/>
                              <w:snapToGrid w:val="0"/>
                              <w:spacing w:line="570" w:lineRule="exact"/>
                            </w:pPr>
                          </w:p>
                          <w:p>
                            <w:pPr>
                              <w:adjustRightInd w:val="0"/>
                              <w:snapToGrid w:val="0"/>
                              <w:spacing w:line="570" w:lineRule="exact"/>
                            </w:pPr>
                          </w:p>
                          <w:p>
                            <w:pPr>
                              <w:adjustRightInd w:val="0"/>
                              <w:snapToGrid w:val="0"/>
                              <w:spacing w:line="570" w:lineRule="exact"/>
                            </w:pPr>
                          </w:p>
                          <w:p>
                            <w:pPr>
                              <w:spacing w:line="0" w:lineRule="atLeast"/>
                              <w:rPr>
                                <w:color w:val="000000"/>
                                <w:szCs w:val="32"/>
                              </w:rPr>
                            </w:pPr>
                          </w:p>
                          <w:p>
                            <w:pPr>
                              <w:spacing w:line="280" w:lineRule="exact"/>
                              <w:rPr>
                                <w:sz w:val="24"/>
                              </w:rPr>
                            </w:pPr>
                            <w:r>
                              <w:rPr>
                                <w:rFonts w:hint="eastAsia"/>
                                <w:sz w:val="24"/>
                              </w:rPr>
                              <w:t>业和信息化委、食品药品监管局、相关医疗机构等</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37.05pt;margin-top:1.65pt;height:204.25pt;width:56.65pt;z-index:251703296;mso-width-relative:page;mso-height-relative:page;" fillcolor="#FFFFFF" filled="t" stroked="t" coordsize="21600,21600" o:gfxdata="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TWhODWAAAACAEAAA8AAAAAAAAAAQAg&#10;AAAAIgAAAGRycy9kb3ducmV2LnhtbFBLAQIUABQAAAAIAIdO4kAVxnHpSQIAAJYEAAAOAAAAAAAA&#10;AAEAIAAAACUBAABkcnMvZTJvRG9jLnhtbFBLBQYAAAAABgAGAFkBAADgBQAAAAA=&#10;">
                <v:fill on="t" focussize="0,0"/>
                <v:stroke color="#000000" miterlimit="8" joinstyle="miter"/>
                <v:imagedata o:title=""/>
                <o:lock v:ext="edit" aspectratio="f"/>
                <v:textbox style="layout-flow:vertical-ideographic;">
                  <w:txbxContent>
                    <w:p>
                      <w:pPr>
                        <w:snapToGrid w:val="0"/>
                        <w:spacing w:line="440" w:lineRule="exact"/>
                        <w:rPr>
                          <w:sz w:val="24"/>
                        </w:rPr>
                      </w:pPr>
                      <w:r>
                        <w:rPr>
                          <w:rFonts w:hint="eastAsia"/>
                          <w:sz w:val="24"/>
                        </w:rPr>
                        <w:t>鱼峰区卫生健康局牵头</w:t>
                      </w:r>
                    </w:p>
                    <w:p>
                      <w:pPr>
                        <w:adjustRightInd w:val="0"/>
                        <w:snapToGrid w:val="0"/>
                        <w:spacing w:line="570" w:lineRule="exact"/>
                      </w:pPr>
                    </w:p>
                    <w:p>
                      <w:pPr>
                        <w:adjustRightInd w:val="0"/>
                        <w:snapToGrid w:val="0"/>
                        <w:spacing w:line="570" w:lineRule="exact"/>
                      </w:pPr>
                    </w:p>
                    <w:p>
                      <w:pPr>
                        <w:adjustRightInd w:val="0"/>
                        <w:snapToGrid w:val="0"/>
                        <w:spacing w:line="570" w:lineRule="exact"/>
                      </w:pPr>
                    </w:p>
                    <w:p>
                      <w:pPr>
                        <w:adjustRightInd w:val="0"/>
                        <w:snapToGrid w:val="0"/>
                        <w:spacing w:line="570" w:lineRule="exact"/>
                      </w:pPr>
                    </w:p>
                    <w:p>
                      <w:pPr>
                        <w:spacing w:line="0" w:lineRule="atLeast"/>
                        <w:rPr>
                          <w:color w:val="000000"/>
                          <w:szCs w:val="32"/>
                        </w:rPr>
                      </w:pPr>
                    </w:p>
                    <w:p>
                      <w:pPr>
                        <w:spacing w:line="280" w:lineRule="exact"/>
                        <w:rPr>
                          <w:sz w:val="24"/>
                        </w:rPr>
                      </w:pPr>
                      <w:r>
                        <w:rPr>
                          <w:rFonts w:hint="eastAsia"/>
                          <w:sz w:val="24"/>
                        </w:rPr>
                        <w:t>业和信息化委、食品药品监管局、相关医疗机构等</w:t>
                      </w:r>
                    </w:p>
                  </w:txbxContent>
                </v:textbox>
              </v:shape>
            </w:pict>
          </mc:Fallback>
        </mc:AlternateContent>
      </w:r>
      <w:r>
        <w:rPr>
          <w:lang w:val="en-US" w:bidi="ar-SA"/>
        </w:rPr>
        <mc:AlternateContent>
          <mc:Choice Requires="wps">
            <w:drawing>
              <wp:anchor distT="0" distB="0" distL="114300" distR="114300" simplePos="0" relativeHeight="251702272" behindDoc="0" locked="0" layoutInCell="1" allowOverlap="1">
                <wp:simplePos x="0" y="0"/>
                <wp:positionH relativeFrom="column">
                  <wp:posOffset>2270760</wp:posOffset>
                </wp:positionH>
                <wp:positionV relativeFrom="paragraph">
                  <wp:posOffset>19685</wp:posOffset>
                </wp:positionV>
                <wp:extent cx="782955" cy="2587625"/>
                <wp:effectExtent l="0" t="0" r="17145" b="22225"/>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782955" cy="2587625"/>
                        </a:xfrm>
                        <a:prstGeom prst="rect">
                          <a:avLst/>
                        </a:prstGeom>
                        <a:solidFill>
                          <a:srgbClr val="FFFFFF"/>
                        </a:solidFill>
                        <a:ln w="9525" cmpd="sng">
                          <a:solidFill>
                            <a:srgbClr val="000000"/>
                          </a:solidFill>
                          <a:miter lim="800000"/>
                        </a:ln>
                      </wps:spPr>
                      <wps:txbx>
                        <w:txbxContent>
                          <w:p>
                            <w:pPr>
                              <w:spacing w:line="400" w:lineRule="exact"/>
                              <w:rPr>
                                <w:sz w:val="24"/>
                              </w:rPr>
                            </w:pPr>
                            <w:r>
                              <w:rPr>
                                <w:rFonts w:hint="eastAsia"/>
                                <w:sz w:val="24"/>
                              </w:rPr>
                              <w:t>鱼峰区</w:t>
                            </w:r>
                            <w:r>
                              <w:rPr>
                                <w:rFonts w:hint="eastAsia"/>
                                <w:sz w:val="24"/>
                                <w:lang w:eastAsia="zh-CN"/>
                              </w:rPr>
                              <w:t>市场监督管理局</w:t>
                            </w:r>
                            <w:r>
                              <w:rPr>
                                <w:rFonts w:hint="eastAsia"/>
                                <w:sz w:val="24"/>
                              </w:rPr>
                              <w:t>牵头，包括鱼峰区卫生健康局、公安局及相关部门</w:t>
                            </w:r>
                          </w:p>
                          <w:p>
                            <w:pPr>
                              <w:spacing w:line="360" w:lineRule="exact"/>
                            </w:pP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178.8pt;margin-top:1.55pt;height:203.75pt;width:61.65pt;z-index:251702272;mso-width-relative:page;mso-height-relative:page;" fillcolor="#FFFFFF" filled="t" stroked="t" coordsize="21600,21600" o:gfxdata="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hnnerXAAAACQEAAA8AAAAAAAAAAQAg&#10;AAAAIgAAAGRycy9kb3ducmV2LnhtbFBLAQIUABQAAAAIAIdO4kBDqJTISAIAAJYEAAAOAAAAAAAA&#10;AAEAIAAAACYBAABkcnMvZTJvRG9jLnhtbFBLBQYAAAAABgAGAFkBAADgBQAAAAA=&#10;">
                <v:fill on="t" focussize="0,0"/>
                <v:stroke color="#000000" miterlimit="8" joinstyle="miter"/>
                <v:imagedata o:title=""/>
                <o:lock v:ext="edit" aspectratio="f"/>
                <v:textbox style="layout-flow:vertical-ideographic;">
                  <w:txbxContent>
                    <w:p>
                      <w:pPr>
                        <w:spacing w:line="400" w:lineRule="exact"/>
                        <w:rPr>
                          <w:sz w:val="24"/>
                        </w:rPr>
                      </w:pPr>
                      <w:r>
                        <w:rPr>
                          <w:rFonts w:hint="eastAsia"/>
                          <w:sz w:val="24"/>
                        </w:rPr>
                        <w:t>鱼峰区</w:t>
                      </w:r>
                      <w:r>
                        <w:rPr>
                          <w:rFonts w:hint="eastAsia"/>
                          <w:sz w:val="24"/>
                          <w:lang w:eastAsia="zh-CN"/>
                        </w:rPr>
                        <w:t>市场监督管理局</w:t>
                      </w:r>
                      <w:r>
                        <w:rPr>
                          <w:rFonts w:hint="eastAsia"/>
                          <w:sz w:val="24"/>
                        </w:rPr>
                        <w:t>牵头，包括鱼峰区卫生健康局、公安局及相关部门</w:t>
                      </w:r>
                    </w:p>
                    <w:p>
                      <w:pPr>
                        <w:spacing w:line="360" w:lineRule="exact"/>
                      </w:pPr>
                    </w:p>
                  </w:txbxContent>
                </v:textbox>
              </v:shape>
            </w:pict>
          </mc:Fallback>
        </mc:AlternateContent>
      </w:r>
      <w:r>
        <w:rPr>
          <w:lang w:val="en-US" w:bidi="ar-SA"/>
        </w:rPr>
        <mc:AlternateContent>
          <mc:Choice Requires="wps">
            <w:drawing>
              <wp:anchor distT="0" distB="0" distL="114300" distR="114300" simplePos="0" relativeHeight="251706368" behindDoc="0" locked="0" layoutInCell="1" allowOverlap="1">
                <wp:simplePos x="0" y="0"/>
                <wp:positionH relativeFrom="column">
                  <wp:posOffset>3646805</wp:posOffset>
                </wp:positionH>
                <wp:positionV relativeFrom="paragraph">
                  <wp:posOffset>635</wp:posOffset>
                </wp:positionV>
                <wp:extent cx="1033780" cy="2587625"/>
                <wp:effectExtent l="0" t="0" r="14605" b="22225"/>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1033670" cy="2587625"/>
                        </a:xfrm>
                        <a:prstGeom prst="rect">
                          <a:avLst/>
                        </a:prstGeom>
                        <a:solidFill>
                          <a:srgbClr val="FFFFFF"/>
                        </a:solidFill>
                        <a:ln w="9525" cmpd="sng">
                          <a:solidFill>
                            <a:srgbClr val="000000"/>
                          </a:solidFill>
                          <a:miter lim="800000"/>
                        </a:ln>
                      </wps:spPr>
                      <wps:txbx>
                        <w:txbxContent>
                          <w:p>
                            <w:pPr>
                              <w:snapToGrid w:val="0"/>
                              <w:spacing w:line="400" w:lineRule="exact"/>
                              <w:rPr>
                                <w:spacing w:val="-2"/>
                                <w:sz w:val="24"/>
                              </w:rPr>
                            </w:pPr>
                            <w:r>
                              <w:rPr>
                                <w:rFonts w:hint="eastAsia"/>
                                <w:spacing w:val="-2"/>
                                <w:sz w:val="24"/>
                              </w:rPr>
                              <w:t>鱼峰区</w:t>
                            </w:r>
                            <w:r>
                              <w:rPr>
                                <w:rFonts w:hint="eastAsia"/>
                                <w:spacing w:val="-2"/>
                                <w:sz w:val="24"/>
                                <w:lang w:eastAsia="zh-CN"/>
                              </w:rPr>
                              <w:t>市场监督管理局</w:t>
                            </w:r>
                            <w:r>
                              <w:rPr>
                                <w:rFonts w:hint="eastAsia"/>
                                <w:spacing w:val="-2"/>
                                <w:sz w:val="24"/>
                              </w:rPr>
                              <w:t>牵头，包括鱼峰区委宣传部、鱼峰区卫健局、鱼峰区教育局及相关部门</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87.15pt;margin-top:0.05pt;height:203.75pt;width:81.4pt;z-index:251706368;mso-width-relative:page;mso-height-relative:page;" fillcolor="#FFFFFF" filled="t" stroked="t" coordsize="21600,21600" o:gfxdata="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jnhLLWAAAACAEAAA8AAAAAAAAAAQAg&#10;AAAAIgAAAGRycy9kb3ducmV2LnhtbFBLAQIUABQAAAAIAIdO4kBrAulgSQIAAJcEAAAOAAAAAAAA&#10;AAEAIAAAACUBAABkcnMvZTJvRG9jLnhtbFBLBQYAAAAABgAGAFkBAADgBQAAAAA=&#10;">
                <v:fill on="t" focussize="0,0"/>
                <v:stroke color="#000000" miterlimit="8" joinstyle="miter"/>
                <v:imagedata o:title=""/>
                <o:lock v:ext="edit" aspectratio="f"/>
                <v:textbox style="layout-flow:vertical-ideographic;">
                  <w:txbxContent>
                    <w:p>
                      <w:pPr>
                        <w:snapToGrid w:val="0"/>
                        <w:spacing w:line="400" w:lineRule="exact"/>
                        <w:rPr>
                          <w:spacing w:val="-2"/>
                          <w:sz w:val="24"/>
                        </w:rPr>
                      </w:pPr>
                      <w:r>
                        <w:rPr>
                          <w:rFonts w:hint="eastAsia"/>
                          <w:spacing w:val="-2"/>
                          <w:sz w:val="24"/>
                        </w:rPr>
                        <w:t>鱼峰区</w:t>
                      </w:r>
                      <w:r>
                        <w:rPr>
                          <w:rFonts w:hint="eastAsia"/>
                          <w:spacing w:val="-2"/>
                          <w:sz w:val="24"/>
                          <w:lang w:eastAsia="zh-CN"/>
                        </w:rPr>
                        <w:t>市场监督管理局</w:t>
                      </w:r>
                      <w:r>
                        <w:rPr>
                          <w:rFonts w:hint="eastAsia"/>
                          <w:spacing w:val="-2"/>
                          <w:sz w:val="24"/>
                        </w:rPr>
                        <w:t>牵头，包括鱼峰区委宣传部、鱼峰区卫健局、鱼峰区教育局及相关部门</w:t>
                      </w:r>
                    </w:p>
                  </w:txbxContent>
                </v:textbox>
              </v:shape>
            </w:pict>
          </mc:Fallback>
        </mc:AlternateContent>
      </w:r>
    </w:p>
    <w:p>
      <w:pPr>
        <w:adjustRightInd w:val="0"/>
        <w:snapToGrid w:val="0"/>
        <w:spacing w:line="570" w:lineRule="exact"/>
        <w:jc w:val="both"/>
      </w:pPr>
    </w:p>
    <w:p>
      <w:pPr>
        <w:jc w:val="both"/>
      </w:pPr>
    </w:p>
    <w:p>
      <w:pPr>
        <w:spacing w:line="600" w:lineRule="exact"/>
        <w:jc w:val="both"/>
      </w:pPr>
    </w:p>
    <w:p>
      <w:pPr>
        <w:tabs>
          <w:tab w:val="left" w:pos="5707"/>
        </w:tabs>
        <w:spacing w:before="89"/>
        <w:ind w:left="387"/>
        <w:jc w:val="both"/>
        <w:rPr>
          <w:sz w:val="28"/>
        </w:rPr>
      </w:pPr>
    </w:p>
    <w:sectPr>
      <w:pgSz w:w="11910" w:h="16840"/>
      <w:pgMar w:top="1580" w:right="1320" w:bottom="1920" w:left="1480" w:header="0" w:footer="1727"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32"/>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- 3 -</w:t>
                    </w:r>
                    <w:r>
                      <w:fldChar w:fldCharType="end"/>
                    </w:r>
                  </w:p>
                </w:txbxContent>
              </v:textbox>
            </v:shape>
          </w:pict>
        </mc:Fallback>
      </mc:AlternateContent>
    </w:r>
    <w:r>
      <w:rPr>
        <w:lang w:val="en-US"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9455785</wp:posOffset>
              </wp:positionV>
              <wp:extent cx="559435" cy="223520"/>
              <wp:effectExtent l="0" t="0" r="0" b="0"/>
              <wp:wrapNone/>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559435" cy="223520"/>
                      </a:xfrm>
                      <a:prstGeom prst="rect">
                        <a:avLst/>
                      </a:prstGeom>
                      <a:noFill/>
                      <a:ln>
                        <a:noFill/>
                      </a:ln>
                    </wps:spPr>
                    <wps:txbx>
                      <w:txbxContent>
                        <w:p>
                          <w:pPr>
                            <w:spacing w:before="9"/>
                            <w:ind w:left="20"/>
                            <w:rPr>
                              <w:rFonts w:ascii="Times New Roman" w:hAnsi="Times New Roman"/>
                              <w:sz w:val="28"/>
                            </w:rPr>
                          </w:pP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top:744.55pt;height:17.6pt;width:44.05pt;mso-position-horizontal:outside;mso-position-horizontal-relative:margin;mso-position-vertical-relative:page;z-index:251659264;mso-width-relative:page;mso-height-relative:page;" filled="f" stroked="f" coordsize="21600,21600" o:gfxdata="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0tia2AAAAAkBAAAPAAAAAAAAAAEAIAAAACIAAABkcnMvZG93bnJl&#10;di54bWxQSwECFAAUAAAACACHTuJANJwdpf0BAAADBAAADgAAAAAAAAABACAAAAAnAQAAZHJzL2Uy&#10;b0RvYy54bWxQSwUGAAAAAAYABgBZAQAAlgUAAAAA&#10;">
              <v:fill on="f" focussize="0,0"/>
              <v:stroke on="f"/>
              <v:imagedata o:title=""/>
              <o:lock v:ext="edit" aspectratio="f"/>
              <v:textbox inset="0mm,0mm,0mm,0mm">
                <w:txbxContent>
                  <w:p>
                    <w:pPr>
                      <w:spacing w:before="9"/>
                      <w:ind w:left="20"/>
                      <w:rPr>
                        <w:rFonts w:ascii="Times New Roman" w:hAnsi="Times New Roman"/>
                        <w:sz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560705" cy="22352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560705" cy="223520"/>
                      </a:xfrm>
                      <a:prstGeom prst="rect">
                        <a:avLst/>
                      </a:prstGeom>
                      <a:noFill/>
                      <a:ln>
                        <a:noFill/>
                      </a:ln>
                    </wps:spPr>
                    <wps:txbx>
                      <w:txbxContent>
                        <w:p>
                          <w:pPr>
                            <w:spacing w:before="9"/>
                            <w:ind w:left="20"/>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 MERGEFORMAT </w:instrText>
                          </w:r>
                          <w:r>
                            <w:rPr>
                              <w:rFonts w:ascii="Times New Roman" w:hAnsi="Times New Roman"/>
                              <w:sz w:val="28"/>
                            </w:rPr>
                            <w:fldChar w:fldCharType="separate"/>
                          </w:r>
                          <w:r>
                            <w:rPr>
                              <w:rFonts w:ascii="Times New Roman" w:hAnsi="Times New Roman"/>
                              <w:sz w:val="28"/>
                            </w:rPr>
                            <w:t>- 4 -</w:t>
                          </w:r>
                          <w:r>
                            <w:rPr>
                              <w:rFonts w:ascii="Times New Roman" w:hAnsi="Times New Roman"/>
                              <w:sz w:val="28"/>
                            </w:rPr>
                            <w:fldChar w:fldCharType="end"/>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top:0pt;height:17.6pt;width:44.15pt;mso-position-horizontal:inside;mso-position-horizontal-relative:margin;z-index:251660288;mso-width-relative:page;mso-height-relative:page;" filled="f" stroked="f" coordsize="21600,21600" o:gfxdata="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Z71QLUAAAAAwEAAA8AAAAAAAAAAQAgAAAAIgAAAGRycy9kb3ducmV2Lnht&#10;bFBLAQIUABQAAAAIAIdO4kCdQFpY/QEAAAMEAAAOAAAAAAAAAAEAIAAAACMBAABkcnMvZTJvRG9j&#10;LnhtbFBLBQYAAAAABgAGAFkBAACSBQAAAAA=&#10;">
              <v:fill on="f" focussize="0,0"/>
              <v:stroke on="f"/>
              <v:imagedata o:title=""/>
              <o:lock v:ext="edit" aspectratio="f"/>
              <v:textbox inset="0mm,0mm,0mm,0mm">
                <w:txbxContent>
                  <w:p>
                    <w:pPr>
                      <w:spacing w:before="9"/>
                      <w:ind w:left="20"/>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 MERGEFORMAT </w:instrText>
                    </w:r>
                    <w:r>
                      <w:rPr>
                        <w:rFonts w:ascii="Times New Roman" w:hAnsi="Times New Roman"/>
                        <w:sz w:val="28"/>
                      </w:rPr>
                      <w:fldChar w:fldCharType="separate"/>
                    </w:r>
                    <w:r>
                      <w:rPr>
                        <w:rFonts w:ascii="Times New Roman" w:hAnsi="Times New Roman"/>
                        <w:sz w:val="28"/>
                      </w:rPr>
                      <w:t>- 4 -</w:t>
                    </w:r>
                    <w:r>
                      <w:rPr>
                        <w:rFonts w:ascii="Times New Roman" w:hAnsi="Times New Roman"/>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pict>
        <v:shape id="_x0000_s2049" o:spid="_x0000_s2049" o:spt="202" type="#_x0000_t202" style="position:absolute;left:0pt;margin-top:0pt;height:144pt;width:144pt;mso-position-horizontal:in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
                  <w:rPr>
                    <w:rStyle w:val="7"/>
                    <w:rFonts w:ascii="宋体" w:hAnsi="宋体" w:cs="宋体"/>
                    <w:sz w:val="28"/>
                    <w:szCs w:val="28"/>
                  </w:rPr>
                </w:pPr>
                <w:r>
                  <w:rPr>
                    <w:rStyle w:val="7"/>
                    <w:rFonts w:ascii="宋体" w:hAnsi="宋体" w:cs="宋体"/>
                    <w:sz w:val="28"/>
                    <w:szCs w:val="28"/>
                  </w:rPr>
                  <w:fldChar w:fldCharType="begin"/>
                </w:r>
                <w:r>
                  <w:rPr>
                    <w:rStyle w:val="7"/>
                    <w:rFonts w:ascii="宋体" w:hAnsi="宋体" w:cs="宋体"/>
                    <w:sz w:val="28"/>
                    <w:szCs w:val="28"/>
                  </w:rPr>
                  <w:instrText xml:space="preserve"> PAGE  \* MERGEFORMAT </w:instrText>
                </w:r>
                <w:r>
                  <w:rPr>
                    <w:rStyle w:val="7"/>
                    <w:rFonts w:ascii="宋体" w:hAnsi="宋体" w:cs="宋体"/>
                    <w:sz w:val="28"/>
                    <w:szCs w:val="28"/>
                  </w:rPr>
                  <w:fldChar w:fldCharType="separate"/>
                </w:r>
                <w:r>
                  <w:rPr>
                    <w:rStyle w:val="7"/>
                    <w:rFonts w:ascii="宋体" w:hAnsi="宋体" w:cs="宋体"/>
                    <w:sz w:val="28"/>
                    <w:szCs w:val="28"/>
                  </w:rPr>
                  <w:t>- 27 -</w:t>
                </w:r>
                <w:r>
                  <w:rPr>
                    <w:rStyle w:val="7"/>
                    <w:rFonts w:ascii="宋体" w:hAnsi="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- 26 -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- 26 -</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C140C"/>
    <w:multiLevelType w:val="multilevel"/>
    <w:tmpl w:val="044C140C"/>
    <w:lvl w:ilvl="0" w:tentative="0">
      <w:start w:val="1"/>
      <w:numFmt w:val="decimal"/>
      <w:lvlText w:val="（%1）"/>
      <w:lvlJc w:val="left"/>
      <w:pPr>
        <w:ind w:left="106" w:hanging="800"/>
        <w:jc w:val="left"/>
      </w:pPr>
      <w:rPr>
        <w:rFonts w:hint="default" w:ascii="仿宋_GB2312" w:hAnsi="仿宋_GB2312" w:eastAsia="仿宋_GB2312" w:cs="仿宋_GB2312"/>
        <w:spacing w:val="-17"/>
        <w:w w:val="99"/>
        <w:sz w:val="30"/>
        <w:szCs w:val="30"/>
        <w:lang w:val="zh-CN" w:eastAsia="zh-CN" w:bidi="zh-CN"/>
      </w:rPr>
    </w:lvl>
    <w:lvl w:ilvl="1" w:tentative="0">
      <w:start w:val="0"/>
      <w:numFmt w:val="bullet"/>
      <w:lvlText w:val="•"/>
      <w:lvlJc w:val="left"/>
      <w:pPr>
        <w:ind w:left="1000" w:hanging="800"/>
      </w:pPr>
      <w:rPr>
        <w:rFonts w:hint="default"/>
        <w:lang w:val="zh-CN" w:eastAsia="zh-CN" w:bidi="zh-CN"/>
      </w:rPr>
    </w:lvl>
    <w:lvl w:ilvl="2" w:tentative="0">
      <w:start w:val="0"/>
      <w:numFmt w:val="bullet"/>
      <w:lvlText w:val="•"/>
      <w:lvlJc w:val="left"/>
      <w:pPr>
        <w:ind w:left="1901" w:hanging="800"/>
      </w:pPr>
      <w:rPr>
        <w:rFonts w:hint="default"/>
        <w:lang w:val="zh-CN" w:eastAsia="zh-CN" w:bidi="zh-CN"/>
      </w:rPr>
    </w:lvl>
    <w:lvl w:ilvl="3" w:tentative="0">
      <w:start w:val="0"/>
      <w:numFmt w:val="bullet"/>
      <w:lvlText w:val="•"/>
      <w:lvlJc w:val="left"/>
      <w:pPr>
        <w:ind w:left="2801" w:hanging="800"/>
      </w:pPr>
      <w:rPr>
        <w:rFonts w:hint="default"/>
        <w:lang w:val="zh-CN" w:eastAsia="zh-CN" w:bidi="zh-CN"/>
      </w:rPr>
    </w:lvl>
    <w:lvl w:ilvl="4" w:tentative="0">
      <w:start w:val="0"/>
      <w:numFmt w:val="bullet"/>
      <w:lvlText w:val="•"/>
      <w:lvlJc w:val="left"/>
      <w:pPr>
        <w:ind w:left="3702" w:hanging="800"/>
      </w:pPr>
      <w:rPr>
        <w:rFonts w:hint="default"/>
        <w:lang w:val="zh-CN" w:eastAsia="zh-CN" w:bidi="zh-CN"/>
      </w:rPr>
    </w:lvl>
    <w:lvl w:ilvl="5" w:tentative="0">
      <w:start w:val="0"/>
      <w:numFmt w:val="bullet"/>
      <w:lvlText w:val="•"/>
      <w:lvlJc w:val="left"/>
      <w:pPr>
        <w:ind w:left="4602" w:hanging="800"/>
      </w:pPr>
      <w:rPr>
        <w:rFonts w:hint="default"/>
        <w:lang w:val="zh-CN" w:eastAsia="zh-CN" w:bidi="zh-CN"/>
      </w:rPr>
    </w:lvl>
    <w:lvl w:ilvl="6" w:tentative="0">
      <w:start w:val="0"/>
      <w:numFmt w:val="bullet"/>
      <w:lvlText w:val="•"/>
      <w:lvlJc w:val="left"/>
      <w:pPr>
        <w:ind w:left="5503" w:hanging="800"/>
      </w:pPr>
      <w:rPr>
        <w:rFonts w:hint="default"/>
        <w:lang w:val="zh-CN" w:eastAsia="zh-CN" w:bidi="zh-CN"/>
      </w:rPr>
    </w:lvl>
    <w:lvl w:ilvl="7" w:tentative="0">
      <w:start w:val="0"/>
      <w:numFmt w:val="bullet"/>
      <w:lvlText w:val="•"/>
      <w:lvlJc w:val="left"/>
      <w:pPr>
        <w:ind w:left="6403" w:hanging="800"/>
      </w:pPr>
      <w:rPr>
        <w:rFonts w:hint="default"/>
        <w:lang w:val="zh-CN" w:eastAsia="zh-CN" w:bidi="zh-CN"/>
      </w:rPr>
    </w:lvl>
    <w:lvl w:ilvl="8" w:tentative="0">
      <w:start w:val="0"/>
      <w:numFmt w:val="bullet"/>
      <w:lvlText w:val="•"/>
      <w:lvlJc w:val="left"/>
      <w:pPr>
        <w:ind w:left="7304" w:hanging="800"/>
      </w:pPr>
      <w:rPr>
        <w:rFonts w:hint="default"/>
        <w:lang w:val="zh-CN" w:eastAsia="zh-CN" w:bidi="zh-CN"/>
      </w:rPr>
    </w:lvl>
  </w:abstractNum>
  <w:abstractNum w:abstractNumId="1">
    <w:nsid w:val="059D76A7"/>
    <w:multiLevelType w:val="multilevel"/>
    <w:tmpl w:val="059D76A7"/>
    <w:lvl w:ilvl="0" w:tentative="0">
      <w:start w:val="1"/>
      <w:numFmt w:val="decimal"/>
      <w:lvlText w:val="（%1）"/>
      <w:lvlJc w:val="left"/>
      <w:pPr>
        <w:ind w:left="106" w:hanging="800"/>
        <w:jc w:val="left"/>
      </w:pPr>
      <w:rPr>
        <w:rFonts w:hint="default" w:ascii="仿宋_GB2312" w:hAnsi="仿宋_GB2312" w:eastAsia="仿宋_GB2312" w:cs="仿宋_GB2312"/>
        <w:spacing w:val="-34"/>
        <w:w w:val="99"/>
        <w:sz w:val="30"/>
        <w:szCs w:val="30"/>
        <w:lang w:val="zh-CN" w:eastAsia="zh-CN" w:bidi="zh-CN"/>
      </w:rPr>
    </w:lvl>
    <w:lvl w:ilvl="1" w:tentative="0">
      <w:start w:val="0"/>
      <w:numFmt w:val="bullet"/>
      <w:lvlText w:val="•"/>
      <w:lvlJc w:val="left"/>
      <w:pPr>
        <w:ind w:left="1000" w:hanging="800"/>
      </w:pPr>
      <w:rPr>
        <w:rFonts w:hint="default"/>
        <w:lang w:val="zh-CN" w:eastAsia="zh-CN" w:bidi="zh-CN"/>
      </w:rPr>
    </w:lvl>
    <w:lvl w:ilvl="2" w:tentative="0">
      <w:start w:val="0"/>
      <w:numFmt w:val="bullet"/>
      <w:lvlText w:val="•"/>
      <w:lvlJc w:val="left"/>
      <w:pPr>
        <w:ind w:left="1901" w:hanging="800"/>
      </w:pPr>
      <w:rPr>
        <w:rFonts w:hint="default"/>
        <w:lang w:val="zh-CN" w:eastAsia="zh-CN" w:bidi="zh-CN"/>
      </w:rPr>
    </w:lvl>
    <w:lvl w:ilvl="3" w:tentative="0">
      <w:start w:val="0"/>
      <w:numFmt w:val="bullet"/>
      <w:lvlText w:val="•"/>
      <w:lvlJc w:val="left"/>
      <w:pPr>
        <w:ind w:left="2801" w:hanging="800"/>
      </w:pPr>
      <w:rPr>
        <w:rFonts w:hint="default"/>
        <w:lang w:val="zh-CN" w:eastAsia="zh-CN" w:bidi="zh-CN"/>
      </w:rPr>
    </w:lvl>
    <w:lvl w:ilvl="4" w:tentative="0">
      <w:start w:val="0"/>
      <w:numFmt w:val="bullet"/>
      <w:lvlText w:val="•"/>
      <w:lvlJc w:val="left"/>
      <w:pPr>
        <w:ind w:left="3702" w:hanging="800"/>
      </w:pPr>
      <w:rPr>
        <w:rFonts w:hint="default"/>
        <w:lang w:val="zh-CN" w:eastAsia="zh-CN" w:bidi="zh-CN"/>
      </w:rPr>
    </w:lvl>
    <w:lvl w:ilvl="5" w:tentative="0">
      <w:start w:val="0"/>
      <w:numFmt w:val="bullet"/>
      <w:lvlText w:val="•"/>
      <w:lvlJc w:val="left"/>
      <w:pPr>
        <w:ind w:left="4602" w:hanging="800"/>
      </w:pPr>
      <w:rPr>
        <w:rFonts w:hint="default"/>
        <w:lang w:val="zh-CN" w:eastAsia="zh-CN" w:bidi="zh-CN"/>
      </w:rPr>
    </w:lvl>
    <w:lvl w:ilvl="6" w:tentative="0">
      <w:start w:val="0"/>
      <w:numFmt w:val="bullet"/>
      <w:lvlText w:val="•"/>
      <w:lvlJc w:val="left"/>
      <w:pPr>
        <w:ind w:left="5503" w:hanging="800"/>
      </w:pPr>
      <w:rPr>
        <w:rFonts w:hint="default"/>
        <w:lang w:val="zh-CN" w:eastAsia="zh-CN" w:bidi="zh-CN"/>
      </w:rPr>
    </w:lvl>
    <w:lvl w:ilvl="7" w:tentative="0">
      <w:start w:val="0"/>
      <w:numFmt w:val="bullet"/>
      <w:lvlText w:val="•"/>
      <w:lvlJc w:val="left"/>
      <w:pPr>
        <w:ind w:left="6403" w:hanging="800"/>
      </w:pPr>
      <w:rPr>
        <w:rFonts w:hint="default"/>
        <w:lang w:val="zh-CN" w:eastAsia="zh-CN" w:bidi="zh-CN"/>
      </w:rPr>
    </w:lvl>
    <w:lvl w:ilvl="8" w:tentative="0">
      <w:start w:val="0"/>
      <w:numFmt w:val="bullet"/>
      <w:lvlText w:val="•"/>
      <w:lvlJc w:val="left"/>
      <w:pPr>
        <w:ind w:left="7304" w:hanging="800"/>
      </w:pPr>
      <w:rPr>
        <w:rFonts w:hint="default"/>
        <w:lang w:val="zh-CN" w:eastAsia="zh-CN" w:bidi="zh-CN"/>
      </w:rPr>
    </w:lvl>
  </w:abstractNum>
  <w:abstractNum w:abstractNumId="2">
    <w:nsid w:val="086D7A89"/>
    <w:multiLevelType w:val="multilevel"/>
    <w:tmpl w:val="086D7A89"/>
    <w:lvl w:ilvl="0" w:tentative="0">
      <w:start w:val="1"/>
      <w:numFmt w:val="decimal"/>
      <w:lvlText w:val="（%1）"/>
      <w:lvlJc w:val="left"/>
      <w:pPr>
        <w:ind w:left="106" w:hanging="800"/>
        <w:jc w:val="left"/>
      </w:pPr>
      <w:rPr>
        <w:rFonts w:hint="default" w:ascii="仿宋_GB2312" w:hAnsi="仿宋_GB2312" w:eastAsia="仿宋_GB2312" w:cs="仿宋_GB2312"/>
        <w:spacing w:val="-17"/>
        <w:w w:val="99"/>
        <w:sz w:val="30"/>
        <w:szCs w:val="30"/>
        <w:lang w:val="zh-CN" w:eastAsia="zh-CN" w:bidi="zh-CN"/>
      </w:rPr>
    </w:lvl>
    <w:lvl w:ilvl="1" w:tentative="0">
      <w:start w:val="0"/>
      <w:numFmt w:val="bullet"/>
      <w:lvlText w:val="•"/>
      <w:lvlJc w:val="left"/>
      <w:pPr>
        <w:ind w:left="1000" w:hanging="800"/>
      </w:pPr>
      <w:rPr>
        <w:rFonts w:hint="default"/>
        <w:lang w:val="zh-CN" w:eastAsia="zh-CN" w:bidi="zh-CN"/>
      </w:rPr>
    </w:lvl>
    <w:lvl w:ilvl="2" w:tentative="0">
      <w:start w:val="0"/>
      <w:numFmt w:val="bullet"/>
      <w:lvlText w:val="•"/>
      <w:lvlJc w:val="left"/>
      <w:pPr>
        <w:ind w:left="1901" w:hanging="800"/>
      </w:pPr>
      <w:rPr>
        <w:rFonts w:hint="default"/>
        <w:lang w:val="zh-CN" w:eastAsia="zh-CN" w:bidi="zh-CN"/>
      </w:rPr>
    </w:lvl>
    <w:lvl w:ilvl="3" w:tentative="0">
      <w:start w:val="0"/>
      <w:numFmt w:val="bullet"/>
      <w:lvlText w:val="•"/>
      <w:lvlJc w:val="left"/>
      <w:pPr>
        <w:ind w:left="2801" w:hanging="800"/>
      </w:pPr>
      <w:rPr>
        <w:rFonts w:hint="default"/>
        <w:lang w:val="zh-CN" w:eastAsia="zh-CN" w:bidi="zh-CN"/>
      </w:rPr>
    </w:lvl>
    <w:lvl w:ilvl="4" w:tentative="0">
      <w:start w:val="0"/>
      <w:numFmt w:val="bullet"/>
      <w:lvlText w:val="•"/>
      <w:lvlJc w:val="left"/>
      <w:pPr>
        <w:ind w:left="3702" w:hanging="800"/>
      </w:pPr>
      <w:rPr>
        <w:rFonts w:hint="default"/>
        <w:lang w:val="zh-CN" w:eastAsia="zh-CN" w:bidi="zh-CN"/>
      </w:rPr>
    </w:lvl>
    <w:lvl w:ilvl="5" w:tentative="0">
      <w:start w:val="0"/>
      <w:numFmt w:val="bullet"/>
      <w:lvlText w:val="•"/>
      <w:lvlJc w:val="left"/>
      <w:pPr>
        <w:ind w:left="4602" w:hanging="800"/>
      </w:pPr>
      <w:rPr>
        <w:rFonts w:hint="default"/>
        <w:lang w:val="zh-CN" w:eastAsia="zh-CN" w:bidi="zh-CN"/>
      </w:rPr>
    </w:lvl>
    <w:lvl w:ilvl="6" w:tentative="0">
      <w:start w:val="0"/>
      <w:numFmt w:val="bullet"/>
      <w:lvlText w:val="•"/>
      <w:lvlJc w:val="left"/>
      <w:pPr>
        <w:ind w:left="5503" w:hanging="800"/>
      </w:pPr>
      <w:rPr>
        <w:rFonts w:hint="default"/>
        <w:lang w:val="zh-CN" w:eastAsia="zh-CN" w:bidi="zh-CN"/>
      </w:rPr>
    </w:lvl>
    <w:lvl w:ilvl="7" w:tentative="0">
      <w:start w:val="0"/>
      <w:numFmt w:val="bullet"/>
      <w:lvlText w:val="•"/>
      <w:lvlJc w:val="left"/>
      <w:pPr>
        <w:ind w:left="6403" w:hanging="800"/>
      </w:pPr>
      <w:rPr>
        <w:rFonts w:hint="default"/>
        <w:lang w:val="zh-CN" w:eastAsia="zh-CN" w:bidi="zh-CN"/>
      </w:rPr>
    </w:lvl>
    <w:lvl w:ilvl="8" w:tentative="0">
      <w:start w:val="0"/>
      <w:numFmt w:val="bullet"/>
      <w:lvlText w:val="•"/>
      <w:lvlJc w:val="left"/>
      <w:pPr>
        <w:ind w:left="7304" w:hanging="800"/>
      </w:pPr>
      <w:rPr>
        <w:rFonts w:hint="default"/>
        <w:lang w:val="zh-CN" w:eastAsia="zh-CN" w:bidi="zh-CN"/>
      </w:rPr>
    </w:lvl>
  </w:abstractNum>
  <w:abstractNum w:abstractNumId="3">
    <w:nsid w:val="1D417F70"/>
    <w:multiLevelType w:val="multilevel"/>
    <w:tmpl w:val="1D417F70"/>
    <w:lvl w:ilvl="0" w:tentative="0">
      <w:start w:val="2"/>
      <w:numFmt w:val="decimal"/>
      <w:lvlText w:val="%1."/>
      <w:lvlJc w:val="left"/>
      <w:pPr>
        <w:ind w:left="2127" w:hanging="401"/>
        <w:jc w:val="left"/>
      </w:pPr>
      <w:rPr>
        <w:rFonts w:hint="default" w:ascii="Times New Roman" w:hAnsi="Times New Roman" w:eastAsia="Times New Roman" w:cs="Times New Roman"/>
        <w:spacing w:val="0"/>
        <w:w w:val="99"/>
        <w:sz w:val="32"/>
        <w:szCs w:val="32"/>
        <w:lang w:val="zh-CN" w:eastAsia="zh-CN" w:bidi="zh-CN"/>
      </w:rPr>
    </w:lvl>
    <w:lvl w:ilvl="1" w:tentative="0">
      <w:start w:val="0"/>
      <w:numFmt w:val="bullet"/>
      <w:lvlText w:val="•"/>
      <w:lvlJc w:val="left"/>
      <w:pPr>
        <w:ind w:left="2818" w:hanging="401"/>
      </w:pPr>
      <w:rPr>
        <w:rFonts w:hint="default"/>
        <w:lang w:val="zh-CN" w:eastAsia="zh-CN" w:bidi="zh-CN"/>
      </w:rPr>
    </w:lvl>
    <w:lvl w:ilvl="2" w:tentative="0">
      <w:start w:val="0"/>
      <w:numFmt w:val="bullet"/>
      <w:lvlText w:val="•"/>
      <w:lvlJc w:val="left"/>
      <w:pPr>
        <w:ind w:left="3517" w:hanging="401"/>
      </w:pPr>
      <w:rPr>
        <w:rFonts w:hint="default"/>
        <w:lang w:val="zh-CN" w:eastAsia="zh-CN" w:bidi="zh-CN"/>
      </w:rPr>
    </w:lvl>
    <w:lvl w:ilvl="3" w:tentative="0">
      <w:start w:val="0"/>
      <w:numFmt w:val="bullet"/>
      <w:lvlText w:val="•"/>
      <w:lvlJc w:val="left"/>
      <w:pPr>
        <w:ind w:left="4215" w:hanging="401"/>
      </w:pPr>
      <w:rPr>
        <w:rFonts w:hint="default"/>
        <w:lang w:val="zh-CN" w:eastAsia="zh-CN" w:bidi="zh-CN"/>
      </w:rPr>
    </w:lvl>
    <w:lvl w:ilvl="4" w:tentative="0">
      <w:start w:val="0"/>
      <w:numFmt w:val="bullet"/>
      <w:lvlText w:val="•"/>
      <w:lvlJc w:val="left"/>
      <w:pPr>
        <w:ind w:left="4914" w:hanging="401"/>
      </w:pPr>
      <w:rPr>
        <w:rFonts w:hint="default"/>
        <w:lang w:val="zh-CN" w:eastAsia="zh-CN" w:bidi="zh-CN"/>
      </w:rPr>
    </w:lvl>
    <w:lvl w:ilvl="5" w:tentative="0">
      <w:start w:val="0"/>
      <w:numFmt w:val="bullet"/>
      <w:lvlText w:val="•"/>
      <w:lvlJc w:val="left"/>
      <w:pPr>
        <w:ind w:left="5612" w:hanging="401"/>
      </w:pPr>
      <w:rPr>
        <w:rFonts w:hint="default"/>
        <w:lang w:val="zh-CN" w:eastAsia="zh-CN" w:bidi="zh-CN"/>
      </w:rPr>
    </w:lvl>
    <w:lvl w:ilvl="6" w:tentative="0">
      <w:start w:val="0"/>
      <w:numFmt w:val="bullet"/>
      <w:lvlText w:val="•"/>
      <w:lvlJc w:val="left"/>
      <w:pPr>
        <w:ind w:left="6311" w:hanging="401"/>
      </w:pPr>
      <w:rPr>
        <w:rFonts w:hint="default"/>
        <w:lang w:val="zh-CN" w:eastAsia="zh-CN" w:bidi="zh-CN"/>
      </w:rPr>
    </w:lvl>
    <w:lvl w:ilvl="7" w:tentative="0">
      <w:start w:val="0"/>
      <w:numFmt w:val="bullet"/>
      <w:lvlText w:val="•"/>
      <w:lvlJc w:val="left"/>
      <w:pPr>
        <w:ind w:left="7009" w:hanging="401"/>
      </w:pPr>
      <w:rPr>
        <w:rFonts w:hint="default"/>
        <w:lang w:val="zh-CN" w:eastAsia="zh-CN" w:bidi="zh-CN"/>
      </w:rPr>
    </w:lvl>
    <w:lvl w:ilvl="8" w:tentative="0">
      <w:start w:val="0"/>
      <w:numFmt w:val="bullet"/>
      <w:lvlText w:val="•"/>
      <w:lvlJc w:val="left"/>
      <w:pPr>
        <w:ind w:left="7708" w:hanging="401"/>
      </w:pPr>
      <w:rPr>
        <w:rFonts w:hint="default"/>
        <w:lang w:val="zh-CN" w:eastAsia="zh-CN" w:bidi="zh-CN"/>
      </w:rPr>
    </w:lvl>
  </w:abstractNum>
  <w:abstractNum w:abstractNumId="4">
    <w:nsid w:val="31BC3E2F"/>
    <w:multiLevelType w:val="multilevel"/>
    <w:tmpl w:val="31BC3E2F"/>
    <w:lvl w:ilvl="0" w:tentative="0">
      <w:start w:val="1"/>
      <w:numFmt w:val="decimal"/>
      <w:lvlText w:val="（%1）"/>
      <w:lvlJc w:val="left"/>
      <w:pPr>
        <w:ind w:left="106" w:hanging="812"/>
        <w:jc w:val="right"/>
      </w:pPr>
      <w:rPr>
        <w:rFonts w:hint="default" w:ascii="仿宋_GB2312" w:hAnsi="仿宋_GB2312" w:eastAsia="仿宋_GB2312" w:cs="仿宋_GB2312"/>
        <w:spacing w:val="3"/>
        <w:w w:val="99"/>
        <w:sz w:val="30"/>
        <w:szCs w:val="30"/>
        <w:lang w:val="zh-CN" w:eastAsia="zh-CN" w:bidi="zh-CN"/>
      </w:rPr>
    </w:lvl>
    <w:lvl w:ilvl="1" w:tentative="0">
      <w:start w:val="0"/>
      <w:numFmt w:val="bullet"/>
      <w:lvlText w:val="•"/>
      <w:lvlJc w:val="left"/>
      <w:pPr>
        <w:ind w:left="1000" w:hanging="812"/>
      </w:pPr>
      <w:rPr>
        <w:rFonts w:hint="default"/>
        <w:lang w:val="zh-CN" w:eastAsia="zh-CN" w:bidi="zh-CN"/>
      </w:rPr>
    </w:lvl>
    <w:lvl w:ilvl="2" w:tentative="0">
      <w:start w:val="0"/>
      <w:numFmt w:val="bullet"/>
      <w:lvlText w:val="•"/>
      <w:lvlJc w:val="left"/>
      <w:pPr>
        <w:ind w:left="1901" w:hanging="812"/>
      </w:pPr>
      <w:rPr>
        <w:rFonts w:hint="default"/>
        <w:lang w:val="zh-CN" w:eastAsia="zh-CN" w:bidi="zh-CN"/>
      </w:rPr>
    </w:lvl>
    <w:lvl w:ilvl="3" w:tentative="0">
      <w:start w:val="0"/>
      <w:numFmt w:val="bullet"/>
      <w:lvlText w:val="•"/>
      <w:lvlJc w:val="left"/>
      <w:pPr>
        <w:ind w:left="2801" w:hanging="812"/>
      </w:pPr>
      <w:rPr>
        <w:rFonts w:hint="default"/>
        <w:lang w:val="zh-CN" w:eastAsia="zh-CN" w:bidi="zh-CN"/>
      </w:rPr>
    </w:lvl>
    <w:lvl w:ilvl="4" w:tentative="0">
      <w:start w:val="0"/>
      <w:numFmt w:val="bullet"/>
      <w:lvlText w:val="•"/>
      <w:lvlJc w:val="left"/>
      <w:pPr>
        <w:ind w:left="3702" w:hanging="812"/>
      </w:pPr>
      <w:rPr>
        <w:rFonts w:hint="default"/>
        <w:lang w:val="zh-CN" w:eastAsia="zh-CN" w:bidi="zh-CN"/>
      </w:rPr>
    </w:lvl>
    <w:lvl w:ilvl="5" w:tentative="0">
      <w:start w:val="0"/>
      <w:numFmt w:val="bullet"/>
      <w:lvlText w:val="•"/>
      <w:lvlJc w:val="left"/>
      <w:pPr>
        <w:ind w:left="4602" w:hanging="812"/>
      </w:pPr>
      <w:rPr>
        <w:rFonts w:hint="default"/>
        <w:lang w:val="zh-CN" w:eastAsia="zh-CN" w:bidi="zh-CN"/>
      </w:rPr>
    </w:lvl>
    <w:lvl w:ilvl="6" w:tentative="0">
      <w:start w:val="0"/>
      <w:numFmt w:val="bullet"/>
      <w:lvlText w:val="•"/>
      <w:lvlJc w:val="left"/>
      <w:pPr>
        <w:ind w:left="5503" w:hanging="812"/>
      </w:pPr>
      <w:rPr>
        <w:rFonts w:hint="default"/>
        <w:lang w:val="zh-CN" w:eastAsia="zh-CN" w:bidi="zh-CN"/>
      </w:rPr>
    </w:lvl>
    <w:lvl w:ilvl="7" w:tentative="0">
      <w:start w:val="0"/>
      <w:numFmt w:val="bullet"/>
      <w:lvlText w:val="•"/>
      <w:lvlJc w:val="left"/>
      <w:pPr>
        <w:ind w:left="6403" w:hanging="812"/>
      </w:pPr>
      <w:rPr>
        <w:rFonts w:hint="default"/>
        <w:lang w:val="zh-CN" w:eastAsia="zh-CN" w:bidi="zh-CN"/>
      </w:rPr>
    </w:lvl>
    <w:lvl w:ilvl="8" w:tentative="0">
      <w:start w:val="0"/>
      <w:numFmt w:val="bullet"/>
      <w:lvlText w:val="•"/>
      <w:lvlJc w:val="left"/>
      <w:pPr>
        <w:ind w:left="7304" w:hanging="812"/>
      </w:pPr>
      <w:rPr>
        <w:rFonts w:hint="default"/>
        <w:lang w:val="zh-CN" w:eastAsia="zh-CN" w:bidi="zh-CN"/>
      </w:rPr>
    </w:lvl>
  </w:abstractNum>
  <w:abstractNum w:abstractNumId="5">
    <w:nsid w:val="33AE5DAA"/>
    <w:multiLevelType w:val="multilevel"/>
    <w:tmpl w:val="33AE5DAA"/>
    <w:lvl w:ilvl="0" w:tentative="0">
      <w:start w:val="1"/>
      <w:numFmt w:val="decimal"/>
      <w:lvlText w:val="（%1）"/>
      <w:lvlJc w:val="left"/>
      <w:pPr>
        <w:ind w:left="106" w:hanging="800"/>
        <w:jc w:val="left"/>
      </w:pPr>
      <w:rPr>
        <w:rFonts w:hint="default" w:ascii="仿宋_GB2312" w:hAnsi="仿宋_GB2312" w:eastAsia="仿宋_GB2312" w:cs="仿宋_GB2312"/>
        <w:spacing w:val="-34"/>
        <w:w w:val="99"/>
        <w:sz w:val="30"/>
        <w:szCs w:val="30"/>
        <w:lang w:val="zh-CN" w:eastAsia="zh-CN" w:bidi="zh-CN"/>
      </w:rPr>
    </w:lvl>
    <w:lvl w:ilvl="1" w:tentative="0">
      <w:start w:val="0"/>
      <w:numFmt w:val="bullet"/>
      <w:lvlText w:val="•"/>
      <w:lvlJc w:val="left"/>
      <w:pPr>
        <w:ind w:left="1000" w:hanging="800"/>
      </w:pPr>
      <w:rPr>
        <w:rFonts w:hint="default"/>
        <w:lang w:val="zh-CN" w:eastAsia="zh-CN" w:bidi="zh-CN"/>
      </w:rPr>
    </w:lvl>
    <w:lvl w:ilvl="2" w:tentative="0">
      <w:start w:val="0"/>
      <w:numFmt w:val="bullet"/>
      <w:lvlText w:val="•"/>
      <w:lvlJc w:val="left"/>
      <w:pPr>
        <w:ind w:left="1901" w:hanging="800"/>
      </w:pPr>
      <w:rPr>
        <w:rFonts w:hint="default"/>
        <w:lang w:val="zh-CN" w:eastAsia="zh-CN" w:bidi="zh-CN"/>
      </w:rPr>
    </w:lvl>
    <w:lvl w:ilvl="3" w:tentative="0">
      <w:start w:val="0"/>
      <w:numFmt w:val="bullet"/>
      <w:lvlText w:val="•"/>
      <w:lvlJc w:val="left"/>
      <w:pPr>
        <w:ind w:left="2801" w:hanging="800"/>
      </w:pPr>
      <w:rPr>
        <w:rFonts w:hint="default"/>
        <w:lang w:val="zh-CN" w:eastAsia="zh-CN" w:bidi="zh-CN"/>
      </w:rPr>
    </w:lvl>
    <w:lvl w:ilvl="4" w:tentative="0">
      <w:start w:val="0"/>
      <w:numFmt w:val="bullet"/>
      <w:lvlText w:val="•"/>
      <w:lvlJc w:val="left"/>
      <w:pPr>
        <w:ind w:left="3702" w:hanging="800"/>
      </w:pPr>
      <w:rPr>
        <w:rFonts w:hint="default"/>
        <w:lang w:val="zh-CN" w:eastAsia="zh-CN" w:bidi="zh-CN"/>
      </w:rPr>
    </w:lvl>
    <w:lvl w:ilvl="5" w:tentative="0">
      <w:start w:val="0"/>
      <w:numFmt w:val="bullet"/>
      <w:lvlText w:val="•"/>
      <w:lvlJc w:val="left"/>
      <w:pPr>
        <w:ind w:left="4602" w:hanging="800"/>
      </w:pPr>
      <w:rPr>
        <w:rFonts w:hint="default"/>
        <w:lang w:val="zh-CN" w:eastAsia="zh-CN" w:bidi="zh-CN"/>
      </w:rPr>
    </w:lvl>
    <w:lvl w:ilvl="6" w:tentative="0">
      <w:start w:val="0"/>
      <w:numFmt w:val="bullet"/>
      <w:lvlText w:val="•"/>
      <w:lvlJc w:val="left"/>
      <w:pPr>
        <w:ind w:left="5503" w:hanging="800"/>
      </w:pPr>
      <w:rPr>
        <w:rFonts w:hint="default"/>
        <w:lang w:val="zh-CN" w:eastAsia="zh-CN" w:bidi="zh-CN"/>
      </w:rPr>
    </w:lvl>
    <w:lvl w:ilvl="7" w:tentative="0">
      <w:start w:val="0"/>
      <w:numFmt w:val="bullet"/>
      <w:lvlText w:val="•"/>
      <w:lvlJc w:val="left"/>
      <w:pPr>
        <w:ind w:left="6403" w:hanging="800"/>
      </w:pPr>
      <w:rPr>
        <w:rFonts w:hint="default"/>
        <w:lang w:val="zh-CN" w:eastAsia="zh-CN" w:bidi="zh-CN"/>
      </w:rPr>
    </w:lvl>
    <w:lvl w:ilvl="8" w:tentative="0">
      <w:start w:val="0"/>
      <w:numFmt w:val="bullet"/>
      <w:lvlText w:val="•"/>
      <w:lvlJc w:val="left"/>
      <w:pPr>
        <w:ind w:left="7304" w:hanging="800"/>
      </w:pPr>
      <w:rPr>
        <w:rFonts w:hint="default"/>
        <w:lang w:val="zh-CN" w:eastAsia="zh-CN" w:bidi="zh-CN"/>
      </w:rPr>
    </w:lvl>
  </w:abstractNum>
  <w:abstractNum w:abstractNumId="6">
    <w:nsid w:val="39507BE4"/>
    <w:multiLevelType w:val="multilevel"/>
    <w:tmpl w:val="39507BE4"/>
    <w:lvl w:ilvl="0" w:tentative="0">
      <w:start w:val="1"/>
      <w:numFmt w:val="decimal"/>
      <w:lvlText w:val="%1"/>
      <w:lvlJc w:val="left"/>
      <w:pPr>
        <w:ind w:left="1227" w:hanging="480"/>
        <w:jc w:val="left"/>
      </w:pPr>
      <w:rPr>
        <w:rFonts w:hint="default" w:ascii="黑体" w:hAnsi="黑体" w:eastAsia="黑体" w:cs="黑体"/>
        <w:w w:val="99"/>
        <w:sz w:val="32"/>
        <w:szCs w:val="32"/>
        <w:lang w:val="zh-CN" w:eastAsia="zh-CN" w:bidi="zh-CN"/>
      </w:rPr>
    </w:lvl>
    <w:lvl w:ilvl="1" w:tentative="0">
      <w:start w:val="1"/>
      <w:numFmt w:val="decimal"/>
      <w:lvlText w:val="%1.%2"/>
      <w:lvlJc w:val="left"/>
      <w:pPr>
        <w:ind w:left="1467" w:hanging="720"/>
        <w:jc w:val="left"/>
      </w:pPr>
      <w:rPr>
        <w:rFonts w:hint="default" w:ascii="Times New Roman" w:hAnsi="Times New Roman" w:eastAsia="宋体" w:cs="Times New Roman"/>
        <w:spacing w:val="-1"/>
        <w:w w:val="99"/>
        <w:sz w:val="32"/>
        <w:szCs w:val="32"/>
        <w:lang w:val="zh-CN" w:eastAsia="zh-CN" w:bidi="zh-CN"/>
      </w:rPr>
    </w:lvl>
    <w:lvl w:ilvl="2" w:tentative="0">
      <w:start w:val="1"/>
      <w:numFmt w:val="decimal"/>
      <w:lvlText w:val="%1.%2.%3"/>
      <w:lvlJc w:val="left"/>
      <w:pPr>
        <w:ind w:left="1707" w:hanging="960"/>
        <w:jc w:val="left"/>
      </w:pPr>
      <w:rPr>
        <w:rFonts w:hint="default" w:ascii="Times New Roman" w:hAnsi="Times New Roman" w:eastAsia="Times New Roman" w:cs="Times New Roman"/>
        <w:spacing w:val="-1"/>
        <w:w w:val="99"/>
        <w:sz w:val="32"/>
        <w:szCs w:val="32"/>
        <w:lang w:val="zh-CN" w:eastAsia="zh-CN" w:bidi="zh-CN"/>
      </w:rPr>
    </w:lvl>
    <w:lvl w:ilvl="3" w:tentative="0">
      <w:start w:val="0"/>
      <w:numFmt w:val="bullet"/>
      <w:lvlText w:val="•"/>
      <w:lvlJc w:val="left"/>
      <w:pPr>
        <w:ind w:left="1700" w:hanging="960"/>
      </w:pPr>
      <w:rPr>
        <w:rFonts w:hint="default"/>
        <w:lang w:val="zh-CN" w:eastAsia="zh-CN" w:bidi="zh-CN"/>
      </w:rPr>
    </w:lvl>
    <w:lvl w:ilvl="4" w:tentative="0">
      <w:start w:val="0"/>
      <w:numFmt w:val="bullet"/>
      <w:lvlText w:val="•"/>
      <w:lvlJc w:val="left"/>
      <w:pPr>
        <w:ind w:left="2757" w:hanging="960"/>
      </w:pPr>
      <w:rPr>
        <w:rFonts w:hint="default"/>
        <w:lang w:val="zh-CN" w:eastAsia="zh-CN" w:bidi="zh-CN"/>
      </w:rPr>
    </w:lvl>
    <w:lvl w:ilvl="5" w:tentative="0">
      <w:start w:val="0"/>
      <w:numFmt w:val="bullet"/>
      <w:lvlText w:val="•"/>
      <w:lvlJc w:val="left"/>
      <w:pPr>
        <w:ind w:left="3815" w:hanging="960"/>
      </w:pPr>
      <w:rPr>
        <w:rFonts w:hint="default"/>
        <w:lang w:val="zh-CN" w:eastAsia="zh-CN" w:bidi="zh-CN"/>
      </w:rPr>
    </w:lvl>
    <w:lvl w:ilvl="6" w:tentative="0">
      <w:start w:val="0"/>
      <w:numFmt w:val="bullet"/>
      <w:lvlText w:val="•"/>
      <w:lvlJc w:val="left"/>
      <w:pPr>
        <w:ind w:left="4873" w:hanging="960"/>
      </w:pPr>
      <w:rPr>
        <w:rFonts w:hint="default"/>
        <w:lang w:val="zh-CN" w:eastAsia="zh-CN" w:bidi="zh-CN"/>
      </w:rPr>
    </w:lvl>
    <w:lvl w:ilvl="7" w:tentative="0">
      <w:start w:val="0"/>
      <w:numFmt w:val="bullet"/>
      <w:lvlText w:val="•"/>
      <w:lvlJc w:val="left"/>
      <w:pPr>
        <w:ind w:left="5931" w:hanging="960"/>
      </w:pPr>
      <w:rPr>
        <w:rFonts w:hint="default"/>
        <w:lang w:val="zh-CN" w:eastAsia="zh-CN" w:bidi="zh-CN"/>
      </w:rPr>
    </w:lvl>
    <w:lvl w:ilvl="8" w:tentative="0">
      <w:start w:val="0"/>
      <w:numFmt w:val="bullet"/>
      <w:lvlText w:val="•"/>
      <w:lvlJc w:val="left"/>
      <w:pPr>
        <w:ind w:left="6989" w:hanging="960"/>
      </w:pPr>
      <w:rPr>
        <w:rFonts w:hint="default"/>
        <w:lang w:val="zh-CN" w:eastAsia="zh-CN" w:bidi="zh-CN"/>
      </w:rPr>
    </w:lvl>
  </w:abstractNum>
  <w:abstractNum w:abstractNumId="7">
    <w:nsid w:val="45854F7E"/>
    <w:multiLevelType w:val="multilevel"/>
    <w:tmpl w:val="45854F7E"/>
    <w:lvl w:ilvl="0" w:tentative="0">
      <w:start w:val="1"/>
      <w:numFmt w:val="decimal"/>
      <w:lvlText w:val="（%1）"/>
      <w:lvlJc w:val="left"/>
      <w:pPr>
        <w:ind w:left="106" w:hanging="800"/>
        <w:jc w:val="left"/>
      </w:pPr>
      <w:rPr>
        <w:rFonts w:hint="default" w:ascii="仿宋_GB2312" w:hAnsi="仿宋_GB2312" w:eastAsia="仿宋_GB2312" w:cs="仿宋_GB2312"/>
        <w:spacing w:val="-34"/>
        <w:w w:val="99"/>
        <w:sz w:val="30"/>
        <w:szCs w:val="30"/>
        <w:lang w:val="zh-CN" w:eastAsia="zh-CN" w:bidi="zh-CN"/>
      </w:rPr>
    </w:lvl>
    <w:lvl w:ilvl="1" w:tentative="0">
      <w:start w:val="0"/>
      <w:numFmt w:val="bullet"/>
      <w:lvlText w:val="•"/>
      <w:lvlJc w:val="left"/>
      <w:pPr>
        <w:ind w:left="1000" w:hanging="800"/>
      </w:pPr>
      <w:rPr>
        <w:rFonts w:hint="default"/>
        <w:lang w:val="zh-CN" w:eastAsia="zh-CN" w:bidi="zh-CN"/>
      </w:rPr>
    </w:lvl>
    <w:lvl w:ilvl="2" w:tentative="0">
      <w:start w:val="0"/>
      <w:numFmt w:val="bullet"/>
      <w:lvlText w:val="•"/>
      <w:lvlJc w:val="left"/>
      <w:pPr>
        <w:ind w:left="1901" w:hanging="800"/>
      </w:pPr>
      <w:rPr>
        <w:rFonts w:hint="default"/>
        <w:lang w:val="zh-CN" w:eastAsia="zh-CN" w:bidi="zh-CN"/>
      </w:rPr>
    </w:lvl>
    <w:lvl w:ilvl="3" w:tentative="0">
      <w:start w:val="0"/>
      <w:numFmt w:val="bullet"/>
      <w:lvlText w:val="•"/>
      <w:lvlJc w:val="left"/>
      <w:pPr>
        <w:ind w:left="2801" w:hanging="800"/>
      </w:pPr>
      <w:rPr>
        <w:rFonts w:hint="default"/>
        <w:lang w:val="zh-CN" w:eastAsia="zh-CN" w:bidi="zh-CN"/>
      </w:rPr>
    </w:lvl>
    <w:lvl w:ilvl="4" w:tentative="0">
      <w:start w:val="0"/>
      <w:numFmt w:val="bullet"/>
      <w:lvlText w:val="•"/>
      <w:lvlJc w:val="left"/>
      <w:pPr>
        <w:ind w:left="3702" w:hanging="800"/>
      </w:pPr>
      <w:rPr>
        <w:rFonts w:hint="default"/>
        <w:lang w:val="zh-CN" w:eastAsia="zh-CN" w:bidi="zh-CN"/>
      </w:rPr>
    </w:lvl>
    <w:lvl w:ilvl="5" w:tentative="0">
      <w:start w:val="0"/>
      <w:numFmt w:val="bullet"/>
      <w:lvlText w:val="•"/>
      <w:lvlJc w:val="left"/>
      <w:pPr>
        <w:ind w:left="4602" w:hanging="800"/>
      </w:pPr>
      <w:rPr>
        <w:rFonts w:hint="default"/>
        <w:lang w:val="zh-CN" w:eastAsia="zh-CN" w:bidi="zh-CN"/>
      </w:rPr>
    </w:lvl>
    <w:lvl w:ilvl="6" w:tentative="0">
      <w:start w:val="0"/>
      <w:numFmt w:val="bullet"/>
      <w:lvlText w:val="•"/>
      <w:lvlJc w:val="left"/>
      <w:pPr>
        <w:ind w:left="5503" w:hanging="800"/>
      </w:pPr>
      <w:rPr>
        <w:rFonts w:hint="default"/>
        <w:lang w:val="zh-CN" w:eastAsia="zh-CN" w:bidi="zh-CN"/>
      </w:rPr>
    </w:lvl>
    <w:lvl w:ilvl="7" w:tentative="0">
      <w:start w:val="0"/>
      <w:numFmt w:val="bullet"/>
      <w:lvlText w:val="•"/>
      <w:lvlJc w:val="left"/>
      <w:pPr>
        <w:ind w:left="6403" w:hanging="800"/>
      </w:pPr>
      <w:rPr>
        <w:rFonts w:hint="default"/>
        <w:lang w:val="zh-CN" w:eastAsia="zh-CN" w:bidi="zh-CN"/>
      </w:rPr>
    </w:lvl>
    <w:lvl w:ilvl="8" w:tentative="0">
      <w:start w:val="0"/>
      <w:numFmt w:val="bullet"/>
      <w:lvlText w:val="•"/>
      <w:lvlJc w:val="left"/>
      <w:pPr>
        <w:ind w:left="7304" w:hanging="800"/>
      </w:pPr>
      <w:rPr>
        <w:rFonts w:hint="default"/>
        <w:lang w:val="zh-CN" w:eastAsia="zh-CN" w:bidi="zh-CN"/>
      </w:rPr>
    </w:lvl>
  </w:abstractNum>
  <w:abstractNum w:abstractNumId="8">
    <w:nsid w:val="57981E6C"/>
    <w:multiLevelType w:val="multilevel"/>
    <w:tmpl w:val="57981E6C"/>
    <w:lvl w:ilvl="0" w:tentative="0">
      <w:start w:val="1"/>
      <w:numFmt w:val="decimal"/>
      <w:lvlText w:val="（%1）"/>
      <w:lvlJc w:val="left"/>
      <w:pPr>
        <w:ind w:left="1547" w:hanging="800"/>
        <w:jc w:val="left"/>
      </w:pPr>
      <w:rPr>
        <w:rFonts w:hint="default" w:ascii="仿宋_GB2312" w:hAnsi="仿宋_GB2312" w:eastAsia="仿宋_GB2312" w:cs="仿宋_GB2312"/>
        <w:w w:val="99"/>
        <w:sz w:val="30"/>
        <w:szCs w:val="30"/>
        <w:lang w:val="zh-CN" w:eastAsia="zh-CN" w:bidi="zh-CN"/>
      </w:rPr>
    </w:lvl>
    <w:lvl w:ilvl="1" w:tentative="0">
      <w:start w:val="0"/>
      <w:numFmt w:val="bullet"/>
      <w:lvlText w:val="•"/>
      <w:lvlJc w:val="left"/>
      <w:pPr>
        <w:ind w:left="2296" w:hanging="800"/>
      </w:pPr>
      <w:rPr>
        <w:rFonts w:hint="default"/>
        <w:lang w:val="zh-CN" w:eastAsia="zh-CN" w:bidi="zh-CN"/>
      </w:rPr>
    </w:lvl>
    <w:lvl w:ilvl="2" w:tentative="0">
      <w:start w:val="0"/>
      <w:numFmt w:val="bullet"/>
      <w:lvlText w:val="•"/>
      <w:lvlJc w:val="left"/>
      <w:pPr>
        <w:ind w:left="3053" w:hanging="800"/>
      </w:pPr>
      <w:rPr>
        <w:rFonts w:hint="default"/>
        <w:lang w:val="zh-CN" w:eastAsia="zh-CN" w:bidi="zh-CN"/>
      </w:rPr>
    </w:lvl>
    <w:lvl w:ilvl="3" w:tentative="0">
      <w:start w:val="0"/>
      <w:numFmt w:val="bullet"/>
      <w:lvlText w:val="•"/>
      <w:lvlJc w:val="left"/>
      <w:pPr>
        <w:ind w:left="3809" w:hanging="800"/>
      </w:pPr>
      <w:rPr>
        <w:rFonts w:hint="default"/>
        <w:lang w:val="zh-CN" w:eastAsia="zh-CN" w:bidi="zh-CN"/>
      </w:rPr>
    </w:lvl>
    <w:lvl w:ilvl="4" w:tentative="0">
      <w:start w:val="0"/>
      <w:numFmt w:val="bullet"/>
      <w:lvlText w:val="•"/>
      <w:lvlJc w:val="left"/>
      <w:pPr>
        <w:ind w:left="4566" w:hanging="800"/>
      </w:pPr>
      <w:rPr>
        <w:rFonts w:hint="default"/>
        <w:lang w:val="zh-CN" w:eastAsia="zh-CN" w:bidi="zh-CN"/>
      </w:rPr>
    </w:lvl>
    <w:lvl w:ilvl="5" w:tentative="0">
      <w:start w:val="0"/>
      <w:numFmt w:val="bullet"/>
      <w:lvlText w:val="•"/>
      <w:lvlJc w:val="left"/>
      <w:pPr>
        <w:ind w:left="5322" w:hanging="800"/>
      </w:pPr>
      <w:rPr>
        <w:rFonts w:hint="default"/>
        <w:lang w:val="zh-CN" w:eastAsia="zh-CN" w:bidi="zh-CN"/>
      </w:rPr>
    </w:lvl>
    <w:lvl w:ilvl="6" w:tentative="0">
      <w:start w:val="0"/>
      <w:numFmt w:val="bullet"/>
      <w:lvlText w:val="•"/>
      <w:lvlJc w:val="left"/>
      <w:pPr>
        <w:ind w:left="6079" w:hanging="800"/>
      </w:pPr>
      <w:rPr>
        <w:rFonts w:hint="default"/>
        <w:lang w:val="zh-CN" w:eastAsia="zh-CN" w:bidi="zh-CN"/>
      </w:rPr>
    </w:lvl>
    <w:lvl w:ilvl="7" w:tentative="0">
      <w:start w:val="0"/>
      <w:numFmt w:val="bullet"/>
      <w:lvlText w:val="•"/>
      <w:lvlJc w:val="left"/>
      <w:pPr>
        <w:ind w:left="6835" w:hanging="800"/>
      </w:pPr>
      <w:rPr>
        <w:rFonts w:hint="default"/>
        <w:lang w:val="zh-CN" w:eastAsia="zh-CN" w:bidi="zh-CN"/>
      </w:rPr>
    </w:lvl>
    <w:lvl w:ilvl="8" w:tentative="0">
      <w:start w:val="0"/>
      <w:numFmt w:val="bullet"/>
      <w:lvlText w:val="•"/>
      <w:lvlJc w:val="left"/>
      <w:pPr>
        <w:ind w:left="7592" w:hanging="800"/>
      </w:pPr>
      <w:rPr>
        <w:rFonts w:hint="default"/>
        <w:lang w:val="zh-CN" w:eastAsia="zh-CN" w:bidi="zh-CN"/>
      </w:rPr>
    </w:lvl>
  </w:abstractNum>
  <w:abstractNum w:abstractNumId="9">
    <w:nsid w:val="612D4255"/>
    <w:multiLevelType w:val="multilevel"/>
    <w:tmpl w:val="612D4255"/>
    <w:lvl w:ilvl="0" w:tentative="0">
      <w:start w:val="3"/>
      <w:numFmt w:val="decimal"/>
      <w:lvlText w:val="%1"/>
      <w:lvlJc w:val="left"/>
      <w:pPr>
        <w:ind w:left="1707" w:hanging="960"/>
        <w:jc w:val="left"/>
      </w:pPr>
      <w:rPr>
        <w:rFonts w:hint="default"/>
        <w:lang w:val="zh-CN" w:eastAsia="zh-CN" w:bidi="zh-CN"/>
      </w:rPr>
    </w:lvl>
    <w:lvl w:ilvl="1" w:tentative="0">
      <w:start w:val="4"/>
      <w:numFmt w:val="decimal"/>
      <w:lvlText w:val="%1.%2"/>
      <w:lvlJc w:val="left"/>
      <w:pPr>
        <w:ind w:left="1707" w:hanging="960"/>
        <w:jc w:val="left"/>
      </w:pPr>
      <w:rPr>
        <w:rFonts w:hint="default"/>
        <w:lang w:val="zh-CN" w:eastAsia="zh-CN" w:bidi="zh-CN"/>
      </w:rPr>
    </w:lvl>
    <w:lvl w:ilvl="2" w:tentative="0">
      <w:start w:val="1"/>
      <w:numFmt w:val="decimal"/>
      <w:lvlText w:val="%1.%2.%3"/>
      <w:lvlJc w:val="left"/>
      <w:pPr>
        <w:ind w:left="1707" w:hanging="960"/>
        <w:jc w:val="left"/>
      </w:pPr>
      <w:rPr>
        <w:rFonts w:hint="default" w:ascii="Times New Roman" w:hAnsi="Times New Roman" w:eastAsia="Times New Roman" w:cs="Times New Roman"/>
        <w:spacing w:val="-1"/>
        <w:w w:val="99"/>
        <w:sz w:val="32"/>
        <w:szCs w:val="32"/>
        <w:lang w:val="zh-CN" w:eastAsia="zh-CN" w:bidi="zh-CN"/>
      </w:rPr>
    </w:lvl>
    <w:lvl w:ilvl="3" w:tentative="0">
      <w:start w:val="0"/>
      <w:numFmt w:val="bullet"/>
      <w:lvlText w:val="•"/>
      <w:lvlJc w:val="left"/>
      <w:pPr>
        <w:ind w:left="3921" w:hanging="960"/>
      </w:pPr>
      <w:rPr>
        <w:rFonts w:hint="default"/>
        <w:lang w:val="zh-CN" w:eastAsia="zh-CN" w:bidi="zh-CN"/>
      </w:rPr>
    </w:lvl>
    <w:lvl w:ilvl="4" w:tentative="0">
      <w:start w:val="0"/>
      <w:numFmt w:val="bullet"/>
      <w:lvlText w:val="•"/>
      <w:lvlJc w:val="left"/>
      <w:pPr>
        <w:ind w:left="4662" w:hanging="960"/>
      </w:pPr>
      <w:rPr>
        <w:rFonts w:hint="default"/>
        <w:lang w:val="zh-CN" w:eastAsia="zh-CN" w:bidi="zh-CN"/>
      </w:rPr>
    </w:lvl>
    <w:lvl w:ilvl="5" w:tentative="0">
      <w:start w:val="0"/>
      <w:numFmt w:val="bullet"/>
      <w:lvlText w:val="•"/>
      <w:lvlJc w:val="left"/>
      <w:pPr>
        <w:ind w:left="5402" w:hanging="960"/>
      </w:pPr>
      <w:rPr>
        <w:rFonts w:hint="default"/>
        <w:lang w:val="zh-CN" w:eastAsia="zh-CN" w:bidi="zh-CN"/>
      </w:rPr>
    </w:lvl>
    <w:lvl w:ilvl="6" w:tentative="0">
      <w:start w:val="0"/>
      <w:numFmt w:val="bullet"/>
      <w:lvlText w:val="•"/>
      <w:lvlJc w:val="left"/>
      <w:pPr>
        <w:ind w:left="6143" w:hanging="960"/>
      </w:pPr>
      <w:rPr>
        <w:rFonts w:hint="default"/>
        <w:lang w:val="zh-CN" w:eastAsia="zh-CN" w:bidi="zh-CN"/>
      </w:rPr>
    </w:lvl>
    <w:lvl w:ilvl="7" w:tentative="0">
      <w:start w:val="0"/>
      <w:numFmt w:val="bullet"/>
      <w:lvlText w:val="•"/>
      <w:lvlJc w:val="left"/>
      <w:pPr>
        <w:ind w:left="6883" w:hanging="960"/>
      </w:pPr>
      <w:rPr>
        <w:rFonts w:hint="default"/>
        <w:lang w:val="zh-CN" w:eastAsia="zh-CN" w:bidi="zh-CN"/>
      </w:rPr>
    </w:lvl>
    <w:lvl w:ilvl="8" w:tentative="0">
      <w:start w:val="0"/>
      <w:numFmt w:val="bullet"/>
      <w:lvlText w:val="•"/>
      <w:lvlJc w:val="left"/>
      <w:pPr>
        <w:ind w:left="7624" w:hanging="960"/>
      </w:pPr>
      <w:rPr>
        <w:rFonts w:hint="default"/>
        <w:lang w:val="zh-CN" w:eastAsia="zh-CN" w:bidi="zh-CN"/>
      </w:rPr>
    </w:lvl>
  </w:abstractNum>
  <w:abstractNum w:abstractNumId="10">
    <w:nsid w:val="63C00766"/>
    <w:multiLevelType w:val="multilevel"/>
    <w:tmpl w:val="63C00766"/>
    <w:lvl w:ilvl="0" w:tentative="0">
      <w:start w:val="1"/>
      <w:numFmt w:val="decimal"/>
      <w:lvlText w:val="（%1）"/>
      <w:lvlJc w:val="left"/>
      <w:pPr>
        <w:ind w:left="106" w:hanging="800"/>
        <w:jc w:val="left"/>
      </w:pPr>
      <w:rPr>
        <w:rFonts w:hint="default" w:ascii="仿宋_GB2312" w:hAnsi="仿宋_GB2312" w:eastAsia="仿宋_GB2312" w:cs="仿宋_GB2312"/>
        <w:spacing w:val="-17"/>
        <w:w w:val="99"/>
        <w:sz w:val="30"/>
        <w:szCs w:val="30"/>
        <w:lang w:val="zh-CN" w:eastAsia="zh-CN" w:bidi="zh-CN"/>
      </w:rPr>
    </w:lvl>
    <w:lvl w:ilvl="1" w:tentative="0">
      <w:start w:val="0"/>
      <w:numFmt w:val="bullet"/>
      <w:lvlText w:val="•"/>
      <w:lvlJc w:val="left"/>
      <w:pPr>
        <w:ind w:left="1000" w:hanging="800"/>
      </w:pPr>
      <w:rPr>
        <w:rFonts w:hint="default"/>
        <w:lang w:val="zh-CN" w:eastAsia="zh-CN" w:bidi="zh-CN"/>
      </w:rPr>
    </w:lvl>
    <w:lvl w:ilvl="2" w:tentative="0">
      <w:start w:val="0"/>
      <w:numFmt w:val="bullet"/>
      <w:lvlText w:val="•"/>
      <w:lvlJc w:val="left"/>
      <w:pPr>
        <w:ind w:left="1901" w:hanging="800"/>
      </w:pPr>
      <w:rPr>
        <w:rFonts w:hint="default"/>
        <w:lang w:val="zh-CN" w:eastAsia="zh-CN" w:bidi="zh-CN"/>
      </w:rPr>
    </w:lvl>
    <w:lvl w:ilvl="3" w:tentative="0">
      <w:start w:val="0"/>
      <w:numFmt w:val="bullet"/>
      <w:lvlText w:val="•"/>
      <w:lvlJc w:val="left"/>
      <w:pPr>
        <w:ind w:left="2801" w:hanging="800"/>
      </w:pPr>
      <w:rPr>
        <w:rFonts w:hint="default"/>
        <w:lang w:val="zh-CN" w:eastAsia="zh-CN" w:bidi="zh-CN"/>
      </w:rPr>
    </w:lvl>
    <w:lvl w:ilvl="4" w:tentative="0">
      <w:start w:val="0"/>
      <w:numFmt w:val="bullet"/>
      <w:lvlText w:val="•"/>
      <w:lvlJc w:val="left"/>
      <w:pPr>
        <w:ind w:left="3702" w:hanging="800"/>
      </w:pPr>
      <w:rPr>
        <w:rFonts w:hint="default"/>
        <w:lang w:val="zh-CN" w:eastAsia="zh-CN" w:bidi="zh-CN"/>
      </w:rPr>
    </w:lvl>
    <w:lvl w:ilvl="5" w:tentative="0">
      <w:start w:val="0"/>
      <w:numFmt w:val="bullet"/>
      <w:lvlText w:val="•"/>
      <w:lvlJc w:val="left"/>
      <w:pPr>
        <w:ind w:left="4602" w:hanging="800"/>
      </w:pPr>
      <w:rPr>
        <w:rFonts w:hint="default"/>
        <w:lang w:val="zh-CN" w:eastAsia="zh-CN" w:bidi="zh-CN"/>
      </w:rPr>
    </w:lvl>
    <w:lvl w:ilvl="6" w:tentative="0">
      <w:start w:val="0"/>
      <w:numFmt w:val="bullet"/>
      <w:lvlText w:val="•"/>
      <w:lvlJc w:val="left"/>
      <w:pPr>
        <w:ind w:left="5503" w:hanging="800"/>
      </w:pPr>
      <w:rPr>
        <w:rFonts w:hint="default"/>
        <w:lang w:val="zh-CN" w:eastAsia="zh-CN" w:bidi="zh-CN"/>
      </w:rPr>
    </w:lvl>
    <w:lvl w:ilvl="7" w:tentative="0">
      <w:start w:val="0"/>
      <w:numFmt w:val="bullet"/>
      <w:lvlText w:val="•"/>
      <w:lvlJc w:val="left"/>
      <w:pPr>
        <w:ind w:left="6403" w:hanging="800"/>
      </w:pPr>
      <w:rPr>
        <w:rFonts w:hint="default"/>
        <w:lang w:val="zh-CN" w:eastAsia="zh-CN" w:bidi="zh-CN"/>
      </w:rPr>
    </w:lvl>
    <w:lvl w:ilvl="8" w:tentative="0">
      <w:start w:val="0"/>
      <w:numFmt w:val="bullet"/>
      <w:lvlText w:val="•"/>
      <w:lvlJc w:val="left"/>
      <w:pPr>
        <w:ind w:left="7304" w:hanging="800"/>
      </w:pPr>
      <w:rPr>
        <w:rFonts w:hint="default"/>
        <w:lang w:val="zh-CN" w:eastAsia="zh-CN" w:bidi="zh-CN"/>
      </w:rPr>
    </w:lvl>
  </w:abstractNum>
  <w:abstractNum w:abstractNumId="11">
    <w:nsid w:val="66CF6C94"/>
    <w:multiLevelType w:val="multilevel"/>
    <w:tmpl w:val="66CF6C94"/>
    <w:lvl w:ilvl="0" w:tentative="0">
      <w:start w:val="1"/>
      <w:numFmt w:val="decimal"/>
      <w:lvlText w:val="（%1）"/>
      <w:lvlJc w:val="left"/>
      <w:pPr>
        <w:ind w:left="106" w:hanging="800"/>
        <w:jc w:val="left"/>
      </w:pPr>
      <w:rPr>
        <w:rFonts w:hint="default" w:ascii="仿宋_GB2312" w:hAnsi="仿宋_GB2312" w:eastAsia="仿宋_GB2312" w:cs="仿宋_GB2312"/>
        <w:spacing w:val="-34"/>
        <w:w w:val="99"/>
        <w:sz w:val="30"/>
        <w:szCs w:val="30"/>
        <w:lang w:val="zh-CN" w:eastAsia="zh-CN" w:bidi="zh-CN"/>
      </w:rPr>
    </w:lvl>
    <w:lvl w:ilvl="1" w:tentative="0">
      <w:start w:val="0"/>
      <w:numFmt w:val="bullet"/>
      <w:lvlText w:val="•"/>
      <w:lvlJc w:val="left"/>
      <w:pPr>
        <w:ind w:left="1000" w:hanging="800"/>
      </w:pPr>
      <w:rPr>
        <w:rFonts w:hint="default"/>
        <w:lang w:val="zh-CN" w:eastAsia="zh-CN" w:bidi="zh-CN"/>
      </w:rPr>
    </w:lvl>
    <w:lvl w:ilvl="2" w:tentative="0">
      <w:start w:val="0"/>
      <w:numFmt w:val="bullet"/>
      <w:lvlText w:val="•"/>
      <w:lvlJc w:val="left"/>
      <w:pPr>
        <w:ind w:left="1901" w:hanging="800"/>
      </w:pPr>
      <w:rPr>
        <w:rFonts w:hint="default"/>
        <w:lang w:val="zh-CN" w:eastAsia="zh-CN" w:bidi="zh-CN"/>
      </w:rPr>
    </w:lvl>
    <w:lvl w:ilvl="3" w:tentative="0">
      <w:start w:val="0"/>
      <w:numFmt w:val="bullet"/>
      <w:lvlText w:val="•"/>
      <w:lvlJc w:val="left"/>
      <w:pPr>
        <w:ind w:left="2801" w:hanging="800"/>
      </w:pPr>
      <w:rPr>
        <w:rFonts w:hint="default"/>
        <w:lang w:val="zh-CN" w:eastAsia="zh-CN" w:bidi="zh-CN"/>
      </w:rPr>
    </w:lvl>
    <w:lvl w:ilvl="4" w:tentative="0">
      <w:start w:val="0"/>
      <w:numFmt w:val="bullet"/>
      <w:lvlText w:val="•"/>
      <w:lvlJc w:val="left"/>
      <w:pPr>
        <w:ind w:left="3702" w:hanging="800"/>
      </w:pPr>
      <w:rPr>
        <w:rFonts w:hint="default"/>
        <w:lang w:val="zh-CN" w:eastAsia="zh-CN" w:bidi="zh-CN"/>
      </w:rPr>
    </w:lvl>
    <w:lvl w:ilvl="5" w:tentative="0">
      <w:start w:val="0"/>
      <w:numFmt w:val="bullet"/>
      <w:lvlText w:val="•"/>
      <w:lvlJc w:val="left"/>
      <w:pPr>
        <w:ind w:left="4602" w:hanging="800"/>
      </w:pPr>
      <w:rPr>
        <w:rFonts w:hint="default"/>
        <w:lang w:val="zh-CN" w:eastAsia="zh-CN" w:bidi="zh-CN"/>
      </w:rPr>
    </w:lvl>
    <w:lvl w:ilvl="6" w:tentative="0">
      <w:start w:val="0"/>
      <w:numFmt w:val="bullet"/>
      <w:lvlText w:val="•"/>
      <w:lvlJc w:val="left"/>
      <w:pPr>
        <w:ind w:left="5503" w:hanging="800"/>
      </w:pPr>
      <w:rPr>
        <w:rFonts w:hint="default"/>
        <w:lang w:val="zh-CN" w:eastAsia="zh-CN" w:bidi="zh-CN"/>
      </w:rPr>
    </w:lvl>
    <w:lvl w:ilvl="7" w:tentative="0">
      <w:start w:val="0"/>
      <w:numFmt w:val="bullet"/>
      <w:lvlText w:val="•"/>
      <w:lvlJc w:val="left"/>
      <w:pPr>
        <w:ind w:left="6403" w:hanging="800"/>
      </w:pPr>
      <w:rPr>
        <w:rFonts w:hint="default"/>
        <w:lang w:val="zh-CN" w:eastAsia="zh-CN" w:bidi="zh-CN"/>
      </w:rPr>
    </w:lvl>
    <w:lvl w:ilvl="8" w:tentative="0">
      <w:start w:val="0"/>
      <w:numFmt w:val="bullet"/>
      <w:lvlText w:val="•"/>
      <w:lvlJc w:val="left"/>
      <w:pPr>
        <w:ind w:left="7304" w:hanging="800"/>
      </w:pPr>
      <w:rPr>
        <w:rFonts w:hint="default"/>
        <w:lang w:val="zh-CN" w:eastAsia="zh-CN" w:bidi="zh-CN"/>
      </w:rPr>
    </w:lvl>
  </w:abstractNum>
  <w:abstractNum w:abstractNumId="12">
    <w:nsid w:val="720F7E83"/>
    <w:multiLevelType w:val="multilevel"/>
    <w:tmpl w:val="720F7E83"/>
    <w:lvl w:ilvl="0" w:tentative="0">
      <w:start w:val="1"/>
      <w:numFmt w:val="decimal"/>
      <w:lvlText w:val="%1"/>
      <w:lvlJc w:val="left"/>
      <w:pPr>
        <w:ind w:left="701" w:hanging="480"/>
        <w:jc w:val="right"/>
      </w:pPr>
      <w:rPr>
        <w:rFonts w:hint="default" w:ascii="Times New Roman" w:hAnsi="Times New Roman" w:eastAsia="Times New Roman" w:cs="Times New Roman"/>
        <w:w w:val="99"/>
        <w:sz w:val="32"/>
        <w:szCs w:val="32"/>
        <w:lang w:val="zh-CN" w:eastAsia="zh-CN" w:bidi="zh-CN"/>
      </w:rPr>
    </w:lvl>
    <w:lvl w:ilvl="1" w:tentative="0">
      <w:start w:val="1"/>
      <w:numFmt w:val="decimal"/>
      <w:lvlText w:val="%1.%2"/>
      <w:lvlJc w:val="left"/>
      <w:pPr>
        <w:ind w:left="1580" w:hanging="720"/>
        <w:jc w:val="left"/>
      </w:pPr>
      <w:rPr>
        <w:rFonts w:hint="default" w:ascii="Times New Roman" w:hAnsi="Times New Roman" w:eastAsia="Times New Roman" w:cs="Times New Roman"/>
        <w:spacing w:val="-1"/>
        <w:w w:val="99"/>
        <w:sz w:val="32"/>
        <w:szCs w:val="32"/>
        <w:lang w:val="zh-CN" w:eastAsia="zh-CN" w:bidi="zh-CN"/>
      </w:rPr>
    </w:lvl>
    <w:lvl w:ilvl="2" w:tentative="0">
      <w:start w:val="0"/>
      <w:numFmt w:val="bullet"/>
      <w:lvlText w:val="•"/>
      <w:lvlJc w:val="left"/>
      <w:pPr>
        <w:ind w:left="1580" w:hanging="720"/>
      </w:pPr>
      <w:rPr>
        <w:rFonts w:hint="default"/>
        <w:lang w:val="zh-CN" w:eastAsia="zh-CN" w:bidi="zh-CN"/>
      </w:rPr>
    </w:lvl>
    <w:lvl w:ilvl="3" w:tentative="0">
      <w:start w:val="0"/>
      <w:numFmt w:val="bullet"/>
      <w:lvlText w:val="•"/>
      <w:lvlJc w:val="left"/>
      <w:pPr>
        <w:ind w:left="2520" w:hanging="720"/>
      </w:pPr>
      <w:rPr>
        <w:rFonts w:hint="default"/>
        <w:lang w:val="zh-CN" w:eastAsia="zh-CN" w:bidi="zh-CN"/>
      </w:rPr>
    </w:lvl>
    <w:lvl w:ilvl="4" w:tentative="0">
      <w:start w:val="0"/>
      <w:numFmt w:val="bullet"/>
      <w:lvlText w:val="•"/>
      <w:lvlJc w:val="left"/>
      <w:pPr>
        <w:ind w:left="3461" w:hanging="720"/>
      </w:pPr>
      <w:rPr>
        <w:rFonts w:hint="default"/>
        <w:lang w:val="zh-CN" w:eastAsia="zh-CN" w:bidi="zh-CN"/>
      </w:rPr>
    </w:lvl>
    <w:lvl w:ilvl="5" w:tentative="0">
      <w:start w:val="0"/>
      <w:numFmt w:val="bullet"/>
      <w:lvlText w:val="•"/>
      <w:lvlJc w:val="left"/>
      <w:pPr>
        <w:ind w:left="4401" w:hanging="720"/>
      </w:pPr>
      <w:rPr>
        <w:rFonts w:hint="default"/>
        <w:lang w:val="zh-CN" w:eastAsia="zh-CN" w:bidi="zh-CN"/>
      </w:rPr>
    </w:lvl>
    <w:lvl w:ilvl="6" w:tentative="0">
      <w:start w:val="0"/>
      <w:numFmt w:val="bullet"/>
      <w:lvlText w:val="•"/>
      <w:lvlJc w:val="left"/>
      <w:pPr>
        <w:ind w:left="5342" w:hanging="720"/>
      </w:pPr>
      <w:rPr>
        <w:rFonts w:hint="default"/>
        <w:lang w:val="zh-CN" w:eastAsia="zh-CN" w:bidi="zh-CN"/>
      </w:rPr>
    </w:lvl>
    <w:lvl w:ilvl="7" w:tentative="0">
      <w:start w:val="0"/>
      <w:numFmt w:val="bullet"/>
      <w:lvlText w:val="•"/>
      <w:lvlJc w:val="left"/>
      <w:pPr>
        <w:ind w:left="6283" w:hanging="720"/>
      </w:pPr>
      <w:rPr>
        <w:rFonts w:hint="default"/>
        <w:lang w:val="zh-CN" w:eastAsia="zh-CN" w:bidi="zh-CN"/>
      </w:rPr>
    </w:lvl>
    <w:lvl w:ilvl="8" w:tentative="0">
      <w:start w:val="0"/>
      <w:numFmt w:val="bullet"/>
      <w:lvlText w:val="•"/>
      <w:lvlJc w:val="left"/>
      <w:pPr>
        <w:ind w:left="7223" w:hanging="720"/>
      </w:pPr>
      <w:rPr>
        <w:rFonts w:hint="default"/>
        <w:lang w:val="zh-CN" w:eastAsia="zh-CN" w:bidi="zh-CN"/>
      </w:rPr>
    </w:lvl>
  </w:abstractNum>
  <w:num w:numId="1">
    <w:abstractNumId w:val="12"/>
  </w:num>
  <w:num w:numId="2">
    <w:abstractNumId w:val="6"/>
  </w:num>
  <w:num w:numId="3">
    <w:abstractNumId w:val="2"/>
  </w:num>
  <w:num w:numId="4">
    <w:abstractNumId w:val="0"/>
  </w:num>
  <w:num w:numId="5">
    <w:abstractNumId w:val="10"/>
  </w:num>
  <w:num w:numId="6">
    <w:abstractNumId w:val="8"/>
  </w:num>
  <w:num w:numId="7">
    <w:abstractNumId w:val="4"/>
  </w:num>
  <w:num w:numId="8">
    <w:abstractNumId w:val="1"/>
  </w:num>
  <w:num w:numId="9">
    <w:abstractNumId w:val="9"/>
  </w:num>
  <w:num w:numId="10">
    <w:abstractNumId w:val="5"/>
  </w:num>
  <w:num w:numId="11">
    <w:abstractNumId w:val="1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NDEwODZiOGY0ZGJkMzNkYzYyZGY5ZTU1Mjc3NWYifQ=="/>
  </w:docVars>
  <w:rsids>
    <w:rsidRoot w:val="00300088"/>
    <w:rsid w:val="0003062D"/>
    <w:rsid w:val="00036087"/>
    <w:rsid w:val="000420A7"/>
    <w:rsid w:val="001629DB"/>
    <w:rsid w:val="001703AA"/>
    <w:rsid w:val="001A58B1"/>
    <w:rsid w:val="001A737E"/>
    <w:rsid w:val="002420B8"/>
    <w:rsid w:val="002A142D"/>
    <w:rsid w:val="002A5317"/>
    <w:rsid w:val="00300088"/>
    <w:rsid w:val="004E597B"/>
    <w:rsid w:val="005C685F"/>
    <w:rsid w:val="00603758"/>
    <w:rsid w:val="00625338"/>
    <w:rsid w:val="006B3BB7"/>
    <w:rsid w:val="006D241C"/>
    <w:rsid w:val="00825941"/>
    <w:rsid w:val="00936A35"/>
    <w:rsid w:val="009F666F"/>
    <w:rsid w:val="00A04A7E"/>
    <w:rsid w:val="00AB09A3"/>
    <w:rsid w:val="00B030BE"/>
    <w:rsid w:val="00B87AAD"/>
    <w:rsid w:val="00BA744D"/>
    <w:rsid w:val="00BC52D2"/>
    <w:rsid w:val="00C02578"/>
    <w:rsid w:val="00C3258B"/>
    <w:rsid w:val="00C93B42"/>
    <w:rsid w:val="00D63D48"/>
    <w:rsid w:val="00E33C4E"/>
    <w:rsid w:val="00E65C6A"/>
    <w:rsid w:val="00E80189"/>
    <w:rsid w:val="00EA11BC"/>
    <w:rsid w:val="00EA3766"/>
    <w:rsid w:val="00FB1DF4"/>
    <w:rsid w:val="00FC1668"/>
    <w:rsid w:val="0BD92F38"/>
    <w:rsid w:val="14E356D1"/>
    <w:rsid w:val="1EFF2FF9"/>
    <w:rsid w:val="2AC0369F"/>
    <w:rsid w:val="37BD53AB"/>
    <w:rsid w:val="3C312D14"/>
    <w:rsid w:val="4CDE3032"/>
    <w:rsid w:val="567F42B0"/>
    <w:rsid w:val="6F0F6AD0"/>
    <w:rsid w:val="6FDC1BA3"/>
    <w:rsid w:val="7F3C6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6"/>
    </w:pPr>
    <w:rPr>
      <w:sz w:val="32"/>
      <w:szCs w:val="32"/>
    </w:rPr>
  </w:style>
  <w:style w:type="paragraph" w:styleId="3">
    <w:name w:val="footer"/>
    <w:basedOn w:val="1"/>
    <w:link w:val="12"/>
    <w:qFormat/>
    <w:uiPriority w:val="0"/>
    <w:pPr>
      <w:tabs>
        <w:tab w:val="center" w:pos="4153"/>
        <w:tab w:val="right" w:pos="8306"/>
      </w:tabs>
      <w:autoSpaceDE/>
      <w:autoSpaceDN/>
      <w:snapToGrid w:val="0"/>
    </w:pPr>
    <w:rPr>
      <w:rFonts w:ascii="Times New Roman" w:hAnsi="Times New Roman" w:eastAsia="宋体" w:cs="Times New Roman"/>
      <w:kern w:val="2"/>
      <w:sz w:val="18"/>
      <w:szCs w:val="18"/>
      <w:lang w:val="en-US" w:bidi="ar-SA"/>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rPr>
      <w:rFonts w:ascii="Times New Roman" w:hAnsi="Times New Roman" w:eastAsia="宋体" w:cs="Times New Roma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467" w:hanging="721"/>
    </w:pPr>
  </w:style>
  <w:style w:type="paragraph" w:customStyle="1" w:styleId="10">
    <w:name w:val="Table Paragraph"/>
    <w:basedOn w:val="1"/>
    <w:qFormat/>
    <w:uiPriority w:val="1"/>
  </w:style>
  <w:style w:type="paragraph" w:customStyle="1" w:styleId="11">
    <w:name w:val="Char Char1 Char Char Char Char Char Char Char Char"/>
    <w:basedOn w:val="1"/>
    <w:next w:val="1"/>
    <w:qFormat/>
    <w:uiPriority w:val="0"/>
    <w:pPr>
      <w:autoSpaceDE/>
      <w:autoSpaceDN/>
      <w:adjustRightInd w:val="0"/>
      <w:spacing w:after="160" w:line="240" w:lineRule="exact"/>
      <w:jc w:val="both"/>
    </w:pPr>
    <w:rPr>
      <w:rFonts w:ascii="Verdana" w:hAnsi="Verdana" w:eastAsia="宋体" w:cs="Times New Roman"/>
      <w:sz w:val="20"/>
      <w:szCs w:val="20"/>
      <w:lang w:val="en-US" w:eastAsia="en-US" w:bidi="ar-SA"/>
    </w:rPr>
  </w:style>
  <w:style w:type="character" w:customStyle="1" w:styleId="12">
    <w:name w:val="页脚 Char"/>
    <w:basedOn w:val="6"/>
    <w:link w:val="3"/>
    <w:qFormat/>
    <w:uiPriority w:val="0"/>
    <w:rPr>
      <w:rFonts w:ascii="Times New Roman" w:hAnsi="Times New Roman" w:eastAsia="宋体" w:cs="Times New Roman"/>
      <w:kern w:val="2"/>
      <w:sz w:val="18"/>
      <w:szCs w:val="18"/>
      <w:lang w:eastAsia="zh-CN"/>
    </w:rPr>
  </w:style>
  <w:style w:type="character" w:customStyle="1" w:styleId="13">
    <w:name w:val="页脚 Char1"/>
    <w:basedOn w:val="6"/>
    <w:semiHidden/>
    <w:qFormat/>
    <w:uiPriority w:val="99"/>
    <w:rPr>
      <w:rFonts w:ascii="仿宋_GB2312" w:hAnsi="仿宋_GB2312" w:eastAsia="仿宋_GB2312" w:cs="仿宋_GB2312"/>
      <w:sz w:val="18"/>
      <w:szCs w:val="1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29</Pages>
  <Words>9886</Words>
  <Characters>9913</Characters>
  <Lines>86</Lines>
  <Paragraphs>24</Paragraphs>
  <TotalTime>2</TotalTime>
  <ScaleCrop>false</ScaleCrop>
  <LinksUpToDate>false</LinksUpToDate>
  <CharactersWithSpaces>9974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2021-12-24T03:51:00Z</dcterms:created>
  <dc:creator>Administrator</dc:creator>
  <cp:lastModifiedBy>仓鼠球跑了</cp:lastModifiedBy>
  <dcterms:modified xsi:type="dcterms:W3CDTF">2022-11-24T07:35:42Z</dcterms:modified>
  <dc:title>柳东管发〔2015〕31号</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2021-03-29T00:00:00Z</vt:filetime>
  </property>
  <property fmtid="{D5CDD505-2E9C-101B-9397-08002B2CF9AE}" pid="3" name="Creator">
    <vt:lpwstr>WPS 文字</vt:lpwstr>
  </property>
  <property fmtid="{D5CDD505-2E9C-101B-9397-08002B2CF9AE}" pid="4" name="LastSaved">
    <vt:filetime>2021-12-17T00:00:00Z</vt:filetime>
  </property>
  <property fmtid="{D5CDD505-2E9C-101B-9397-08002B2CF9AE}" pid="5" name="KSOProductBuildVer">
    <vt:lpwstr>2052-11.1.0.12763</vt:lpwstr>
  </property>
  <property fmtid="{D5CDD505-2E9C-101B-9397-08002B2CF9AE}" pid="6" name="ICV">
    <vt:lpwstr>F0FB7F6C6BE84B0B8D5CBD2C006D11AA</vt:lpwstr>
  </property>
</Properties>
</file>