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柳州市基本养老服务清单一（面向社会老年人的普惠服务项目）</w:t>
      </w:r>
    </w:p>
    <w:tbl>
      <w:tblPr>
        <w:tblStyle w:val="7"/>
        <w:tblpPr w:leftFromText="180" w:rightFromText="180" w:vertAnchor="text" w:horzAnchor="page" w:tblpX="1050" w:tblpY="294"/>
        <w:tblOverlap w:val="never"/>
        <w:tblW w:w="14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87"/>
        <w:gridCol w:w="2368"/>
        <w:gridCol w:w="6015"/>
        <w:gridCol w:w="213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t>序号</w:t>
            </w:r>
          </w:p>
        </w:tc>
        <w:tc>
          <w:tcPr>
            <w:tcW w:w="1787" w:type="dxa"/>
            <w:vAlign w:val="center"/>
          </w:tcPr>
          <w:p>
            <w:pPr>
              <w:jc w:val="cente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t>服务项目</w:t>
            </w:r>
          </w:p>
        </w:tc>
        <w:tc>
          <w:tcPr>
            <w:tcW w:w="2368" w:type="dxa"/>
            <w:vAlign w:val="center"/>
          </w:tcPr>
          <w:p>
            <w:pPr>
              <w:jc w:val="center"/>
              <w:rPr>
                <w:rFonts w:hint="eastAsia" w:ascii="黑体" w:hAnsi="黑体" w:eastAsia="黑体" w:cs="黑体"/>
                <w:b w:val="0"/>
                <w:bCs w:val="0"/>
                <w:color w:val="000000" w:themeColor="text1"/>
                <w:kern w:val="2"/>
                <w:sz w:val="28"/>
                <w:szCs w:val="28"/>
                <w:u w:val="none"/>
                <w:vertAlign w:val="baseline"/>
                <w:lang w:val="en-US" w:eastAsia="zh-CN" w:bidi="ar-SA"/>
                <w14:textFill>
                  <w14:solidFill>
                    <w14:schemeClr w14:val="tx1"/>
                  </w14:solidFill>
                </w14:textFill>
              </w:rPr>
            </w:pPr>
            <w: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t>服务对象</w:t>
            </w:r>
          </w:p>
        </w:tc>
        <w:tc>
          <w:tcPr>
            <w:tcW w:w="6015" w:type="dxa"/>
            <w:vAlign w:val="center"/>
          </w:tcPr>
          <w:p>
            <w:pPr>
              <w:jc w:val="cente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t>服务内容和标准</w:t>
            </w:r>
          </w:p>
        </w:tc>
        <w:tc>
          <w:tcPr>
            <w:tcW w:w="2130" w:type="dxa"/>
            <w:vAlign w:val="center"/>
          </w:tcPr>
          <w:p>
            <w:pPr>
              <w:jc w:val="center"/>
              <w:rPr>
                <w:rFonts w:hint="eastAsia" w:ascii="黑体" w:hAnsi="黑体" w:eastAsia="黑体" w:cs="黑体"/>
                <w:b w:val="0"/>
                <w:bCs w:val="0"/>
                <w:color w:val="000000" w:themeColor="text1"/>
                <w:sz w:val="28"/>
                <w:szCs w:val="28"/>
                <w:u w:val="none"/>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t>支出责任</w:t>
            </w:r>
          </w:p>
        </w:tc>
        <w:tc>
          <w:tcPr>
            <w:tcW w:w="1740" w:type="dxa"/>
            <w:vAlign w:val="center"/>
          </w:tcPr>
          <w:p>
            <w:pPr>
              <w:jc w:val="cente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pPr>
            <w:r>
              <w:rPr>
                <w:rFonts w:hint="eastAsia" w:ascii="黑体" w:hAnsi="黑体" w:eastAsia="黑体" w:cs="黑体"/>
                <w:b w:val="0"/>
                <w:bCs w:val="0"/>
                <w:color w:val="000000" w:themeColor="text1"/>
                <w:sz w:val="28"/>
                <w:szCs w:val="28"/>
                <w:u w:val="none"/>
                <w:vertAlign w:val="baseline"/>
                <w:lang w:eastAsia="zh-CN"/>
                <w14:textFill>
                  <w14:solidFill>
                    <w14:schemeClr w14:val="tx1"/>
                  </w14:solidFill>
                </w14:textFill>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1</w:t>
            </w:r>
          </w:p>
        </w:tc>
        <w:tc>
          <w:tcPr>
            <w:tcW w:w="1787"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职工基本养老保险</w:t>
            </w:r>
          </w:p>
        </w:tc>
        <w:tc>
          <w:tcPr>
            <w:tcW w:w="2368"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达到待遇享受年龄的老年人</w:t>
            </w:r>
          </w:p>
        </w:tc>
        <w:tc>
          <w:tcPr>
            <w:tcW w:w="6015" w:type="dxa"/>
            <w:vAlign w:val="center"/>
          </w:tcPr>
          <w:p>
            <w:pPr>
              <w:jc w:val="left"/>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sz w:val="24"/>
                <w:szCs w:val="24"/>
                <w:u w:val="none"/>
                <w:vertAlign w:val="baseline"/>
                <w:lang w:eastAsia="zh-CN"/>
              </w:rPr>
              <w:t>为符合条件的参保老年人按时足额发放基本养老金</w:t>
            </w:r>
            <w:r>
              <w:rPr>
                <w:rFonts w:hint="default" w:ascii="Times New Roman" w:hAnsi="Times New Roman" w:eastAsia="仿宋_GB2312" w:cs="Times New Roman"/>
                <w:b w:val="0"/>
                <w:bCs w:val="0"/>
                <w:sz w:val="24"/>
                <w:szCs w:val="24"/>
                <w:u w:val="none"/>
                <w:vertAlign w:val="baseline"/>
                <w:lang w:val="en-US" w:eastAsia="zh-CN"/>
              </w:rPr>
              <w:t>。</w:t>
            </w:r>
          </w:p>
          <w:p>
            <w:pPr>
              <w:jc w:val="left"/>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p>
        </w:tc>
        <w:tc>
          <w:tcPr>
            <w:tcW w:w="2130"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基金由用人单位、个人缴费和政府补贴等构成。基金出现支付不足的，由县级以上人民政府给予补贴</w:t>
            </w:r>
          </w:p>
        </w:tc>
        <w:tc>
          <w:tcPr>
            <w:tcW w:w="1740"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市人力资源</w:t>
            </w:r>
          </w:p>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2</w:t>
            </w:r>
          </w:p>
        </w:tc>
        <w:tc>
          <w:tcPr>
            <w:tcW w:w="1787"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城乡居民基本养老保险</w:t>
            </w:r>
          </w:p>
        </w:tc>
        <w:tc>
          <w:tcPr>
            <w:tcW w:w="2368"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达到待遇享受年龄的老年人</w:t>
            </w:r>
          </w:p>
        </w:tc>
        <w:tc>
          <w:tcPr>
            <w:tcW w:w="6015" w:type="dxa"/>
            <w:vAlign w:val="center"/>
          </w:tcPr>
          <w:p>
            <w:pPr>
              <w:jc w:val="left"/>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sz w:val="24"/>
                <w:szCs w:val="24"/>
                <w:u w:val="none"/>
                <w:vertAlign w:val="baseline"/>
                <w:lang w:eastAsia="zh-CN"/>
              </w:rPr>
              <w:t>为符合条件的参保老年人发放基础养老金和个人账户养老金。</w:t>
            </w:r>
          </w:p>
        </w:tc>
        <w:tc>
          <w:tcPr>
            <w:tcW w:w="2130"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基金主要由个人缴费、集体补助和政府补贴构成，政府补贴部分由市、县按一定比例承担</w:t>
            </w:r>
          </w:p>
        </w:tc>
        <w:tc>
          <w:tcPr>
            <w:tcW w:w="1740"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市人力资源</w:t>
            </w:r>
          </w:p>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3</w:t>
            </w:r>
          </w:p>
        </w:tc>
        <w:tc>
          <w:tcPr>
            <w:tcW w:w="1787"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高龄补贴</w:t>
            </w:r>
          </w:p>
        </w:tc>
        <w:tc>
          <w:tcPr>
            <w:tcW w:w="2368"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具有柳州市行政辖区内户籍，80周岁及以上老年人</w:t>
            </w:r>
          </w:p>
        </w:tc>
        <w:tc>
          <w:tcPr>
            <w:tcW w:w="6015" w:type="dxa"/>
            <w:vAlign w:val="center"/>
          </w:tcPr>
          <w:p>
            <w:pPr>
              <w:jc w:val="left"/>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为</w:t>
            </w: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80周岁及以上老年人发放高龄补贴，80至89周岁老年人每人每月享受50元；90至99周岁老年人每人每月享受100元；100周岁以上（含100周岁）老年人每人每月享受300元。</w:t>
            </w:r>
          </w:p>
        </w:tc>
        <w:tc>
          <w:tcPr>
            <w:tcW w:w="2130"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市、县（区）、</w:t>
            </w:r>
          </w:p>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新区财政</w:t>
            </w:r>
          </w:p>
        </w:tc>
        <w:tc>
          <w:tcPr>
            <w:tcW w:w="1740"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4</w:t>
            </w:r>
          </w:p>
        </w:tc>
        <w:tc>
          <w:tcPr>
            <w:tcW w:w="1787"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老年人能力综合评估和照护需求评估</w:t>
            </w:r>
          </w:p>
        </w:tc>
        <w:tc>
          <w:tcPr>
            <w:tcW w:w="2368"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65周岁及以上</w:t>
            </w:r>
          </w:p>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老年人</w:t>
            </w:r>
          </w:p>
        </w:tc>
        <w:tc>
          <w:tcPr>
            <w:tcW w:w="6015" w:type="dxa"/>
            <w:vAlign w:val="center"/>
          </w:tcPr>
          <w:p>
            <w:pPr>
              <w:jc w:val="left"/>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依申请为</w:t>
            </w: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65周岁及以上老年人提供能力综合评估和照护需求评估，做好老年人能力综合评估与健康状况评估的衔接。</w:t>
            </w:r>
          </w:p>
        </w:tc>
        <w:tc>
          <w:tcPr>
            <w:tcW w:w="2130"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市、县（区）、</w:t>
            </w:r>
          </w:p>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新区财政</w:t>
            </w:r>
          </w:p>
        </w:tc>
        <w:tc>
          <w:tcPr>
            <w:tcW w:w="1740"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5</w:t>
            </w:r>
          </w:p>
        </w:tc>
        <w:tc>
          <w:tcPr>
            <w:tcW w:w="1787" w:type="dxa"/>
            <w:vAlign w:val="center"/>
          </w:tcPr>
          <w:p>
            <w:pPr>
              <w:keepNext w:val="0"/>
              <w:keepLines w:val="0"/>
              <w:widowControl/>
              <w:suppressLineNumbers w:val="0"/>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val="en-US" w:eastAsia="zh-CN"/>
              </w:rPr>
              <w:t>社区为老服务</w:t>
            </w:r>
          </w:p>
        </w:tc>
        <w:tc>
          <w:tcPr>
            <w:tcW w:w="2368" w:type="dxa"/>
            <w:vAlign w:val="center"/>
          </w:tcPr>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kern w:val="2"/>
                <w:sz w:val="24"/>
                <w:szCs w:val="24"/>
                <w:u w:val="none"/>
                <w:vertAlign w:val="baseline"/>
                <w:lang w:val="en-US" w:eastAsia="zh-CN" w:bidi="ar-SA"/>
              </w:rPr>
              <w:t>柳州市常住老年人</w:t>
            </w:r>
          </w:p>
        </w:tc>
        <w:tc>
          <w:tcPr>
            <w:tcW w:w="6015" w:type="dxa"/>
            <w:vAlign w:val="center"/>
          </w:tcPr>
          <w:p>
            <w:pPr>
              <w:keepNext w:val="0"/>
              <w:keepLines w:val="0"/>
              <w:widowControl/>
              <w:suppressLineNumbers w:val="0"/>
              <w:jc w:val="left"/>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kern w:val="0"/>
                <w:sz w:val="22"/>
                <w:szCs w:val="22"/>
                <w:u w:val="none"/>
                <w:lang w:val="en-US" w:eastAsia="zh-CN" w:bidi="ar"/>
              </w:rPr>
              <w:t>依托社区养老服务设施，为老年人提供生活照料、文体娱乐、精神慰藉、互帮互助和老年教育等方面的服务。</w:t>
            </w:r>
          </w:p>
        </w:tc>
        <w:tc>
          <w:tcPr>
            <w:tcW w:w="2130"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市、县（区）、</w:t>
            </w:r>
          </w:p>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新区财政</w:t>
            </w:r>
          </w:p>
        </w:tc>
        <w:tc>
          <w:tcPr>
            <w:tcW w:w="1740" w:type="dxa"/>
            <w:vAlign w:val="center"/>
          </w:tcPr>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6</w:t>
            </w:r>
          </w:p>
        </w:tc>
        <w:tc>
          <w:tcPr>
            <w:tcW w:w="1787" w:type="dxa"/>
            <w:vAlign w:val="center"/>
          </w:tcPr>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居家养老服务</w:t>
            </w:r>
          </w:p>
        </w:tc>
        <w:tc>
          <w:tcPr>
            <w:tcW w:w="2368" w:type="dxa"/>
            <w:vAlign w:val="center"/>
          </w:tcPr>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具有柳州市市区户籍，</w:t>
            </w:r>
            <w:r>
              <w:rPr>
                <w:rFonts w:hint="default" w:ascii="Times New Roman" w:hAnsi="Times New Roman" w:eastAsia="仿宋_GB2312" w:cs="Times New Roman"/>
                <w:b w:val="0"/>
                <w:bCs w:val="0"/>
                <w:color w:val="auto"/>
                <w:sz w:val="24"/>
                <w:szCs w:val="24"/>
                <w:u w:val="none"/>
                <w:vertAlign w:val="baseline"/>
                <w:lang w:eastAsia="zh-CN"/>
              </w:rPr>
              <w:t>8</w:t>
            </w:r>
            <w:r>
              <w:rPr>
                <w:rFonts w:hint="eastAsia" w:ascii="Times New Roman" w:hAnsi="Times New Roman" w:eastAsia="仿宋_GB2312" w:cs="Times New Roman"/>
                <w:b w:val="0"/>
                <w:bCs w:val="0"/>
                <w:color w:val="auto"/>
                <w:sz w:val="24"/>
                <w:szCs w:val="24"/>
                <w:u w:val="none"/>
                <w:vertAlign w:val="baseline"/>
                <w:lang w:val="en-US" w:eastAsia="zh-CN"/>
              </w:rPr>
              <w:t>7</w:t>
            </w:r>
            <w:r>
              <w:rPr>
                <w:rFonts w:hint="default" w:ascii="Times New Roman" w:hAnsi="Times New Roman" w:eastAsia="仿宋_GB2312" w:cs="Times New Roman"/>
                <w:b w:val="0"/>
                <w:bCs w:val="0"/>
                <w:color w:val="auto"/>
                <w:sz w:val="24"/>
                <w:szCs w:val="24"/>
                <w:u w:val="none"/>
                <w:vertAlign w:val="baseline"/>
                <w:lang w:eastAsia="zh-CN"/>
              </w:rPr>
              <w:t>周岁</w:t>
            </w:r>
            <w:r>
              <w:rPr>
                <w:rFonts w:hint="eastAsia" w:ascii="Times New Roman" w:hAnsi="Times New Roman" w:eastAsia="仿宋_GB2312" w:cs="Times New Roman"/>
                <w:b w:val="0"/>
                <w:bCs w:val="0"/>
                <w:color w:val="auto"/>
                <w:sz w:val="24"/>
                <w:szCs w:val="24"/>
                <w:u w:val="none"/>
                <w:vertAlign w:val="baseline"/>
                <w:lang w:eastAsia="zh-CN"/>
              </w:rPr>
              <w:t>及</w:t>
            </w:r>
            <w:r>
              <w:rPr>
                <w:rFonts w:hint="default" w:ascii="Times New Roman" w:hAnsi="Times New Roman" w:eastAsia="仿宋_GB2312" w:cs="Times New Roman"/>
                <w:b w:val="0"/>
                <w:bCs w:val="0"/>
                <w:color w:val="auto"/>
                <w:sz w:val="24"/>
                <w:szCs w:val="24"/>
                <w:u w:val="none"/>
                <w:vertAlign w:val="baseline"/>
                <w:lang w:eastAsia="zh-CN"/>
              </w:rPr>
              <w:t>以上老年人</w:t>
            </w:r>
            <w:bookmarkStart w:id="0" w:name="_GoBack"/>
            <w:bookmarkEnd w:id="0"/>
          </w:p>
        </w:tc>
        <w:tc>
          <w:tcPr>
            <w:tcW w:w="6015" w:type="dxa"/>
            <w:vAlign w:val="center"/>
          </w:tcPr>
          <w:p>
            <w:pPr>
              <w:jc w:val="left"/>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为居家老年人提供定期上门生活照料、家政服务、康复护理和精神慰藉等方面的服务。</w:t>
            </w:r>
          </w:p>
        </w:tc>
        <w:tc>
          <w:tcPr>
            <w:tcW w:w="2130"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市、县（区）、</w:t>
            </w:r>
          </w:p>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新区财政</w:t>
            </w:r>
          </w:p>
        </w:tc>
        <w:tc>
          <w:tcPr>
            <w:tcW w:w="1740" w:type="dxa"/>
            <w:vAlign w:val="center"/>
          </w:tcPr>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7</w:t>
            </w:r>
          </w:p>
        </w:tc>
        <w:tc>
          <w:tcPr>
            <w:tcW w:w="1787" w:type="dxa"/>
            <w:vAlign w:val="center"/>
          </w:tcPr>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家庭养老支持服务</w:t>
            </w:r>
          </w:p>
        </w:tc>
        <w:tc>
          <w:tcPr>
            <w:tcW w:w="2368"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经认定生活不能</w:t>
            </w:r>
          </w:p>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自理的老年人</w:t>
            </w:r>
          </w:p>
        </w:tc>
        <w:tc>
          <w:tcPr>
            <w:tcW w:w="6015" w:type="dxa"/>
            <w:vAlign w:val="center"/>
          </w:tcPr>
          <w:p>
            <w:pPr>
              <w:jc w:val="left"/>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符合条件的失能老年人家庭成员参加照护培训等相关职业技能培训的，按规定给予职业培训补贴。</w:t>
            </w:r>
          </w:p>
        </w:tc>
        <w:tc>
          <w:tcPr>
            <w:tcW w:w="2130"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市、县（区）、</w:t>
            </w:r>
          </w:p>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新区财政</w:t>
            </w:r>
          </w:p>
        </w:tc>
        <w:tc>
          <w:tcPr>
            <w:tcW w:w="1740"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市人力资源</w:t>
            </w:r>
          </w:p>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eastAsia="zh-CN"/>
              </w:rPr>
              <w:t>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26"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8</w:t>
            </w:r>
          </w:p>
        </w:tc>
        <w:tc>
          <w:tcPr>
            <w:tcW w:w="1787"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长者饭堂</w:t>
            </w:r>
          </w:p>
        </w:tc>
        <w:tc>
          <w:tcPr>
            <w:tcW w:w="2368" w:type="dxa"/>
            <w:vAlign w:val="center"/>
          </w:tcPr>
          <w:p>
            <w:pPr>
              <w:numPr>
                <w:ilvl w:val="0"/>
                <w:numId w:val="0"/>
              </w:numPr>
              <w:spacing w:line="240" w:lineRule="auto"/>
              <w:ind w:left="0" w:leftChars="0" w:firstLine="0" w:firstLineChars="0"/>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具有柳州市市区户籍80周岁及以上且居住在“长者饭堂”试点区域的老年人</w:t>
            </w:r>
          </w:p>
        </w:tc>
        <w:tc>
          <w:tcPr>
            <w:tcW w:w="6015" w:type="dxa"/>
            <w:vAlign w:val="center"/>
          </w:tcPr>
          <w:p>
            <w:pPr>
              <w:jc w:val="left"/>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为老年人提供制餐、配餐、分餐、就餐、送餐等服务，周一至周五午餐提供5元/餐/人的助餐补贴。</w:t>
            </w:r>
          </w:p>
        </w:tc>
        <w:tc>
          <w:tcPr>
            <w:tcW w:w="2130"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市、县（区）、</w:t>
            </w:r>
          </w:p>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新区财政</w:t>
            </w:r>
          </w:p>
        </w:tc>
        <w:tc>
          <w:tcPr>
            <w:tcW w:w="1740" w:type="dxa"/>
            <w:vAlign w:val="center"/>
          </w:tcPr>
          <w:p>
            <w:pPr>
              <w:jc w:val="center"/>
              <w:rPr>
                <w:rFonts w:hint="default" w:ascii="Times New Roman" w:hAnsi="Times New Roman" w:eastAsia="仿宋_GB2312" w:cs="Times New Roman"/>
                <w:b w:val="0"/>
                <w:bCs w:val="0"/>
                <w:color w:val="000000" w:themeColor="text1"/>
                <w:kern w:val="2"/>
                <w:sz w:val="24"/>
                <w:szCs w:val="24"/>
                <w:u w:val="none"/>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26"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9</w:t>
            </w:r>
          </w:p>
        </w:tc>
        <w:tc>
          <w:tcPr>
            <w:tcW w:w="1787"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健康管理</w:t>
            </w:r>
          </w:p>
        </w:tc>
        <w:tc>
          <w:tcPr>
            <w:tcW w:w="2368" w:type="dxa"/>
            <w:vAlign w:val="center"/>
          </w:tcPr>
          <w:p>
            <w:pPr>
              <w:numPr>
                <w:ilvl w:val="0"/>
                <w:numId w:val="0"/>
              </w:numPr>
              <w:ind w:left="0" w:leftChars="0" w:firstLine="0" w:firstLineChars="0"/>
              <w:jc w:val="center"/>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val="en-US" w:eastAsia="zh-CN"/>
              </w:rPr>
              <w:t>65周岁及以上</w:t>
            </w:r>
          </w:p>
          <w:p>
            <w:pPr>
              <w:numPr>
                <w:ilvl w:val="0"/>
                <w:numId w:val="0"/>
              </w:numPr>
              <w:ind w:left="0" w:leftChars="0" w:firstLine="0" w:firstLineChars="0"/>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szCs w:val="24"/>
                <w:u w:val="none"/>
                <w:vertAlign w:val="baseline"/>
                <w:lang w:val="en-US" w:eastAsia="zh-CN"/>
              </w:rPr>
              <w:t>柳州市常住老年人</w:t>
            </w:r>
          </w:p>
        </w:tc>
        <w:tc>
          <w:tcPr>
            <w:tcW w:w="6015" w:type="dxa"/>
            <w:vAlign w:val="center"/>
          </w:tcPr>
          <w:p>
            <w:pPr>
              <w:jc w:val="left"/>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szCs w:val="24"/>
                <w:u w:val="none"/>
                <w:vertAlign w:val="baseline"/>
                <w:lang w:eastAsia="zh-CN"/>
              </w:rPr>
              <w:t>为</w:t>
            </w:r>
            <w:r>
              <w:rPr>
                <w:rFonts w:hint="default" w:ascii="Times New Roman" w:hAnsi="Times New Roman" w:eastAsia="仿宋_GB2312" w:cs="Times New Roman"/>
                <w:b w:val="0"/>
                <w:bCs w:val="0"/>
                <w:color w:val="auto"/>
                <w:sz w:val="24"/>
                <w:szCs w:val="24"/>
                <w:u w:val="none"/>
                <w:vertAlign w:val="baseline"/>
                <w:lang w:val="en-US" w:eastAsia="zh-CN"/>
              </w:rPr>
              <w:t>65周岁及以上老年人建立健康档案，开展生活方式和健康状况评估，进行免费健康体检、开展健康指导。</w:t>
            </w:r>
          </w:p>
        </w:tc>
        <w:tc>
          <w:tcPr>
            <w:tcW w:w="2130"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市、县（区）、</w:t>
            </w:r>
          </w:p>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新区财政</w:t>
            </w:r>
          </w:p>
        </w:tc>
        <w:tc>
          <w:tcPr>
            <w:tcW w:w="1740"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szCs w:val="24"/>
                <w:u w:val="none"/>
                <w:vertAlign w:val="baseline"/>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826"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val="en-US" w:eastAsia="zh-CN"/>
                <w14:textFill>
                  <w14:solidFill>
                    <w14:schemeClr w14:val="tx1"/>
                  </w14:solidFill>
                </w14:textFill>
              </w:rPr>
              <w:t>10</w:t>
            </w:r>
          </w:p>
        </w:tc>
        <w:tc>
          <w:tcPr>
            <w:tcW w:w="1787" w:type="dxa"/>
            <w:vAlign w:val="center"/>
          </w:tcPr>
          <w:p>
            <w:pPr>
              <w:jc w:val="cente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u w:val="none"/>
                <w:vertAlign w:val="baseline"/>
                <w:lang w:eastAsia="zh-CN"/>
                <w14:textFill>
                  <w14:solidFill>
                    <w14:schemeClr w14:val="tx1"/>
                  </w14:solidFill>
                </w14:textFill>
              </w:rPr>
              <w:t>出行优待服务</w:t>
            </w:r>
          </w:p>
        </w:tc>
        <w:tc>
          <w:tcPr>
            <w:tcW w:w="2368" w:type="dxa"/>
            <w:vAlign w:val="center"/>
          </w:tcPr>
          <w:p>
            <w:pPr>
              <w:jc w:val="center"/>
              <w:rPr>
                <w:rFonts w:hint="default" w:ascii="Times New Roman" w:hAnsi="Times New Roman" w:eastAsia="仿宋_GB2312" w:cs="Times New Roman"/>
                <w:b w:val="0"/>
                <w:bCs w:val="0"/>
                <w:color w:val="auto"/>
                <w:kern w:val="2"/>
                <w:sz w:val="24"/>
                <w:szCs w:val="24"/>
                <w:u w:val="none"/>
                <w:vertAlign w:val="baseline"/>
                <w:lang w:val="en-US" w:eastAsia="zh-CN" w:bidi="ar-SA"/>
              </w:rPr>
            </w:pPr>
            <w:r>
              <w:rPr>
                <w:rFonts w:hint="default" w:ascii="Times New Roman" w:hAnsi="Times New Roman" w:eastAsia="仿宋_GB2312" w:cs="Times New Roman"/>
                <w:b w:val="0"/>
                <w:bCs w:val="0"/>
                <w:color w:val="auto"/>
                <w:sz w:val="24"/>
                <w:u w:val="none"/>
              </w:rPr>
              <w:t>达到优待享受年龄的老年人</w:t>
            </w:r>
          </w:p>
        </w:tc>
        <w:tc>
          <w:tcPr>
            <w:tcW w:w="6015" w:type="dxa"/>
            <w:vAlign w:val="center"/>
          </w:tcPr>
          <w:p>
            <w:pPr>
              <w:rPr>
                <w:rFonts w:hint="default" w:ascii="Times New Roman" w:hAnsi="Times New Roman" w:eastAsia="仿宋_GB2312" w:cs="Times New Roman"/>
                <w:b w:val="0"/>
                <w:bCs w:val="0"/>
                <w:color w:val="auto"/>
                <w:sz w:val="24"/>
                <w:szCs w:val="24"/>
                <w:u w:val="none"/>
                <w:vertAlign w:val="baseline"/>
                <w:lang w:val="en-US" w:eastAsia="zh-CN"/>
              </w:rPr>
            </w:pPr>
            <w:r>
              <w:rPr>
                <w:rFonts w:hint="default" w:ascii="Times New Roman" w:hAnsi="Times New Roman" w:eastAsia="仿宋_GB2312" w:cs="Times New Roman"/>
                <w:b w:val="0"/>
                <w:bCs w:val="0"/>
                <w:color w:val="auto"/>
                <w:sz w:val="24"/>
                <w:u w:val="none"/>
              </w:rPr>
              <w:t>为符合条件的老年人提供市区公交车乘车优待服务（本市68周岁及以上、非本市70周岁及以上老年人可免费乘坐市区城市公交车）；各县</w:t>
            </w:r>
            <w:r>
              <w:rPr>
                <w:rFonts w:hint="default" w:ascii="Times New Roman" w:hAnsi="Times New Roman" w:eastAsia="仿宋_GB2312" w:cs="Times New Roman"/>
                <w:b w:val="0"/>
                <w:bCs w:val="0"/>
                <w:color w:val="auto"/>
                <w:sz w:val="24"/>
                <w:u w:val="none"/>
                <w:lang w:eastAsia="zh-CN"/>
              </w:rPr>
              <w:t>（</w:t>
            </w:r>
            <w:r>
              <w:rPr>
                <w:rFonts w:hint="default" w:ascii="Times New Roman" w:hAnsi="Times New Roman" w:eastAsia="仿宋_GB2312" w:cs="Times New Roman"/>
                <w:b w:val="0"/>
                <w:bCs w:val="0"/>
                <w:color w:val="auto"/>
                <w:sz w:val="24"/>
                <w:u w:val="none"/>
              </w:rPr>
              <w:t>区</w:t>
            </w:r>
            <w:r>
              <w:rPr>
                <w:rFonts w:hint="default" w:ascii="Times New Roman" w:hAnsi="Times New Roman" w:eastAsia="仿宋_GB2312" w:cs="Times New Roman"/>
                <w:b w:val="0"/>
                <w:bCs w:val="0"/>
                <w:color w:val="auto"/>
                <w:sz w:val="24"/>
                <w:u w:val="none"/>
                <w:lang w:eastAsia="zh-CN"/>
              </w:rPr>
              <w:t>）人民</w:t>
            </w:r>
            <w:r>
              <w:rPr>
                <w:rFonts w:hint="default" w:ascii="Times New Roman" w:hAnsi="Times New Roman" w:eastAsia="仿宋_GB2312" w:cs="Times New Roman"/>
                <w:b w:val="0"/>
                <w:bCs w:val="0"/>
                <w:color w:val="auto"/>
                <w:sz w:val="24"/>
                <w:u w:val="none"/>
              </w:rPr>
              <w:t>政府根据实际情况，为老年人提供出行优待服务。</w:t>
            </w:r>
          </w:p>
        </w:tc>
        <w:tc>
          <w:tcPr>
            <w:tcW w:w="2130" w:type="dxa"/>
            <w:vAlign w:val="center"/>
          </w:tcPr>
          <w:p>
            <w:pPr>
              <w:jc w:val="center"/>
              <w:rPr>
                <w:rFonts w:hint="default" w:ascii="Times New Roman" w:hAnsi="Times New Roman" w:eastAsia="仿宋_GB2312" w:cs="Times New Roman"/>
                <w:b w:val="0"/>
                <w:bCs w:val="0"/>
                <w:color w:val="auto"/>
                <w:sz w:val="24"/>
                <w:u w:val="none"/>
              </w:rPr>
            </w:pPr>
            <w:r>
              <w:rPr>
                <w:rFonts w:hint="default" w:ascii="Times New Roman" w:hAnsi="Times New Roman" w:eastAsia="仿宋_GB2312" w:cs="Times New Roman"/>
                <w:b w:val="0"/>
                <w:bCs w:val="0"/>
                <w:color w:val="auto"/>
                <w:sz w:val="24"/>
                <w:u w:val="none"/>
              </w:rPr>
              <w:t>市、县（区）、</w:t>
            </w:r>
          </w:p>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u w:val="none"/>
              </w:rPr>
              <w:t>新区财政</w:t>
            </w:r>
          </w:p>
        </w:tc>
        <w:tc>
          <w:tcPr>
            <w:tcW w:w="1740" w:type="dxa"/>
            <w:vAlign w:val="center"/>
          </w:tcPr>
          <w:p>
            <w:pPr>
              <w:jc w:val="center"/>
              <w:rPr>
                <w:rFonts w:hint="default" w:ascii="Times New Roman" w:hAnsi="Times New Roman" w:eastAsia="仿宋_GB2312" w:cs="Times New Roman"/>
                <w:b w:val="0"/>
                <w:bCs w:val="0"/>
                <w:color w:val="auto"/>
                <w:sz w:val="24"/>
                <w:szCs w:val="24"/>
                <w:u w:val="none"/>
                <w:vertAlign w:val="baseline"/>
                <w:lang w:eastAsia="zh-CN"/>
              </w:rPr>
            </w:pPr>
            <w:r>
              <w:rPr>
                <w:rFonts w:hint="default" w:ascii="Times New Roman" w:hAnsi="Times New Roman" w:eastAsia="仿宋_GB2312" w:cs="Times New Roman"/>
                <w:b w:val="0"/>
                <w:bCs w:val="0"/>
                <w:color w:val="auto"/>
                <w:sz w:val="24"/>
                <w:u w:val="none"/>
              </w:rPr>
              <w:t>市交通运输局、各县</w:t>
            </w:r>
            <w:r>
              <w:rPr>
                <w:rFonts w:hint="default" w:ascii="Times New Roman" w:hAnsi="Times New Roman" w:eastAsia="仿宋_GB2312" w:cs="Times New Roman"/>
                <w:b w:val="0"/>
                <w:bCs w:val="0"/>
                <w:color w:val="auto"/>
                <w:sz w:val="24"/>
                <w:u w:val="none"/>
                <w:lang w:eastAsia="zh-CN"/>
              </w:rPr>
              <w:t>（</w:t>
            </w:r>
            <w:r>
              <w:rPr>
                <w:rFonts w:hint="default" w:ascii="Times New Roman" w:hAnsi="Times New Roman" w:eastAsia="仿宋_GB2312" w:cs="Times New Roman"/>
                <w:b w:val="0"/>
                <w:bCs w:val="0"/>
                <w:color w:val="auto"/>
                <w:sz w:val="24"/>
                <w:u w:val="none"/>
              </w:rPr>
              <w:t>区</w:t>
            </w:r>
            <w:r>
              <w:rPr>
                <w:rFonts w:hint="default" w:ascii="Times New Roman" w:hAnsi="Times New Roman" w:eastAsia="仿宋_GB2312" w:cs="Times New Roman"/>
                <w:b w:val="0"/>
                <w:bCs w:val="0"/>
                <w:color w:val="auto"/>
                <w:sz w:val="24"/>
                <w:u w:val="none"/>
                <w:lang w:eastAsia="zh-CN"/>
              </w:rPr>
              <w:t>）人民</w:t>
            </w:r>
            <w:r>
              <w:rPr>
                <w:rFonts w:hint="default" w:ascii="Times New Roman" w:hAnsi="Times New Roman" w:eastAsia="仿宋_GB2312" w:cs="Times New Roman"/>
                <w:b w:val="0"/>
                <w:bCs w:val="0"/>
                <w:color w:val="auto"/>
                <w:sz w:val="24"/>
                <w:u w:val="none"/>
              </w:rPr>
              <w:t>政府</w:t>
            </w:r>
          </w:p>
        </w:tc>
      </w:tr>
    </w:tbl>
    <w:p>
      <w:pPr>
        <w:jc w:val="both"/>
        <w:rPr>
          <w:rFonts w:hint="default" w:ascii="Times New Roman" w:hAnsi="Times New Roman" w:eastAsia="仿宋_GB2312" w:cs="Times New Roman"/>
          <w:sz w:val="32"/>
          <w:szCs w:val="32"/>
          <w:lang w:eastAsia="zh-CN"/>
        </w:rPr>
      </w:pPr>
    </w:p>
    <w:sectPr>
      <w:footerReference r:id="rId3" w:type="default"/>
      <w:footerReference r:id="rId4" w:type="even"/>
      <w:pgSz w:w="16838" w:h="11906" w:orient="landscape"/>
      <w:pgMar w:top="1134" w:right="1134" w:bottom="1134" w:left="1134" w:header="851" w:footer="62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8532495</wp:posOffset>
              </wp:positionH>
              <wp:positionV relativeFrom="paragraph">
                <wp:posOffset>-161925</wp:posOffset>
              </wp:positionV>
              <wp:extent cx="690880" cy="30099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90880" cy="300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671.85pt;margin-top:-12.75pt;height:23.7pt;width:54.4pt;mso-position-horizontal-relative:margin;z-index:251658240;mso-width-relative:page;mso-height-relative:page;" filled="f" stroked="f" coordsize="21600,21600" o:gfxdata="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nfexLaAAAADAEAAA8AAAAAAAAAAQAgAAAAOAAAAGRycy9kb3ducmV2&#10;LnhtbFBLAQIUABQAAAAIAIdO4kD+goPIHQIAACkEAAAOAAAAAAAAAAEAIAAAAD8BAABkcnMvZTJv&#10;RG9jLnhtbFBLBQYAAAAABgAGAFkBAADOBQAAAAA=&#10;">
              <v:fill on="f" focussize="0,0"/>
              <v:stroke on="f" weight="0.5pt"/>
              <v:imagedata o:title=""/>
              <o:lock v:ext="edit" aspectratio="f"/>
              <v:textbox inset="0mm,0mm,0mm,0mm">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-1905</wp:posOffset>
              </wp:positionH>
              <wp:positionV relativeFrom="paragraph">
                <wp:posOffset>-190500</wp:posOffset>
              </wp:positionV>
              <wp:extent cx="681355" cy="3302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8135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15pt;margin-top:-15pt;height:26pt;width:53.65pt;mso-position-horizontal-relative:margin;z-index:251659264;mso-width-relative:page;mso-height-relative:page;" filled="f" stroked="f" coordsize="21600,21600" o:gfxdata="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N0uBzVAAAACAEAAA8AAAAAAAAAAQAgAAAAOAAAAGRycy9kb3ducmV2Lnht&#10;bFBLAQIUABQAAAAIAIdO4kBrpvPzHwIAACkEAAAOAAAAAAAAAAEAIAAAADoBAABkcnMvZTJvRG9j&#10;LnhtbFBLBQYAAAAABgAGAFkBAADLBQAAAAA=&#10;">
              <v:fill on="f" focussize="0,0"/>
              <v:stroke on="f" weight="0.5pt"/>
              <v:imagedata o:title=""/>
              <o:lock v:ext="edit" aspectratio="f"/>
              <v:textbox inset="0mm,0mm,0mm,0mm">
                <w:txbxContent>
                  <w:p>
                    <w:pPr>
                      <w:pStyle w:val="4"/>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NDU4N2FmNzkxMzI5ZDMxYTJlZmYyYzU2ZmFmNTIifQ=="/>
  </w:docVars>
  <w:rsids>
    <w:rsidRoot w:val="7B7F3F08"/>
    <w:rsid w:val="004E6067"/>
    <w:rsid w:val="00A91176"/>
    <w:rsid w:val="017B59D7"/>
    <w:rsid w:val="02606AC8"/>
    <w:rsid w:val="02B24167"/>
    <w:rsid w:val="0345024F"/>
    <w:rsid w:val="03543D49"/>
    <w:rsid w:val="06063C87"/>
    <w:rsid w:val="06327A54"/>
    <w:rsid w:val="06A927DF"/>
    <w:rsid w:val="06E71038"/>
    <w:rsid w:val="07E06245"/>
    <w:rsid w:val="088A61B1"/>
    <w:rsid w:val="089A7843"/>
    <w:rsid w:val="0A783D73"/>
    <w:rsid w:val="0A7964DD"/>
    <w:rsid w:val="0B2C56C0"/>
    <w:rsid w:val="0B2E25F9"/>
    <w:rsid w:val="0C8F7E8B"/>
    <w:rsid w:val="0CB90C9B"/>
    <w:rsid w:val="0D377EAE"/>
    <w:rsid w:val="0DFA7935"/>
    <w:rsid w:val="0E010E09"/>
    <w:rsid w:val="0E034A3B"/>
    <w:rsid w:val="0E1E7AC7"/>
    <w:rsid w:val="0E2D1AB8"/>
    <w:rsid w:val="0EA85AEF"/>
    <w:rsid w:val="0F3E7ACF"/>
    <w:rsid w:val="0F987405"/>
    <w:rsid w:val="0FAC610D"/>
    <w:rsid w:val="10423BF8"/>
    <w:rsid w:val="10AC760C"/>
    <w:rsid w:val="11510748"/>
    <w:rsid w:val="11825A2F"/>
    <w:rsid w:val="11A46535"/>
    <w:rsid w:val="11C12C43"/>
    <w:rsid w:val="124045A2"/>
    <w:rsid w:val="12665208"/>
    <w:rsid w:val="13383BF2"/>
    <w:rsid w:val="142A7EF5"/>
    <w:rsid w:val="1436210A"/>
    <w:rsid w:val="143E5248"/>
    <w:rsid w:val="15D5522C"/>
    <w:rsid w:val="16B81E85"/>
    <w:rsid w:val="178A1F18"/>
    <w:rsid w:val="17EB4485"/>
    <w:rsid w:val="181C1189"/>
    <w:rsid w:val="18B3350E"/>
    <w:rsid w:val="1BD35962"/>
    <w:rsid w:val="1D530C7D"/>
    <w:rsid w:val="1F056662"/>
    <w:rsid w:val="1F1178C4"/>
    <w:rsid w:val="214932EE"/>
    <w:rsid w:val="21D369EC"/>
    <w:rsid w:val="2333705F"/>
    <w:rsid w:val="23701656"/>
    <w:rsid w:val="238C6E29"/>
    <w:rsid w:val="23D10939"/>
    <w:rsid w:val="257E67B8"/>
    <w:rsid w:val="26551E89"/>
    <w:rsid w:val="26647F85"/>
    <w:rsid w:val="27083E74"/>
    <w:rsid w:val="27ED79B3"/>
    <w:rsid w:val="282E424F"/>
    <w:rsid w:val="28ED60E5"/>
    <w:rsid w:val="29E20063"/>
    <w:rsid w:val="2B3E30FF"/>
    <w:rsid w:val="2B6C37C8"/>
    <w:rsid w:val="2CE06712"/>
    <w:rsid w:val="2CFF2E26"/>
    <w:rsid w:val="2D7F7E6D"/>
    <w:rsid w:val="2F607113"/>
    <w:rsid w:val="2FDA034F"/>
    <w:rsid w:val="2FE83639"/>
    <w:rsid w:val="2FF975F4"/>
    <w:rsid w:val="30FC739C"/>
    <w:rsid w:val="329B47B6"/>
    <w:rsid w:val="33226E62"/>
    <w:rsid w:val="33C341A1"/>
    <w:rsid w:val="33F94067"/>
    <w:rsid w:val="34541527"/>
    <w:rsid w:val="34C06933"/>
    <w:rsid w:val="35235196"/>
    <w:rsid w:val="373C1248"/>
    <w:rsid w:val="3767221E"/>
    <w:rsid w:val="37A12A4B"/>
    <w:rsid w:val="37E45A1A"/>
    <w:rsid w:val="38AB3E2D"/>
    <w:rsid w:val="39C26CA9"/>
    <w:rsid w:val="39E76710"/>
    <w:rsid w:val="3A106389"/>
    <w:rsid w:val="3A3951BD"/>
    <w:rsid w:val="3B5E2A01"/>
    <w:rsid w:val="3CA60EB7"/>
    <w:rsid w:val="3D391066"/>
    <w:rsid w:val="3DF8221C"/>
    <w:rsid w:val="3E127B7A"/>
    <w:rsid w:val="3EC55271"/>
    <w:rsid w:val="3F701FB1"/>
    <w:rsid w:val="3FA81778"/>
    <w:rsid w:val="4151780D"/>
    <w:rsid w:val="420A0473"/>
    <w:rsid w:val="42EE327C"/>
    <w:rsid w:val="4367430C"/>
    <w:rsid w:val="43702260"/>
    <w:rsid w:val="44054362"/>
    <w:rsid w:val="443768B9"/>
    <w:rsid w:val="448B33CD"/>
    <w:rsid w:val="45176239"/>
    <w:rsid w:val="46242373"/>
    <w:rsid w:val="46795F27"/>
    <w:rsid w:val="47DF29D3"/>
    <w:rsid w:val="47E30AA2"/>
    <w:rsid w:val="488A1749"/>
    <w:rsid w:val="49ED78C9"/>
    <w:rsid w:val="4A4E2219"/>
    <w:rsid w:val="4BC12369"/>
    <w:rsid w:val="4C1723BF"/>
    <w:rsid w:val="4CAA3F5E"/>
    <w:rsid w:val="4D30269C"/>
    <w:rsid w:val="4DC25072"/>
    <w:rsid w:val="4DF01BDF"/>
    <w:rsid w:val="4E1C6E78"/>
    <w:rsid w:val="4EAB59DF"/>
    <w:rsid w:val="4ECC2D5D"/>
    <w:rsid w:val="4F331821"/>
    <w:rsid w:val="4FC1149F"/>
    <w:rsid w:val="500F5FBF"/>
    <w:rsid w:val="50BF22DF"/>
    <w:rsid w:val="5155508B"/>
    <w:rsid w:val="51C04CFD"/>
    <w:rsid w:val="51CF76BA"/>
    <w:rsid w:val="52B31AEC"/>
    <w:rsid w:val="52CB1675"/>
    <w:rsid w:val="52F1442F"/>
    <w:rsid w:val="538A6632"/>
    <w:rsid w:val="53F35F85"/>
    <w:rsid w:val="545033D7"/>
    <w:rsid w:val="550C1DE2"/>
    <w:rsid w:val="584C2353"/>
    <w:rsid w:val="58814153"/>
    <w:rsid w:val="588B5BB4"/>
    <w:rsid w:val="59393ED5"/>
    <w:rsid w:val="598D7FA7"/>
    <w:rsid w:val="5A292701"/>
    <w:rsid w:val="5A833245"/>
    <w:rsid w:val="5ABC1AA5"/>
    <w:rsid w:val="5B7F4870"/>
    <w:rsid w:val="5CA551FA"/>
    <w:rsid w:val="5CD5542F"/>
    <w:rsid w:val="5D5A49B0"/>
    <w:rsid w:val="5E70145D"/>
    <w:rsid w:val="5EB0119B"/>
    <w:rsid w:val="5EEC5FAD"/>
    <w:rsid w:val="5F8B0027"/>
    <w:rsid w:val="61736957"/>
    <w:rsid w:val="6190540C"/>
    <w:rsid w:val="619A0388"/>
    <w:rsid w:val="63AB687C"/>
    <w:rsid w:val="653C142C"/>
    <w:rsid w:val="654C123B"/>
    <w:rsid w:val="6588518C"/>
    <w:rsid w:val="65A67EEB"/>
    <w:rsid w:val="65DF99BF"/>
    <w:rsid w:val="672901E4"/>
    <w:rsid w:val="67B950C9"/>
    <w:rsid w:val="67EA3455"/>
    <w:rsid w:val="68466911"/>
    <w:rsid w:val="68646FFA"/>
    <w:rsid w:val="68AF4E0D"/>
    <w:rsid w:val="69471FF8"/>
    <w:rsid w:val="6AC21522"/>
    <w:rsid w:val="6B7D0AFE"/>
    <w:rsid w:val="6B7F05D8"/>
    <w:rsid w:val="6D592EA5"/>
    <w:rsid w:val="6D6B5282"/>
    <w:rsid w:val="6E580934"/>
    <w:rsid w:val="6E78661A"/>
    <w:rsid w:val="6ED92B5B"/>
    <w:rsid w:val="6F6C6B08"/>
    <w:rsid w:val="71155335"/>
    <w:rsid w:val="71837183"/>
    <w:rsid w:val="71FD2055"/>
    <w:rsid w:val="71FE1473"/>
    <w:rsid w:val="72D17650"/>
    <w:rsid w:val="73530396"/>
    <w:rsid w:val="73691BC5"/>
    <w:rsid w:val="74420B54"/>
    <w:rsid w:val="74E23342"/>
    <w:rsid w:val="751B6D0F"/>
    <w:rsid w:val="75651DC8"/>
    <w:rsid w:val="757944DF"/>
    <w:rsid w:val="75C073ED"/>
    <w:rsid w:val="76C123FB"/>
    <w:rsid w:val="776F57B4"/>
    <w:rsid w:val="77A15D00"/>
    <w:rsid w:val="77DE1784"/>
    <w:rsid w:val="78640783"/>
    <w:rsid w:val="786C7F30"/>
    <w:rsid w:val="78EF290F"/>
    <w:rsid w:val="794C4ACE"/>
    <w:rsid w:val="7A22231A"/>
    <w:rsid w:val="7ABD01D3"/>
    <w:rsid w:val="7AC60CC4"/>
    <w:rsid w:val="7AEB7D9F"/>
    <w:rsid w:val="7AF658EC"/>
    <w:rsid w:val="7AF71509"/>
    <w:rsid w:val="7B7F3F08"/>
    <w:rsid w:val="7CB93960"/>
    <w:rsid w:val="7D1D50FB"/>
    <w:rsid w:val="7D4B55D4"/>
    <w:rsid w:val="7D812CE5"/>
    <w:rsid w:val="7DB61C4E"/>
    <w:rsid w:val="7DEA04BF"/>
    <w:rsid w:val="7EBF4B32"/>
    <w:rsid w:val="7FEB3EEB"/>
    <w:rsid w:val="7FF5327B"/>
    <w:rsid w:val="AFE69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ind w:left="102"/>
      <w:textAlignment w:val="baseline"/>
    </w:pPr>
    <w:rPr>
      <w:rFonts w:ascii="宋体" w:hAnsi="宋体"/>
      <w:sz w:val="29"/>
      <w:szCs w:val="24"/>
    </w:rPr>
  </w:style>
  <w:style w:type="paragraph" w:customStyle="1" w:styleId="3">
    <w:name w:val="181"/>
    <w:basedOn w:val="1"/>
    <w:next w:val="1"/>
    <w:qFormat/>
    <w:uiPriority w:val="0"/>
    <w:pPr>
      <w:spacing w:before="360" w:after="360"/>
      <w:ind w:left="950" w:right="950"/>
      <w:jc w:val="center"/>
      <w:textAlignment w:val="baseline"/>
    </w:pPr>
    <w:rPr>
      <w:i/>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1031</Words>
  <Characters>1056</Characters>
  <Lines>0</Lines>
  <Paragraphs>0</Paragraphs>
  <TotalTime>28</TotalTime>
  <ScaleCrop>false</ScaleCrop>
  <LinksUpToDate>false</LinksUpToDate>
  <CharactersWithSpaces>1056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2022-11-29T10:26:00Z</dcterms:created>
  <dc:creator>gxxc</dc:creator>
  <cp:lastModifiedBy>gxxc</cp:lastModifiedBy>
  <dcterms:modified xsi:type="dcterms:W3CDTF">2023-03-06T09:37:25Z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28172F92BD4A4F649B23B9F9ED0D2CA7</vt:lpwstr>
  </property>
</Properties>
</file>