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7.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BE123">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年报步骤</w:t>
      </w:r>
    </w:p>
    <w:p w14:paraId="65C271FF">
      <w:pPr>
        <w:rPr>
          <w:rFonts w:hint="eastAsia" w:ascii="黑体" w:hAnsi="黑体" w:eastAsia="黑体" w:cs="黑体"/>
          <w:sz w:val="28"/>
          <w:szCs w:val="28"/>
          <w:lang w:val="en-US" w:eastAsia="zh-CN"/>
        </w:rPr>
      </w:pPr>
      <w:r>
        <w:rPr>
          <w:rFonts w:hint="eastAsia" w:ascii="黑体" w:hAnsi="黑体" w:eastAsia="黑体" w:cs="黑体"/>
          <w:sz w:val="28"/>
          <w:szCs w:val="28"/>
          <w:lang w:eastAsia="zh-CN"/>
        </w:rPr>
        <w:t>成立日期</w:t>
      </w:r>
      <w:r>
        <w:rPr>
          <w:rFonts w:hint="eastAsia" w:ascii="黑体" w:hAnsi="黑体" w:eastAsia="黑体" w:cs="黑体"/>
          <w:sz w:val="28"/>
          <w:szCs w:val="28"/>
          <w:lang w:val="en-US" w:eastAsia="zh-CN"/>
        </w:rPr>
        <w:t>/注册日期</w:t>
      </w:r>
      <w:r>
        <w:rPr>
          <w:rFonts w:hint="eastAsia" w:ascii="黑体" w:hAnsi="黑体" w:eastAsia="黑体" w:cs="黑体"/>
          <w:sz w:val="28"/>
          <w:szCs w:val="28"/>
          <w:lang w:eastAsia="zh-CN"/>
        </w:rPr>
        <w:t>在</w:t>
      </w:r>
      <w:r>
        <w:rPr>
          <w:rFonts w:hint="eastAsia" w:ascii="黑体" w:hAnsi="黑体" w:eastAsia="黑体" w:cs="黑体"/>
          <w:sz w:val="28"/>
          <w:szCs w:val="28"/>
          <w:lang w:val="en-US" w:eastAsia="zh-CN"/>
        </w:rPr>
        <w:t>2024年12月31日及之前的经营主体，都须在2025年6月30日之前完成2024年度的年报。</w:t>
      </w:r>
    </w:p>
    <w:p w14:paraId="2E622319">
      <w:pPr>
        <w:jc w:val="left"/>
        <w:rPr>
          <w:rFonts w:hint="eastAsia" w:ascii="黑体" w:hAnsi="黑体" w:eastAsia="黑体" w:cs="黑体"/>
          <w:sz w:val="32"/>
          <w:szCs w:val="32"/>
          <w:lang w:eastAsia="zh-CN"/>
        </w:rPr>
      </w:pPr>
    </w:p>
    <w:p w14:paraId="1B7201B4">
      <w:pPr>
        <w:rPr>
          <w:rFonts w:hint="eastAsia" w:ascii="黑体" w:hAnsi="黑体" w:eastAsia="黑体" w:cs="黑体"/>
          <w:sz w:val="28"/>
          <w:szCs w:val="28"/>
          <w:lang w:eastAsia="zh-CN"/>
        </w:rPr>
      </w:pPr>
      <w:r>
        <w:rPr>
          <w:rFonts w:hint="eastAsia" w:ascii="黑体" w:hAnsi="黑体" w:eastAsia="黑体" w:cs="黑体"/>
          <w:sz w:val="28"/>
          <w:szCs w:val="28"/>
          <w:lang w:eastAsia="zh-CN"/>
        </w:rPr>
        <w:t>第一步：电脑浏览器输入网址www.gsxt.gov.cn/index.html</w:t>
      </w:r>
    </w:p>
    <w:p w14:paraId="46A9D015">
      <w:pPr>
        <w:rPr>
          <w:rFonts w:hint="eastAsia"/>
          <w:lang w:eastAsia="zh-CN"/>
        </w:rPr>
      </w:pPr>
      <w:r>
        <w:rPr>
          <w:rFonts w:hint="eastAsia"/>
          <w:lang w:eastAsia="zh-CN"/>
        </w:rPr>
        <w:drawing>
          <wp:inline distT="0" distB="0" distL="114300" distR="114300">
            <wp:extent cx="4398645" cy="2564130"/>
            <wp:effectExtent l="0" t="0" r="1905" b="762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4398645" cy="2564130"/>
                    </a:xfrm>
                    <a:prstGeom prst="rect">
                      <a:avLst/>
                    </a:prstGeom>
                  </pic:spPr>
                </pic:pic>
              </a:graphicData>
            </a:graphic>
          </wp:inline>
        </w:drawing>
      </w:r>
    </w:p>
    <w:p w14:paraId="5BFD4BAA">
      <w:pPr>
        <w:rPr>
          <w:rFonts w:hint="eastAsia" w:ascii="黑体" w:hAnsi="黑体" w:eastAsia="黑体" w:cs="黑体"/>
          <w:sz w:val="28"/>
          <w:szCs w:val="28"/>
          <w:lang w:eastAsia="zh-CN"/>
        </w:rPr>
      </w:pPr>
      <w:r>
        <w:rPr>
          <w:rFonts w:hint="eastAsia" w:ascii="黑体" w:hAnsi="黑体" w:eastAsia="黑体" w:cs="黑体"/>
          <w:sz w:val="28"/>
          <w:szCs w:val="28"/>
          <w:lang w:eastAsia="zh-CN"/>
        </w:rPr>
        <w:t>第二步：企业信息填报</w:t>
      </w:r>
      <w:r>
        <w:rPr>
          <w:rFonts w:hint="eastAsia" w:ascii="黑体" w:hAnsi="黑体" w:eastAsia="黑体" w:cs="黑体"/>
          <w:sz w:val="28"/>
          <w:szCs w:val="28"/>
          <w:lang w:val="en-US" w:eastAsia="zh-CN"/>
        </w:rPr>
        <w:t>→</w:t>
      </w:r>
      <w:r>
        <w:rPr>
          <w:rFonts w:hint="eastAsia" w:ascii="黑体" w:hAnsi="黑体" w:eastAsia="黑体" w:cs="黑体"/>
          <w:sz w:val="28"/>
          <w:szCs w:val="28"/>
          <w:lang w:eastAsia="zh-CN"/>
        </w:rPr>
        <w:t>广西。</w:t>
      </w:r>
    </w:p>
    <w:p w14:paraId="1E2DDB22">
      <w:pPr>
        <w:rPr>
          <w:rFonts w:hint="eastAsia"/>
          <w:lang w:eastAsia="zh-CN"/>
        </w:rPr>
      </w:pPr>
    </w:p>
    <w:p w14:paraId="6EA11BB6">
      <w:pPr>
        <w:rPr>
          <w:rFonts w:hint="eastAsia"/>
          <w:lang w:eastAsia="zh-CN"/>
        </w:rPr>
      </w:pPr>
      <w:r>
        <w:rPr>
          <w:rFonts w:hint="eastAsia"/>
          <w:lang w:eastAsia="zh-CN"/>
        </w:rPr>
        <w:drawing>
          <wp:inline distT="0" distB="0" distL="114300" distR="114300">
            <wp:extent cx="4791075" cy="3123565"/>
            <wp:effectExtent l="0" t="0" r="9525" b="63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6"/>
                    <a:stretch>
                      <a:fillRect/>
                    </a:stretch>
                  </pic:blipFill>
                  <pic:spPr>
                    <a:xfrm>
                      <a:off x="0" y="0"/>
                      <a:ext cx="4791075" cy="3123565"/>
                    </a:xfrm>
                    <a:prstGeom prst="rect">
                      <a:avLst/>
                    </a:prstGeom>
                  </pic:spPr>
                </pic:pic>
              </a:graphicData>
            </a:graphic>
          </wp:inline>
        </w:drawing>
      </w:r>
    </w:p>
    <w:p w14:paraId="6CF5ABA8">
      <w:pPr>
        <w:jc w:val="left"/>
        <w:rPr>
          <w:rFonts w:hint="eastAsia" w:ascii="黑体" w:hAnsi="黑体" w:eastAsia="黑体" w:cs="黑体"/>
          <w:sz w:val="32"/>
          <w:szCs w:val="32"/>
          <w:lang w:eastAsia="zh-CN"/>
        </w:rPr>
      </w:pPr>
    </w:p>
    <w:p w14:paraId="106CE76C">
      <w:pPr>
        <w:rPr>
          <w:rFonts w:hint="eastAsia"/>
          <w:lang w:eastAsia="zh-CN"/>
        </w:rPr>
        <w:sectPr>
          <w:footerReference r:id="rId3" w:type="default"/>
          <w:pgSz w:w="11906" w:h="16838"/>
          <w:pgMar w:top="1440" w:right="1800" w:bottom="1440" w:left="1800" w:header="851" w:footer="992" w:gutter="0"/>
          <w:cols w:space="425" w:num="1"/>
          <w:docGrid w:type="lines" w:linePitch="312" w:charSpace="0"/>
        </w:sectPr>
      </w:pPr>
    </w:p>
    <w:p w14:paraId="215C2574">
      <w:pPr>
        <w:jc w:val="left"/>
        <w:rPr>
          <w:rFonts w:hint="eastAsia" w:ascii="黑体" w:hAnsi="黑体" w:eastAsia="黑体" w:cs="黑体"/>
          <w:sz w:val="28"/>
          <w:szCs w:val="28"/>
          <w:lang w:eastAsia="zh-CN"/>
        </w:rPr>
      </w:pPr>
      <w:r>
        <w:rPr>
          <w:rFonts w:hint="eastAsia" w:ascii="黑体" w:hAnsi="黑体" w:eastAsia="黑体" w:cs="黑体"/>
          <w:sz w:val="32"/>
          <w:szCs w:val="32"/>
          <w:lang w:eastAsia="zh-CN"/>
        </w:rPr>
        <w:t>第三步：</w:t>
      </w:r>
      <w:r>
        <w:rPr>
          <w:rFonts w:hint="eastAsia" w:ascii="黑体" w:hAnsi="黑体" w:eastAsia="黑体" w:cs="黑体"/>
          <w:sz w:val="28"/>
          <w:szCs w:val="28"/>
          <w:lang w:eastAsia="zh-CN"/>
        </w:rPr>
        <w:t>【工商联络员登录】或【电子营业执照登录】</w:t>
      </w:r>
    </w:p>
    <w:p w14:paraId="1A2119EC">
      <w:pPr>
        <w:rPr>
          <w:rFonts w:hint="eastAsia"/>
          <w:lang w:eastAsia="zh-CN"/>
        </w:rPr>
      </w:pPr>
      <w:r>
        <w:rPr>
          <w:rFonts w:hint="eastAsia"/>
          <w:lang w:eastAsia="zh-CN"/>
        </w:rPr>
        <w:t>在首次【 企业 公示信息填报】之前，请先 【 企业 联络员注册】，若注册信息发生变化请【 企业 联络员变更】！</w:t>
      </w:r>
    </w:p>
    <w:p w14:paraId="72EA9B58">
      <w:pPr>
        <w:jc w:val="left"/>
      </w:pPr>
      <w:r>
        <w:drawing>
          <wp:inline distT="0" distB="0" distL="114300" distR="114300">
            <wp:extent cx="6049010" cy="3686175"/>
            <wp:effectExtent l="0" t="0" r="889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6049010" cy="3686175"/>
                    </a:xfrm>
                    <a:prstGeom prst="rect">
                      <a:avLst/>
                    </a:prstGeom>
                    <a:noFill/>
                    <a:ln>
                      <a:noFill/>
                    </a:ln>
                  </pic:spPr>
                </pic:pic>
              </a:graphicData>
            </a:graphic>
          </wp:inline>
        </w:drawing>
      </w:r>
    </w:p>
    <w:p w14:paraId="16787DF4">
      <w:pPr>
        <w:jc w:val="left"/>
        <w:rPr>
          <w:rFonts w:hint="eastAsia" w:ascii="黑体" w:hAnsi="黑体" w:eastAsia="黑体" w:cs="黑体"/>
          <w:sz w:val="28"/>
          <w:szCs w:val="28"/>
          <w:lang w:eastAsia="zh-CN"/>
        </w:rPr>
      </w:pPr>
      <w:r>
        <w:rPr>
          <w:rFonts w:hint="eastAsia" w:ascii="黑体" w:hAnsi="黑体" w:eastAsia="黑体" w:cs="黑体"/>
          <w:sz w:val="28"/>
          <w:szCs w:val="28"/>
          <w:lang w:eastAsia="zh-CN"/>
        </w:rPr>
        <w:t>个体工商户还可以选择【个体工商户经营者登录】</w:t>
      </w:r>
    </w:p>
    <w:p w14:paraId="6D39022E">
      <w:pPr>
        <w:jc w:val="left"/>
        <w:rPr>
          <w:rFonts w:hint="eastAsia"/>
          <w:lang w:eastAsia="zh-CN"/>
        </w:rPr>
      </w:pPr>
    </w:p>
    <w:p w14:paraId="6382510E">
      <w:pPr>
        <w:jc w:val="left"/>
        <w:rPr>
          <w:rFonts w:hint="eastAsia"/>
          <w:lang w:eastAsia="zh-CN"/>
        </w:rPr>
      </w:pPr>
      <w:r>
        <w:rPr>
          <w:rFonts w:hint="eastAsia"/>
          <w:lang w:eastAsia="zh-CN"/>
        </w:rPr>
        <w:drawing>
          <wp:inline distT="0" distB="0" distL="114300" distR="114300">
            <wp:extent cx="5971540" cy="3536315"/>
            <wp:effectExtent l="0" t="0" r="10160" b="6985"/>
            <wp:docPr id="7" name="图片 7" descr="经营者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经营者登录"/>
                    <pic:cNvPicPr>
                      <a:picLocks noChangeAspect="1"/>
                    </pic:cNvPicPr>
                  </pic:nvPicPr>
                  <pic:blipFill>
                    <a:blip r:embed="rId8"/>
                    <a:stretch>
                      <a:fillRect/>
                    </a:stretch>
                  </pic:blipFill>
                  <pic:spPr>
                    <a:xfrm>
                      <a:off x="0" y="0"/>
                      <a:ext cx="5971540" cy="3536315"/>
                    </a:xfrm>
                    <a:prstGeom prst="rect">
                      <a:avLst/>
                    </a:prstGeom>
                  </pic:spPr>
                </pic:pic>
              </a:graphicData>
            </a:graphic>
          </wp:inline>
        </w:drawing>
      </w:r>
    </w:p>
    <w:p w14:paraId="0FB00937">
      <w:pPr>
        <w:jc w:val="left"/>
        <w:rPr>
          <w:rFonts w:hint="eastAsia" w:ascii="黑体" w:hAnsi="黑体" w:eastAsia="黑体" w:cs="黑体"/>
          <w:sz w:val="32"/>
          <w:szCs w:val="32"/>
          <w:lang w:eastAsia="zh-CN"/>
        </w:rPr>
      </w:pPr>
      <w:r>
        <w:rPr>
          <w:rFonts w:hint="eastAsia" w:ascii="黑体" w:hAnsi="黑体" w:eastAsia="黑体" w:cs="黑体"/>
          <w:sz w:val="32"/>
          <w:szCs w:val="32"/>
          <w:lang w:eastAsia="zh-CN"/>
        </w:rPr>
        <w:t>第四步：年度报告填写【</w:t>
      </w:r>
      <w:r>
        <w:rPr>
          <w:rFonts w:hint="eastAsia" w:ascii="黑体" w:hAnsi="黑体" w:eastAsia="黑体" w:cs="黑体"/>
          <w:sz w:val="32"/>
          <w:szCs w:val="32"/>
          <w:lang w:val="en-US" w:eastAsia="zh-CN"/>
        </w:rPr>
        <w:t>2025年1月至6月期间，须填写2024年度</w:t>
      </w:r>
      <w:r>
        <w:rPr>
          <w:rFonts w:hint="eastAsia" w:ascii="黑体" w:hAnsi="黑体" w:eastAsia="黑体" w:cs="黑体"/>
          <w:sz w:val="32"/>
          <w:szCs w:val="32"/>
          <w:lang w:eastAsia="zh-CN"/>
        </w:rPr>
        <w:t>】</w:t>
      </w:r>
    </w:p>
    <w:p w14:paraId="0C225423">
      <w:r>
        <w:drawing>
          <wp:inline distT="0" distB="0" distL="114300" distR="114300">
            <wp:extent cx="5738495" cy="2746375"/>
            <wp:effectExtent l="0" t="0" r="1460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738495" cy="2746375"/>
                    </a:xfrm>
                    <a:prstGeom prst="rect">
                      <a:avLst/>
                    </a:prstGeom>
                    <a:noFill/>
                    <a:ln>
                      <a:noFill/>
                    </a:ln>
                  </pic:spPr>
                </pic:pic>
              </a:graphicData>
            </a:graphic>
          </wp:inline>
        </w:drawing>
      </w:r>
    </w:p>
    <w:p w14:paraId="2AC5FE92">
      <w:pPr>
        <w:jc w:val="left"/>
        <w:rPr>
          <w:rFonts w:hint="eastAsia" w:ascii="黑体" w:hAnsi="黑体" w:eastAsia="黑体" w:cs="黑体"/>
          <w:sz w:val="32"/>
          <w:szCs w:val="32"/>
          <w:lang w:eastAsia="zh-CN"/>
        </w:rPr>
      </w:pPr>
      <w:r>
        <w:rPr>
          <w:rFonts w:hint="eastAsia" w:ascii="黑体" w:hAnsi="黑体" w:eastAsia="黑体" w:cs="黑体"/>
          <w:sz w:val="32"/>
          <w:szCs w:val="32"/>
          <w:lang w:eastAsia="zh-CN"/>
        </w:rPr>
        <w:t>第五步：已阅</w:t>
      </w:r>
      <w:r>
        <w:rPr>
          <w:rFonts w:hint="default" w:ascii="Arial" w:hAnsi="Arial" w:eastAsia="黑体" w:cs="Arial"/>
          <w:sz w:val="32"/>
          <w:szCs w:val="32"/>
          <w:lang w:eastAsia="zh-CN"/>
        </w:rPr>
        <w:t>→</w:t>
      </w:r>
      <w:r>
        <w:rPr>
          <w:rFonts w:hint="eastAsia" w:ascii="黑体" w:hAnsi="黑体" w:eastAsia="黑体" w:cs="黑体"/>
          <w:sz w:val="32"/>
          <w:szCs w:val="32"/>
          <w:lang w:eastAsia="zh-CN"/>
        </w:rPr>
        <w:t>确认</w:t>
      </w:r>
    </w:p>
    <w:p w14:paraId="437E362F">
      <w:pPr>
        <w:jc w:val="left"/>
      </w:pPr>
      <w:r>
        <w:drawing>
          <wp:inline distT="0" distB="0" distL="114300" distR="114300">
            <wp:extent cx="4866640" cy="1502410"/>
            <wp:effectExtent l="0" t="0" r="1016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tretch>
                      <a:fillRect/>
                    </a:stretch>
                  </pic:blipFill>
                  <pic:spPr>
                    <a:xfrm>
                      <a:off x="0" y="0"/>
                      <a:ext cx="4866640" cy="1502410"/>
                    </a:xfrm>
                    <a:prstGeom prst="rect">
                      <a:avLst/>
                    </a:prstGeom>
                    <a:noFill/>
                    <a:ln>
                      <a:noFill/>
                    </a:ln>
                  </pic:spPr>
                </pic:pic>
              </a:graphicData>
            </a:graphic>
          </wp:inline>
        </w:drawing>
      </w:r>
    </w:p>
    <w:p w14:paraId="16DA081B">
      <w:pPr>
        <w:jc w:val="left"/>
        <w:rPr>
          <w:rFonts w:hint="eastAsia" w:ascii="黑体" w:hAnsi="黑体" w:eastAsia="黑体" w:cs="黑体"/>
          <w:sz w:val="32"/>
          <w:szCs w:val="32"/>
          <w:lang w:val="en-US" w:eastAsia="zh-CN"/>
        </w:rPr>
      </w:pPr>
      <w:r>
        <w:rPr>
          <w:rFonts w:hint="eastAsia" w:ascii="黑体" w:hAnsi="黑体" w:eastAsia="黑体" w:cs="黑体"/>
          <w:sz w:val="32"/>
          <w:szCs w:val="32"/>
          <w:lang w:eastAsia="zh-CN"/>
        </w:rPr>
        <w:t>第六步：按实际经营情况，逐项填写</w:t>
      </w:r>
    </w:p>
    <w:p w14:paraId="2C2C871F">
      <w:pPr>
        <w:jc w:val="left"/>
        <w:rPr>
          <w:rFonts w:hint="default" w:ascii="黑体" w:hAnsi="黑体" w:eastAsia="黑体" w:cs="黑体"/>
          <w:sz w:val="32"/>
          <w:szCs w:val="32"/>
          <w:lang w:val="en-US" w:eastAsia="zh-CN"/>
        </w:rPr>
      </w:pPr>
      <w:r>
        <w:drawing>
          <wp:inline distT="0" distB="0" distL="114300" distR="114300">
            <wp:extent cx="3131185" cy="2604135"/>
            <wp:effectExtent l="0" t="0" r="12065" b="5715"/>
            <wp:docPr id="8" name="图片 5"/>
            <wp:cNvGraphicFramePr/>
            <a:graphic xmlns:a="http://schemas.openxmlformats.org/drawingml/2006/main">
              <a:graphicData uri="http://schemas.openxmlformats.org/drawingml/2006/picture">
                <pic:pic xmlns:pic="http://schemas.openxmlformats.org/drawingml/2006/picture">
                  <pic:nvPicPr>
                    <pic:cNvPr id="8" name="图片 5"/>
                    <pic:cNvPicPr/>
                  </pic:nvPicPr>
                  <pic:blipFill>
                    <a:blip r:embed="rId11"/>
                    <a:stretch>
                      <a:fillRect/>
                    </a:stretch>
                  </pic:blipFill>
                  <pic:spPr>
                    <a:xfrm>
                      <a:off x="0" y="0"/>
                      <a:ext cx="3131185" cy="2604135"/>
                    </a:xfrm>
                    <a:prstGeom prst="rect">
                      <a:avLst/>
                    </a:prstGeom>
                  </pic:spPr>
                </pic:pic>
              </a:graphicData>
            </a:graphic>
          </wp:inline>
        </w:drawing>
      </w:r>
    </w:p>
    <w:p w14:paraId="0BF13547">
      <w:pPr>
        <w:rPr>
          <w:rFonts w:hint="eastAsia" w:eastAsiaTheme="minorEastAsia"/>
          <w:lang w:eastAsia="zh-CN"/>
        </w:rPr>
      </w:pPr>
      <w:r>
        <w:rPr>
          <w:rFonts w:hint="eastAsia"/>
          <w:lang w:eastAsia="zh-CN"/>
        </w:rPr>
        <w:t>（一）填写基本信息</w:t>
      </w:r>
    </w:p>
    <w:p w14:paraId="6A967C07">
      <w:pPr>
        <w:rPr>
          <w:rFonts w:hint="eastAsia"/>
        </w:rPr>
      </w:pPr>
      <w:r>
        <w:rPr>
          <w:rFonts w:hint="eastAsia"/>
        </w:rPr>
        <w:t>需要填报的通信地址、邮政编码、联系电话、电子邮箱、存续状态、网址、网站信息均为报送时的信息，</w:t>
      </w:r>
    </w:p>
    <w:p w14:paraId="2E95FFB4">
      <w:pPr>
        <w:rPr>
          <w:rFonts w:hint="eastAsia"/>
        </w:rPr>
      </w:pPr>
      <w:r>
        <w:rPr>
          <w:rFonts w:hint="eastAsia"/>
        </w:rPr>
        <w:t>其余信息为所报告年度12月31日的信息。</w:t>
      </w:r>
    </w:p>
    <w:p w14:paraId="0B0ED84B">
      <w:pPr>
        <w:rPr>
          <w:rFonts w:hint="eastAsia"/>
        </w:rPr>
      </w:pPr>
      <w:r>
        <w:rPr>
          <w:rFonts w:hint="eastAsia"/>
        </w:rPr>
        <w:t>如果有网站、对外担保，就点“是否有网站或网店”后面的“是”字前的圆点，如果没有网站、对外担保就点“否”字前的圆点。</w:t>
      </w:r>
    </w:p>
    <w:p w14:paraId="7AFE18BA">
      <w:pPr>
        <w:rPr>
          <w:rFonts w:hint="eastAsia"/>
        </w:rPr>
      </w:pPr>
      <w:r>
        <w:rPr>
          <w:rFonts w:hint="eastAsia"/>
        </w:rPr>
        <w:t>公示状态选择：若选择“公示”则对外公示，若选择“不公示”，则公示查看该指标不对外公示，显示“不公示”。填写完后点“保存”。</w:t>
      </w:r>
    </w:p>
    <w:p w14:paraId="674E639B"/>
    <w:p w14:paraId="29161986">
      <w:r>
        <w:drawing>
          <wp:inline distT="0" distB="0" distL="114300" distR="114300">
            <wp:extent cx="5546090" cy="3023235"/>
            <wp:effectExtent l="0" t="0" r="16510" b="5715"/>
            <wp:docPr id="11"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内容占位符 3"/>
                    <pic:cNvPicPr>
                      <a:picLocks noChangeAspect="1"/>
                    </pic:cNvPicPr>
                  </pic:nvPicPr>
                  <pic:blipFill>
                    <a:blip r:embed="rId12"/>
                    <a:srcRect t="18252"/>
                    <a:stretch>
                      <a:fillRect/>
                    </a:stretch>
                  </pic:blipFill>
                  <pic:spPr>
                    <a:xfrm>
                      <a:off x="0" y="0"/>
                      <a:ext cx="5546090" cy="3023235"/>
                    </a:xfrm>
                    <a:prstGeom prst="rect">
                      <a:avLst/>
                    </a:prstGeom>
                  </pic:spPr>
                </pic:pic>
              </a:graphicData>
            </a:graphic>
          </wp:inline>
        </w:drawing>
      </w:r>
    </w:p>
    <w:p w14:paraId="49F7C484">
      <w:pPr>
        <w:rPr>
          <w:rFonts w:hint="eastAsia" w:eastAsiaTheme="minorEastAsia"/>
          <w:lang w:eastAsia="zh-CN"/>
        </w:rPr>
      </w:pPr>
      <w:r>
        <w:rPr>
          <w:rFonts w:hint="eastAsia"/>
          <w:lang w:eastAsia="zh-CN"/>
        </w:rPr>
        <w:t>（二）填写股东出资信息</w:t>
      </w:r>
    </w:p>
    <w:p w14:paraId="6186E6BC">
      <w:pPr>
        <w:rPr>
          <w:rFonts w:hint="eastAsia"/>
        </w:rPr>
      </w:pPr>
      <w:r>
        <w:rPr>
          <w:rFonts w:hint="eastAsia"/>
        </w:rPr>
        <w:t>点击“添加”进行填写。（分公司无需填写）</w:t>
      </w:r>
    </w:p>
    <w:p w14:paraId="1E3F3C51">
      <w:pPr>
        <w:rPr>
          <w:rFonts w:hint="eastAsia"/>
        </w:rPr>
      </w:pPr>
      <w:r>
        <w:rPr>
          <w:rFonts w:hint="eastAsia"/>
        </w:rPr>
        <w:t>按照公司章程上约定的填写股东出资额及出资时间，每一个股东（发起人）的出资信息只需填报一条，股东（发起人）认缴和实缴出资额为截至报告年度12月31日的累计数额；</w:t>
      </w:r>
    </w:p>
    <w:p w14:paraId="0BEDB7D8">
      <w:pPr>
        <w:rPr>
          <w:rFonts w:hint="eastAsia"/>
        </w:rPr>
      </w:pPr>
      <w:r>
        <w:rPr>
          <w:rFonts w:hint="eastAsia"/>
        </w:rPr>
        <w:t>认缴和实缴出资时间为截至报告年度12月31日最后一次认缴和实缴时间，出资方式可以多选。</w:t>
      </w:r>
    </w:p>
    <w:p w14:paraId="4F0A5EF6">
      <w:pPr>
        <w:rPr>
          <w:rFonts w:hint="eastAsia"/>
        </w:rPr>
      </w:pPr>
      <w:r>
        <w:rPr>
          <w:rFonts w:hint="eastAsia"/>
        </w:rPr>
        <w:t>点击“保存”。</w:t>
      </w:r>
    </w:p>
    <w:p w14:paraId="7FE0D73A">
      <w:pPr>
        <w:rPr>
          <w:rFonts w:hint="eastAsia"/>
        </w:rPr>
      </w:pPr>
      <w:r>
        <w:rPr>
          <w:rFonts w:hint="eastAsia"/>
        </w:rPr>
        <w:t>如还未发生实缴，则实缴部分暂时不需填写，填写认缴信息后即可保存。</w:t>
      </w:r>
    </w:p>
    <w:p w14:paraId="55E1A0EA">
      <w:pPr>
        <w:rPr>
          <w:rFonts w:hint="eastAsia"/>
        </w:rPr>
      </w:pPr>
      <w:r>
        <w:rPr>
          <w:rFonts w:hint="eastAsia"/>
        </w:rPr>
        <w:t>注意：系统默认填写数额单位为万元，填写时要注意核对数额大小准确性！只填写数字即可，不要在数字后面加“万”字，否则不能保存。</w:t>
      </w:r>
    </w:p>
    <w:p w14:paraId="4FF97386">
      <w:r>
        <w:drawing>
          <wp:inline distT="0" distB="0" distL="114300" distR="114300">
            <wp:extent cx="4189095" cy="1891665"/>
            <wp:effectExtent l="0" t="0" r="1905" b="133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rcRect t="15709"/>
                    <a:stretch>
                      <a:fillRect/>
                    </a:stretch>
                  </pic:blipFill>
                  <pic:spPr>
                    <a:xfrm>
                      <a:off x="0" y="0"/>
                      <a:ext cx="4189095" cy="1891665"/>
                    </a:xfrm>
                    <a:prstGeom prst="rect">
                      <a:avLst/>
                    </a:prstGeom>
                  </pic:spPr>
                </pic:pic>
              </a:graphicData>
            </a:graphic>
          </wp:inline>
        </w:drawing>
      </w:r>
    </w:p>
    <w:p w14:paraId="160930AA">
      <w:pPr>
        <w:rPr>
          <w:rFonts w:hint="eastAsia" w:eastAsiaTheme="minorEastAsia"/>
          <w:lang w:eastAsia="zh-CN"/>
        </w:rPr>
      </w:pPr>
      <w:r>
        <w:rPr>
          <w:rFonts w:hint="eastAsia"/>
          <w:lang w:eastAsia="zh-CN"/>
        </w:rPr>
        <w:t>（三）填写股权变更信息</w:t>
      </w:r>
    </w:p>
    <w:p w14:paraId="0A876D5F">
      <w:pPr>
        <w:rPr>
          <w:rFonts w:hint="eastAsia"/>
        </w:rPr>
      </w:pPr>
      <w:r>
        <w:rPr>
          <w:rFonts w:hint="eastAsia"/>
        </w:rPr>
        <w:t>点击左边的“股权变更信息”，之后再点击“保存”如未发生过股权变更的则无需填写此项信息。</w:t>
      </w:r>
    </w:p>
    <w:p w14:paraId="648BE7C3"/>
    <w:p w14:paraId="0F3FEAD9">
      <w:r>
        <w:drawing>
          <wp:inline distT="0" distB="0" distL="114300" distR="114300">
            <wp:extent cx="4617720" cy="1849120"/>
            <wp:effectExtent l="0" t="0" r="11430" b="17780"/>
            <wp:docPr id="1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内容占位符 3"/>
                    <pic:cNvPicPr>
                      <a:picLocks noChangeAspect="1"/>
                    </pic:cNvPicPr>
                  </pic:nvPicPr>
                  <pic:blipFill>
                    <a:blip r:embed="rId14"/>
                    <a:srcRect b="40718"/>
                    <a:stretch>
                      <a:fillRect/>
                    </a:stretch>
                  </pic:blipFill>
                  <pic:spPr>
                    <a:xfrm>
                      <a:off x="0" y="0"/>
                      <a:ext cx="4617720" cy="1849120"/>
                    </a:xfrm>
                    <a:prstGeom prst="rect">
                      <a:avLst/>
                    </a:prstGeom>
                  </pic:spPr>
                </pic:pic>
              </a:graphicData>
            </a:graphic>
          </wp:inline>
        </w:drawing>
      </w:r>
    </w:p>
    <w:p w14:paraId="25E55432">
      <w:pPr>
        <w:rPr>
          <w:rFonts w:hint="eastAsia" w:eastAsiaTheme="minorEastAsia"/>
          <w:lang w:eastAsia="zh-CN"/>
        </w:rPr>
      </w:pPr>
      <w:r>
        <w:rPr>
          <w:rFonts w:hint="eastAsia"/>
          <w:lang w:eastAsia="zh-CN"/>
        </w:rPr>
        <w:t>（四）填写资产状况信息</w:t>
      </w:r>
    </w:p>
    <w:p w14:paraId="6CFFE8EE">
      <w:pPr>
        <w:rPr>
          <w:rFonts w:hint="eastAsia"/>
        </w:rPr>
      </w:pPr>
      <w:r>
        <w:rPr>
          <w:rFonts w:hint="eastAsia"/>
        </w:rPr>
        <w:t>企业资产状况信息，应当是企业年度资产负债表和损益表（利润表）中的期末数；纳税总额为企业全年实缴各类税金的总和（不包含个人所得税）。</w:t>
      </w:r>
    </w:p>
    <w:p w14:paraId="6404150C">
      <w:pPr>
        <w:rPr>
          <w:rFonts w:hint="eastAsia"/>
        </w:rPr>
      </w:pPr>
      <w:r>
        <w:rPr>
          <w:rFonts w:hint="eastAsia"/>
        </w:rPr>
        <w:t>填写时需注意以下逻辑关系：</w:t>
      </w:r>
    </w:p>
    <w:p w14:paraId="3387524B">
      <w:pPr>
        <w:rPr>
          <w:rFonts w:hint="eastAsia"/>
        </w:rPr>
      </w:pPr>
      <w:r>
        <w:rPr>
          <w:rFonts w:hint="eastAsia"/>
        </w:rPr>
        <w:t>（1）资产总额=负债总额+所有者权益合计；</w:t>
      </w:r>
    </w:p>
    <w:p w14:paraId="48237C10">
      <w:pPr>
        <w:rPr>
          <w:rFonts w:hint="eastAsia"/>
        </w:rPr>
      </w:pPr>
      <w:r>
        <w:rPr>
          <w:rFonts w:hint="eastAsia"/>
        </w:rPr>
        <w:t>（2）负债总额不能是负数；</w:t>
      </w:r>
    </w:p>
    <w:p w14:paraId="3BC80397">
      <w:pPr>
        <w:rPr>
          <w:rFonts w:hint="eastAsia"/>
        </w:rPr>
      </w:pPr>
      <w:r>
        <w:rPr>
          <w:rFonts w:hint="eastAsia"/>
        </w:rPr>
        <w:t>（3）营业总收入≥主营业务收入；</w:t>
      </w:r>
    </w:p>
    <w:p w14:paraId="47B644B5">
      <w:pPr>
        <w:rPr>
          <w:rFonts w:hint="eastAsia"/>
        </w:rPr>
      </w:pPr>
      <w:r>
        <w:rPr>
          <w:rFonts w:hint="eastAsia"/>
        </w:rPr>
        <w:t>（4）利润总额≥净利润；</w:t>
      </w:r>
    </w:p>
    <w:p w14:paraId="273D190D">
      <w:pPr>
        <w:rPr>
          <w:rFonts w:hint="eastAsia"/>
        </w:rPr>
      </w:pPr>
      <w:r>
        <w:rPr>
          <w:rFonts w:hint="eastAsia"/>
        </w:rPr>
        <w:t>（5）系统默认数额单位是“万元”，仅填写数字即可，并注意核对数字的准确性。</w:t>
      </w:r>
    </w:p>
    <w:p w14:paraId="3E7A1D16">
      <w:pPr>
        <w:rPr>
          <w:rFonts w:hint="eastAsia"/>
        </w:rPr>
      </w:pPr>
    </w:p>
    <w:p w14:paraId="6A8E12B0">
      <w:pPr>
        <w:rPr>
          <w:rFonts w:hint="eastAsia"/>
        </w:rPr>
      </w:pPr>
      <w:r>
        <w:rPr>
          <w:rFonts w:hint="eastAsia"/>
        </w:rPr>
        <w:t>问：纳税总额包括什么？</w:t>
      </w:r>
    </w:p>
    <w:p w14:paraId="31E25104">
      <w:pPr>
        <w:rPr>
          <w:rFonts w:hint="eastAsia"/>
        </w:rPr>
      </w:pPr>
      <w:r>
        <w:rPr>
          <w:rFonts w:hint="eastAsia"/>
        </w:rPr>
        <w:t>答：纳税总额为企业全年实缴各类税金的总和。</w:t>
      </w:r>
    </w:p>
    <w:p w14:paraId="6519C5B4">
      <w:pPr>
        <w:rPr>
          <w:rFonts w:hint="eastAsia"/>
        </w:rPr>
      </w:pPr>
    </w:p>
    <w:p w14:paraId="4C1DFB73">
      <w:pPr>
        <w:rPr>
          <w:rFonts w:hint="eastAsia"/>
        </w:rPr>
      </w:pPr>
      <w:r>
        <w:rPr>
          <w:rFonts w:hint="eastAsia"/>
        </w:rPr>
        <w:t>问：“纳税总额”中是否包括企业代扣代缴的个税?</w:t>
      </w:r>
    </w:p>
    <w:p w14:paraId="3284BB26">
      <w:pPr>
        <w:rPr>
          <w:rFonts w:hint="eastAsia"/>
        </w:rPr>
      </w:pPr>
      <w:r>
        <w:rPr>
          <w:rFonts w:hint="eastAsia"/>
        </w:rPr>
        <w:t>答：根据企业财务报表中数据进行填报，一般不包括代扣代缴的个人所得税。</w:t>
      </w:r>
    </w:p>
    <w:p w14:paraId="27D15F94">
      <w:pPr>
        <w:rPr>
          <w:rFonts w:hint="eastAsia"/>
        </w:rPr>
      </w:pPr>
    </w:p>
    <w:p w14:paraId="7CB8DE3F">
      <w:pPr>
        <w:rPr>
          <w:rFonts w:hint="eastAsia"/>
        </w:rPr>
      </w:pPr>
      <w:r>
        <w:rPr>
          <w:rFonts w:hint="eastAsia"/>
        </w:rPr>
        <w:t>问：资产状况信息如何填写？</w:t>
      </w:r>
    </w:p>
    <w:p w14:paraId="12A11632">
      <w:pPr>
        <w:rPr>
          <w:rFonts w:hint="eastAsia"/>
        </w:rPr>
      </w:pPr>
      <w:r>
        <w:rPr>
          <w:rFonts w:hint="eastAsia"/>
        </w:rPr>
        <w:t>答：资产总额、所有者权益及负债总额参考资产负债表中数值；营业总收入、利润总额、净利润参考利润表中数值；主营业务收入参考科目余额表中数值；纳税总额参考完税证明数值。</w:t>
      </w:r>
    </w:p>
    <w:p w14:paraId="72B50F05">
      <w:pPr>
        <w:rPr>
          <w:rFonts w:hint="eastAsia"/>
        </w:rPr>
      </w:pPr>
    </w:p>
    <w:p w14:paraId="15A7FB2F"/>
    <w:p w14:paraId="20AE9872">
      <w:r>
        <w:drawing>
          <wp:inline distT="0" distB="0" distL="114300" distR="114300">
            <wp:extent cx="5352415" cy="2499360"/>
            <wp:effectExtent l="0" t="0" r="0" b="0"/>
            <wp:docPr id="17"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内容占位符 3"/>
                    <pic:cNvPicPr>
                      <a:picLocks noChangeAspect="1"/>
                    </pic:cNvPicPr>
                  </pic:nvPicPr>
                  <pic:blipFill>
                    <a:blip r:embed="rId15"/>
                    <a:srcRect t="19804"/>
                    <a:stretch>
                      <a:fillRect/>
                    </a:stretch>
                  </pic:blipFill>
                  <pic:spPr>
                    <a:xfrm>
                      <a:off x="0" y="0"/>
                      <a:ext cx="5352415" cy="2499360"/>
                    </a:xfrm>
                    <a:prstGeom prst="rect">
                      <a:avLst/>
                    </a:prstGeom>
                  </pic:spPr>
                </pic:pic>
              </a:graphicData>
            </a:graphic>
          </wp:inline>
        </w:drawing>
      </w:r>
    </w:p>
    <w:p w14:paraId="70BFF067">
      <w:pPr>
        <w:rPr>
          <w:rFonts w:hint="eastAsia"/>
          <w:lang w:eastAsia="zh-CN"/>
        </w:rPr>
      </w:pPr>
      <w:r>
        <w:rPr>
          <w:rFonts w:hint="eastAsia"/>
          <w:lang w:eastAsia="zh-CN"/>
        </w:rPr>
        <w:t>（五）填写对外担保信息</w:t>
      </w:r>
    </w:p>
    <w:p w14:paraId="5A3E596D">
      <w:pPr>
        <w:rPr>
          <w:rFonts w:hint="eastAsia"/>
          <w:lang w:eastAsia="zh-CN"/>
        </w:rPr>
      </w:pPr>
      <w:r>
        <w:rPr>
          <w:rFonts w:hint="eastAsia"/>
          <w:lang w:eastAsia="zh-CN"/>
        </w:rPr>
        <w:t>根据实际情况添加后点击保存；如无对外担保情况变更则无需填写此项。</w:t>
      </w:r>
    </w:p>
    <w:p w14:paraId="029C41BB">
      <w:pPr>
        <w:rPr>
          <w:rFonts w:hint="eastAsia"/>
          <w:lang w:eastAsia="zh-CN"/>
        </w:rPr>
      </w:pPr>
      <w:r>
        <w:rPr>
          <w:rFonts w:hint="eastAsia"/>
          <w:lang w:eastAsia="zh-CN"/>
        </w:rPr>
        <w:t>问：集团对子公司进行的担保属于对外担保么？</w:t>
      </w:r>
    </w:p>
    <w:p w14:paraId="1655DF31">
      <w:pPr>
        <w:rPr>
          <w:rFonts w:hint="eastAsia"/>
          <w:lang w:eastAsia="zh-CN"/>
        </w:rPr>
      </w:pPr>
      <w:r>
        <w:rPr>
          <w:rFonts w:hint="eastAsia"/>
          <w:lang w:eastAsia="zh-CN"/>
        </w:rPr>
        <w:t>答：属于。两个不同的法律实体之间的担保都属于对外担保。</w:t>
      </w:r>
    </w:p>
    <w:p w14:paraId="6B89D451">
      <w:pPr>
        <w:rPr>
          <w:rFonts w:hint="eastAsia"/>
          <w:lang w:eastAsia="zh-CN"/>
        </w:rPr>
      </w:pPr>
      <w:r>
        <w:rPr>
          <w:rFonts w:hint="eastAsia"/>
          <w:lang w:eastAsia="zh-CN"/>
        </w:rPr>
        <w:t>（六）填写党建信息</w:t>
      </w:r>
    </w:p>
    <w:p w14:paraId="59B78799">
      <w:pPr>
        <w:rPr>
          <w:rFonts w:hint="eastAsia"/>
          <w:lang w:eastAsia="zh-CN"/>
        </w:rPr>
      </w:pPr>
      <w:r>
        <w:rPr>
          <w:rFonts w:hint="eastAsia"/>
          <w:lang w:eastAsia="zh-CN"/>
        </w:rPr>
        <w:t>党建信息为不公示信息，主要采集私营企业党组织的建立情况，但属于抽查范围，请注意如实填写。</w:t>
      </w:r>
    </w:p>
    <w:p w14:paraId="797A2C7B">
      <w:pPr>
        <w:rPr>
          <w:rFonts w:hint="eastAsia"/>
          <w:lang w:eastAsia="zh-CN"/>
        </w:rPr>
      </w:pPr>
      <w:r>
        <w:rPr>
          <w:rFonts w:hint="eastAsia"/>
          <w:lang w:eastAsia="zh-CN"/>
        </w:rPr>
        <w:t>其中，中共党员（包括预备党员）人数，为截至年度报告年份12月31日的人数。如企业暂无党员，填写“0”人后点击保存即可。</w:t>
      </w:r>
    </w:p>
    <w:p w14:paraId="2F4BBA55">
      <w:pPr>
        <w:rPr>
          <w:rFonts w:hint="eastAsia"/>
          <w:lang w:eastAsia="zh-CN"/>
        </w:rPr>
      </w:pPr>
      <w:r>
        <w:rPr>
          <w:rFonts w:hint="eastAsia"/>
          <w:lang w:eastAsia="zh-CN"/>
        </w:rPr>
        <w:t>（七）填写特种设备情况</w:t>
      </w:r>
    </w:p>
    <w:p w14:paraId="1610C3AB">
      <w:pPr>
        <w:rPr>
          <w:rFonts w:hint="eastAsia"/>
          <w:lang w:eastAsia="zh-CN"/>
        </w:rPr>
      </w:pPr>
      <w:r>
        <w:rPr>
          <w:rFonts w:hint="eastAsia"/>
          <w:lang w:eastAsia="zh-CN"/>
        </w:rPr>
        <w:t>按实际情况填写办理使用登记特种设备总台数以及办理使用登记特种设备总台数。</w:t>
      </w:r>
      <w:bookmarkStart w:id="0" w:name="_GoBack"/>
      <w:bookmarkEnd w:id="0"/>
    </w:p>
    <w:p w14:paraId="5A222DFF">
      <w:pPr>
        <w:rPr>
          <w:rFonts w:hint="eastAsia"/>
          <w:lang w:eastAsia="zh-CN"/>
        </w:rPr>
      </w:pPr>
      <w:r>
        <w:drawing>
          <wp:inline distT="0" distB="0" distL="114300" distR="114300">
            <wp:extent cx="5189855" cy="2880360"/>
            <wp:effectExtent l="0" t="0" r="10795" b="15240"/>
            <wp:docPr id="18"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内容占位符 3"/>
                    <pic:cNvPicPr>
                      <a:picLocks noChangeAspect="1"/>
                    </pic:cNvPicPr>
                  </pic:nvPicPr>
                  <pic:blipFill>
                    <a:blip r:embed="rId16"/>
                    <a:srcRect l="685" t="10134" r="-685" b="1462"/>
                    <a:stretch>
                      <a:fillRect/>
                    </a:stretch>
                  </pic:blipFill>
                  <pic:spPr>
                    <a:xfrm>
                      <a:off x="0" y="0"/>
                      <a:ext cx="5189855" cy="2880360"/>
                    </a:xfrm>
                    <a:prstGeom prst="rect">
                      <a:avLst/>
                    </a:prstGeom>
                  </pic:spPr>
                </pic:pic>
              </a:graphicData>
            </a:graphic>
          </wp:inline>
        </w:drawing>
      </w:r>
    </w:p>
    <w:p w14:paraId="41D82418">
      <w:pPr>
        <w:rPr>
          <w:rFonts w:hint="eastAsia"/>
          <w:lang w:eastAsia="zh-CN"/>
        </w:rPr>
      </w:pPr>
      <w:r>
        <w:rPr>
          <w:rFonts w:hint="eastAsia"/>
          <w:lang w:eastAsia="zh-CN"/>
        </w:rPr>
        <w:t>（八）填写社保情况</w:t>
      </w:r>
    </w:p>
    <w:p w14:paraId="4C43A2DE">
      <w:pPr>
        <w:rPr>
          <w:rFonts w:hint="eastAsia"/>
          <w:lang w:eastAsia="zh-CN"/>
        </w:rPr>
      </w:pPr>
      <w:r>
        <w:rPr>
          <w:rFonts w:hint="eastAsia"/>
          <w:lang w:eastAsia="zh-CN"/>
        </w:rPr>
        <w:t>参保各险种人数指报告期末参加社会保险的职工人数（不含离退休人数）。</w:t>
      </w:r>
    </w:p>
    <w:p w14:paraId="263E1A2C">
      <w:pPr>
        <w:rPr>
          <w:rFonts w:hint="eastAsia"/>
          <w:lang w:eastAsia="zh-CN"/>
        </w:rPr>
      </w:pPr>
      <w:r>
        <w:rPr>
          <w:rFonts w:hint="eastAsia"/>
          <w:lang w:eastAsia="zh-CN"/>
        </w:rPr>
        <w:t>单位缴费基数指报告期内单位缴纳社会保险费的工资总额，按缴费人员的应缴口径计算。</w:t>
      </w:r>
    </w:p>
    <w:p w14:paraId="22A93017">
      <w:pPr>
        <w:rPr>
          <w:rFonts w:hint="eastAsia"/>
          <w:lang w:eastAsia="zh-CN"/>
        </w:rPr>
      </w:pPr>
      <w:r>
        <w:rPr>
          <w:rFonts w:hint="eastAsia"/>
          <w:lang w:eastAsia="zh-CN"/>
        </w:rPr>
        <w:t>本期实际缴费金额指报告期内单位实际缴纳的社会保险费，不包括补缴欠费和跨年度（或跨季度）的预缴金额。</w:t>
      </w:r>
    </w:p>
    <w:p w14:paraId="664CD970">
      <w:pPr>
        <w:rPr>
          <w:rFonts w:hint="eastAsia"/>
          <w:lang w:eastAsia="zh-CN"/>
        </w:rPr>
      </w:pPr>
      <w:r>
        <w:rPr>
          <w:rFonts w:hint="eastAsia"/>
          <w:lang w:eastAsia="zh-CN"/>
        </w:rPr>
        <w:t>单位累计欠缴金额指截至报告期末单位累计欠缴各项社会保险费金额（本金）。</w:t>
      </w:r>
    </w:p>
    <w:p w14:paraId="68A1F8EB">
      <w:pPr>
        <w:rPr>
          <w:rFonts w:hint="eastAsia"/>
          <w:lang w:eastAsia="zh-CN"/>
        </w:rPr>
      </w:pPr>
      <w:r>
        <w:rPr>
          <w:rFonts w:hint="eastAsia"/>
          <w:lang w:eastAsia="zh-CN"/>
        </w:rPr>
        <w:t>如还未缴纳社保，则在各处填写“0”。</w:t>
      </w:r>
    </w:p>
    <w:p w14:paraId="75C5B5C5">
      <w:pPr>
        <w:rPr>
          <w:rFonts w:hint="eastAsia"/>
          <w:lang w:eastAsia="zh-CN"/>
        </w:rPr>
      </w:pPr>
    </w:p>
    <w:p w14:paraId="7270C612">
      <w:pPr>
        <w:rPr>
          <w:rFonts w:hint="eastAsia"/>
          <w:lang w:eastAsia="zh-CN"/>
        </w:rPr>
      </w:pPr>
      <w:r>
        <w:rPr>
          <w:rFonts w:hint="eastAsia"/>
          <w:lang w:eastAsia="zh-CN"/>
        </w:rPr>
        <w:t>企业年报中“社保事项”的填报说明：</w:t>
      </w:r>
    </w:p>
    <w:p w14:paraId="13F49C96">
      <w:pPr>
        <w:rPr>
          <w:rFonts w:hint="eastAsia"/>
          <w:lang w:eastAsia="zh-CN"/>
        </w:rPr>
      </w:pPr>
      <w:r>
        <w:rPr>
          <w:rFonts w:hint="eastAsia"/>
          <w:lang w:val="en-US" w:eastAsia="zh-CN"/>
        </w:rPr>
        <w:t>1.</w:t>
      </w:r>
      <w:r>
        <w:rPr>
          <w:rFonts w:hint="eastAsia"/>
          <w:lang w:eastAsia="zh-CN"/>
        </w:rPr>
        <w:t>单位参保人数：指当年12月末参加社会保险的职工人数，不包括离退休人数。</w:t>
      </w:r>
    </w:p>
    <w:p w14:paraId="22667F12">
      <w:pPr>
        <w:rPr>
          <w:rFonts w:hint="eastAsia"/>
          <w:lang w:eastAsia="zh-CN"/>
        </w:rPr>
      </w:pPr>
      <w:r>
        <w:rPr>
          <w:rFonts w:hint="eastAsia"/>
          <w:lang w:val="en-US" w:eastAsia="zh-CN"/>
        </w:rPr>
        <w:t>2.</w:t>
      </w:r>
      <w:r>
        <w:rPr>
          <w:rFonts w:hint="eastAsia"/>
          <w:lang w:eastAsia="zh-CN"/>
        </w:rPr>
        <w:t>单位缴费基数：指当年1-12月期间，单位为职工缴纳社会保险费的缴费基数之和，包括补缴社会保险费的缴费基数、调整缴费基数产生的差额等。</w:t>
      </w:r>
    </w:p>
    <w:p w14:paraId="49A29CE3">
      <w:pPr>
        <w:rPr>
          <w:rFonts w:hint="eastAsia"/>
          <w:lang w:eastAsia="zh-CN"/>
        </w:rPr>
      </w:pPr>
      <w:r>
        <w:rPr>
          <w:rFonts w:hint="eastAsia"/>
          <w:lang w:val="en-US" w:eastAsia="zh-CN"/>
        </w:rPr>
        <w:t>3.</w:t>
      </w:r>
      <w:r>
        <w:rPr>
          <w:rFonts w:hint="eastAsia"/>
          <w:lang w:eastAsia="zh-CN"/>
        </w:rPr>
        <w:t>本期实际缴费金额：指当年1-12月期间单位按时缴纳的社会保险费，不包括补缴欠费和跨年度（或跨季度）的预缴金额。</w:t>
      </w:r>
    </w:p>
    <w:p w14:paraId="4B742C1F">
      <w:pPr>
        <w:rPr>
          <w:rFonts w:hint="eastAsia"/>
          <w:lang w:eastAsia="zh-CN"/>
        </w:rPr>
      </w:pPr>
      <w:r>
        <w:rPr>
          <w:rFonts w:hint="eastAsia"/>
          <w:lang w:val="en-US" w:eastAsia="zh-CN"/>
        </w:rPr>
        <w:t>4.</w:t>
      </w:r>
      <w:r>
        <w:rPr>
          <w:rFonts w:hint="eastAsia"/>
          <w:lang w:eastAsia="zh-CN"/>
        </w:rPr>
        <w:t>单位累计欠缴金额：指截至当年12月末单位累计欠缴各项社会保险费的本金金额。</w:t>
      </w:r>
    </w:p>
    <w:p w14:paraId="460797E2">
      <w:pPr>
        <w:rPr>
          <w:rFonts w:hint="eastAsia"/>
          <w:lang w:eastAsia="zh-CN"/>
        </w:rPr>
      </w:pPr>
    </w:p>
    <w:p w14:paraId="54B294A4">
      <w:pPr>
        <w:rPr>
          <w:rFonts w:hint="eastAsia" w:ascii="黑体" w:hAnsi="黑体" w:eastAsia="黑体" w:cs="黑体"/>
          <w:sz w:val="32"/>
          <w:szCs w:val="32"/>
          <w:lang w:eastAsia="zh-CN"/>
        </w:rPr>
      </w:pPr>
      <w:r>
        <w:rPr>
          <w:rFonts w:hint="eastAsia" w:ascii="黑体" w:hAnsi="黑体" w:eastAsia="黑体" w:cs="黑体"/>
          <w:sz w:val="32"/>
          <w:szCs w:val="32"/>
          <w:lang w:eastAsia="zh-CN"/>
        </w:rPr>
        <w:t>第七步：预览并公示→提交并公示</w:t>
      </w:r>
    </w:p>
    <w:p w14:paraId="407E6E40">
      <w:pPr>
        <w:rPr>
          <w:rFonts w:hint="eastAsia" w:ascii="黑体" w:hAnsi="黑体" w:eastAsia="黑体" w:cs="黑体"/>
          <w:sz w:val="32"/>
          <w:szCs w:val="32"/>
          <w:lang w:eastAsia="zh-CN"/>
        </w:rPr>
      </w:pPr>
      <w:r>
        <w:drawing>
          <wp:inline distT="0" distB="0" distL="114300" distR="114300">
            <wp:extent cx="5464175" cy="785495"/>
            <wp:effectExtent l="0" t="0" r="0" b="14605"/>
            <wp:docPr id="19"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内容占位符 3"/>
                    <pic:cNvPicPr>
                      <a:picLocks noChangeAspect="1"/>
                    </pic:cNvPicPr>
                  </pic:nvPicPr>
                  <pic:blipFill>
                    <a:blip r:embed="rId17"/>
                    <a:srcRect t="64341"/>
                    <a:stretch>
                      <a:fillRect/>
                    </a:stretch>
                  </pic:blipFill>
                  <pic:spPr>
                    <a:xfrm>
                      <a:off x="0" y="0"/>
                      <a:ext cx="5464175" cy="785495"/>
                    </a:xfrm>
                    <a:prstGeom prst="rect">
                      <a:avLst/>
                    </a:prstGeom>
                  </pic:spPr>
                </pic:pic>
              </a:graphicData>
            </a:graphic>
          </wp:inline>
        </w:drawing>
      </w:r>
    </w:p>
    <w:p w14:paraId="070ECF5E">
      <w:pPr>
        <w:rPr>
          <w:rFonts w:hint="eastAsia" w:ascii="黑体" w:hAnsi="黑体" w:eastAsia="黑体" w:cs="黑体"/>
          <w:sz w:val="32"/>
          <w:szCs w:val="32"/>
          <w:lang w:eastAsia="zh-CN"/>
        </w:rPr>
      </w:pPr>
    </w:p>
    <w:p w14:paraId="44DDF7B7">
      <w:pPr>
        <w:rPr>
          <w:rFonts w:hint="eastAsia"/>
          <w:lang w:eastAsia="zh-CN"/>
        </w:rPr>
      </w:pPr>
      <w:r>
        <w:drawing>
          <wp:inline distT="0" distB="0" distL="114300" distR="114300">
            <wp:extent cx="4691380" cy="1417320"/>
            <wp:effectExtent l="0" t="0" r="13970"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4691380" cy="1417320"/>
                    </a:xfrm>
                    <a:prstGeom prst="rect">
                      <a:avLst/>
                    </a:prstGeom>
                    <a:noFill/>
                    <a:ln>
                      <a:noFill/>
                    </a:ln>
                  </pic:spPr>
                </pic:pic>
              </a:graphicData>
            </a:graphic>
          </wp:inline>
        </w:drawing>
      </w:r>
    </w:p>
    <w:p w14:paraId="0F5CFD9B">
      <w:pPr>
        <w:rPr>
          <w:rFonts w:hint="eastAsia"/>
          <w:lang w:eastAsia="zh-CN"/>
        </w:rPr>
      </w:pPr>
      <w:r>
        <w:rPr>
          <w:rFonts w:hint="eastAsia"/>
          <w:lang w:eastAsia="zh-CN"/>
        </w:rPr>
        <w:t>年报的最后一步，点击左边的“预览并公示”，检查所填写的所有信息，</w:t>
      </w:r>
    </w:p>
    <w:p w14:paraId="565A2ED6">
      <w:pPr>
        <w:rPr>
          <w:rFonts w:hint="eastAsia"/>
          <w:lang w:eastAsia="zh-CN"/>
        </w:rPr>
      </w:pPr>
      <w:r>
        <w:rPr>
          <w:rFonts w:hint="eastAsia"/>
          <w:lang w:eastAsia="zh-CN"/>
        </w:rPr>
        <w:t>如果没有问题点击“提交并公示”，待出现“提交成功”的弹出窗口，点击确认，年报就完成了。</w:t>
      </w:r>
    </w:p>
    <w:p w14:paraId="4D784D47">
      <w:pPr>
        <w:rPr>
          <w:rFonts w:hint="eastAsia"/>
          <w:lang w:eastAsia="zh-CN"/>
        </w:rPr>
      </w:pPr>
      <w:r>
        <w:rPr>
          <w:rFonts w:hint="eastAsia"/>
          <w:lang w:eastAsia="zh-CN"/>
        </w:rPr>
        <w:t>年报内容填写准确、完整后务必点击最后“提交并公示”，否则不能完成年报。</w:t>
      </w:r>
    </w:p>
    <w:p w14:paraId="07C45C95">
      <w:pPr>
        <w:rPr>
          <w:rFonts w:hint="eastAsia"/>
          <w:lang w:eastAsia="zh-CN"/>
        </w:rPr>
      </w:pPr>
      <w:r>
        <w:rPr>
          <w:rFonts w:hint="eastAsia"/>
          <w:lang w:eastAsia="zh-CN"/>
        </w:rPr>
        <w:t>提交并公示后，如发现有部分内容填写错误的，在当年6月30日前可以登录年报系统页面进行修改。若发生修改，务必在修改后再次点击“提交并公示”，否则系统将显示为未完成年报状态！</w:t>
      </w:r>
    </w:p>
    <w:p w14:paraId="1CD941CC">
      <w:pPr>
        <w:jc w:val="left"/>
        <w:rPr>
          <w:rFonts w:hint="eastAsia" w:ascii="黑体" w:hAnsi="黑体" w:eastAsia="黑体" w:cs="黑体"/>
          <w:sz w:val="32"/>
          <w:szCs w:val="32"/>
          <w:lang w:eastAsia="zh-CN"/>
        </w:rPr>
      </w:pPr>
      <w:r>
        <w:rPr>
          <w:rFonts w:hint="eastAsia" w:ascii="黑体" w:hAnsi="黑体" w:eastAsia="黑体" w:cs="黑体"/>
          <w:sz w:val="32"/>
          <w:szCs w:val="32"/>
          <w:lang w:eastAsia="zh-CN"/>
        </w:rPr>
        <w:t>第八步：点击【返回】</w:t>
      </w:r>
    </w:p>
    <w:p w14:paraId="0C14CBF8">
      <w:pPr>
        <w:jc w:val="left"/>
        <w:rPr>
          <w:rFonts w:hint="eastAsia"/>
          <w:lang w:eastAsia="zh-CN"/>
        </w:rPr>
      </w:pPr>
      <w:r>
        <w:rPr>
          <w:rFonts w:hint="eastAsia"/>
          <w:lang w:eastAsia="zh-CN"/>
        </w:rPr>
        <w:drawing>
          <wp:inline distT="0" distB="0" distL="114300" distR="114300">
            <wp:extent cx="5266690" cy="1722755"/>
            <wp:effectExtent l="0" t="0" r="10160" b="10795"/>
            <wp:docPr id="22" name="图片 2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
                    <pic:cNvPicPr>
                      <a:picLocks noChangeAspect="1"/>
                    </pic:cNvPicPr>
                  </pic:nvPicPr>
                  <pic:blipFill>
                    <a:blip r:embed="rId19"/>
                    <a:srcRect t="13483" b="5963"/>
                    <a:stretch>
                      <a:fillRect/>
                    </a:stretch>
                  </pic:blipFill>
                  <pic:spPr>
                    <a:xfrm>
                      <a:off x="0" y="0"/>
                      <a:ext cx="5266690" cy="1722755"/>
                    </a:xfrm>
                    <a:prstGeom prst="rect">
                      <a:avLst/>
                    </a:prstGeom>
                  </pic:spPr>
                </pic:pic>
              </a:graphicData>
            </a:graphic>
          </wp:inline>
        </w:drawing>
      </w:r>
    </w:p>
    <w:p w14:paraId="0876C49B">
      <w:pPr>
        <w:jc w:val="left"/>
        <w:rPr>
          <w:rFonts w:hint="eastAsia" w:ascii="黑体" w:hAnsi="黑体" w:eastAsia="黑体" w:cs="黑体"/>
          <w:sz w:val="28"/>
          <w:szCs w:val="28"/>
          <w:lang w:eastAsia="zh-CN"/>
        </w:rPr>
      </w:pPr>
      <w:r>
        <w:rPr>
          <w:rFonts w:hint="eastAsia" w:ascii="黑体" w:hAnsi="黑体" w:eastAsia="黑体" w:cs="黑体"/>
          <w:sz w:val="28"/>
          <w:szCs w:val="28"/>
          <w:lang w:eastAsia="zh-CN"/>
        </w:rPr>
        <w:t>第九步：【年度报告管理】出现以下内容，表示已经成功完成年报</w:t>
      </w:r>
    </w:p>
    <w:p w14:paraId="6BBA5EBC">
      <w:pPr>
        <w:jc w:val="left"/>
        <w:rPr>
          <w:rFonts w:hint="eastAsia"/>
          <w:lang w:eastAsia="zh-CN"/>
        </w:rPr>
      </w:pPr>
    </w:p>
    <w:p w14:paraId="3DD82FA4">
      <w:pPr>
        <w:rPr>
          <w:rFonts w:hint="eastAsia"/>
          <w:lang w:eastAsia="zh-CN"/>
        </w:rPr>
      </w:pPr>
      <w:r>
        <w:drawing>
          <wp:inline distT="0" distB="0" distL="114300" distR="114300">
            <wp:extent cx="5331460" cy="3253105"/>
            <wp:effectExtent l="0" t="0" r="254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331460" cy="3253105"/>
                    </a:xfrm>
                    <a:prstGeom prst="rect">
                      <a:avLst/>
                    </a:prstGeom>
                    <a:noFill/>
                    <a:ln>
                      <a:noFill/>
                    </a:ln>
                  </pic:spPr>
                </pic:pic>
              </a:graphicData>
            </a:graphic>
          </wp:inline>
        </w:drawing>
      </w:r>
    </w:p>
    <w:sectPr>
      <w:pgSz w:w="11906" w:h="16838"/>
      <w:pgMar w:top="567" w:right="1134"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B8E7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B66FF">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21B66FF">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zMGU0ZGQ5N2JhZDU1YzYwYTliNGE0NTQ1YzQ5ZjUifQ=="/>
  </w:docVars>
  <w:rsids>
    <w:rsidRoot w:val="00000000"/>
    <w:rsid w:val="0AAF0151"/>
    <w:rsid w:val="0C1E3789"/>
    <w:rsid w:val="0C8A5108"/>
    <w:rsid w:val="0F470958"/>
    <w:rsid w:val="16645124"/>
    <w:rsid w:val="192F1861"/>
    <w:rsid w:val="1A837C94"/>
    <w:rsid w:val="1F19703C"/>
    <w:rsid w:val="217505F1"/>
    <w:rsid w:val="26025181"/>
    <w:rsid w:val="28EF21B3"/>
    <w:rsid w:val="37D83F93"/>
    <w:rsid w:val="3C594E5B"/>
    <w:rsid w:val="40B70A63"/>
    <w:rsid w:val="40C86969"/>
    <w:rsid w:val="41241106"/>
    <w:rsid w:val="43800213"/>
    <w:rsid w:val="461D507D"/>
    <w:rsid w:val="46AA2F9F"/>
    <w:rsid w:val="4A5B3701"/>
    <w:rsid w:val="4EC64DEB"/>
    <w:rsid w:val="52783FF0"/>
    <w:rsid w:val="552B174F"/>
    <w:rsid w:val="55C951EF"/>
    <w:rsid w:val="56727B5F"/>
    <w:rsid w:val="58931E6D"/>
    <w:rsid w:val="593C2FA2"/>
    <w:rsid w:val="59A55552"/>
    <w:rsid w:val="5F8B695F"/>
    <w:rsid w:val="624C08C9"/>
    <w:rsid w:val="64225719"/>
    <w:rsid w:val="68D479DF"/>
    <w:rsid w:val="6B596BBE"/>
    <w:rsid w:val="746E79C9"/>
    <w:rsid w:val="757C537B"/>
    <w:rsid w:val="768F5E45"/>
    <w:rsid w:val="78EA1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e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web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1973</Words>
  <Characters>2037</Characters>
  <Lines>0</Lines>
  <Paragraphs>0</Paragraphs>
  <TotalTime>2</TotalTime>
  <ScaleCrop>false</ScaleCrop>
  <LinksUpToDate>false</LinksUpToDate>
  <CharactersWithSpaces>2044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2024-01-04T02:30:00Z</dcterms:created>
  <dc:creator>lenovo</dc:creator>
  <cp:lastModifiedBy>冰糖狐狸1396622148</cp:lastModifiedBy>
  <cp:lastPrinted>2025-01-15T06:00:00Z</cp:lastPrinted>
  <dcterms:modified xsi:type="dcterms:W3CDTF">2025-03-14T01:18:39Z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0FD9A972A82A4FAA96BBF478254C1DCF_13</vt:lpwstr>
  </property>
  <property fmtid="{D5CDD505-2E9C-101B-9397-08002B2CF9AE}" pid="4" name="KSOTemplateDocerSaveRecord">
    <vt:lpwstr>eyJoZGlkIjoiYmY0MDhkMDM1NmEwYjI3ZGQ3MmFlNjJlOTQ1MTY4MGQiLCJ1c2VySWQiOiIxMzY5MTgxNyJ9</vt:lpwstr>
  </property>
</Properties>
</file>