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黑体" w:hAnsi="黑体" w:eastAsia="黑体" w:cs="黑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柳州市</w:t>
      </w:r>
      <w:r>
        <w:rPr>
          <w:rFonts w:hint="eastAsia" w:ascii="Times New Roman" w:hAnsi="Times New Roman" w:eastAsia="方正小标宋简体"/>
          <w:sz w:val="44"/>
          <w:szCs w:val="44"/>
        </w:rPr>
        <w:t>鱼峰</w:t>
      </w:r>
      <w:r>
        <w:rPr>
          <w:rFonts w:ascii="Times New Roman" w:hAnsi="Times New Roman" w:eastAsia="方正小标宋简体"/>
          <w:sz w:val="44"/>
          <w:szCs w:val="44"/>
        </w:rPr>
        <w:t>区</w:t>
      </w:r>
      <w:r>
        <w:rPr>
          <w:rFonts w:hint="eastAsia" w:ascii="Times New Roman" w:hAnsi="Times New Roman" w:eastAsia="方正小标宋简体"/>
          <w:sz w:val="44"/>
          <w:szCs w:val="44"/>
        </w:rPr>
        <w:t>交通运输</w:t>
      </w:r>
      <w:r>
        <w:rPr>
          <w:rFonts w:ascii="Times New Roman" w:hAnsi="Times New Roman" w:eastAsia="方正小标宋简体"/>
          <w:sz w:val="44"/>
          <w:szCs w:val="44"/>
        </w:rPr>
        <w:t>局赋予各镇人民政府</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部分县级</w:t>
      </w:r>
      <w:r>
        <w:rPr>
          <w:rFonts w:hint="eastAsia" w:ascii="Times New Roman" w:hAnsi="Times New Roman" w:eastAsia="方正小标宋简体"/>
          <w:sz w:val="44"/>
          <w:szCs w:val="44"/>
          <w:lang w:eastAsia="zh-CN"/>
        </w:rPr>
        <w:t>交通运输部</w:t>
      </w:r>
      <w:r>
        <w:rPr>
          <w:rFonts w:ascii="Times New Roman" w:hAnsi="Times New Roman" w:eastAsia="方正小标宋简体"/>
          <w:sz w:val="44"/>
          <w:szCs w:val="44"/>
        </w:rPr>
        <w:t>门管理权限事项目录</w:t>
      </w:r>
    </w:p>
    <w:p>
      <w:pPr>
        <w:spacing w:line="560" w:lineRule="exact"/>
        <w:jc w:val="center"/>
        <w:rPr>
          <w:rFonts w:ascii="Times New Roman" w:hAnsi="Times New Roman" w:eastAsia="方正楷体_GBK"/>
          <w:sz w:val="32"/>
          <w:szCs w:val="32"/>
        </w:rPr>
      </w:pPr>
      <w:r>
        <w:rPr>
          <w:rFonts w:ascii="Times New Roman" w:hAnsi="Times New Roman" w:eastAsia="方正楷体_GBK"/>
          <w:sz w:val="32"/>
          <w:szCs w:val="32"/>
        </w:rPr>
        <w:t>（共</w:t>
      </w:r>
      <w:r>
        <w:rPr>
          <w:rFonts w:hint="eastAsia" w:ascii="Times New Roman" w:hAnsi="Times New Roman" w:eastAsia="方正楷体_GBK"/>
          <w:sz w:val="32"/>
          <w:szCs w:val="32"/>
        </w:rPr>
        <w:t>2</w:t>
      </w:r>
      <w:r>
        <w:rPr>
          <w:rFonts w:ascii="Times New Roman" w:hAnsi="Times New Roman" w:eastAsia="方正楷体_GBK"/>
          <w:sz w:val="32"/>
          <w:szCs w:val="32"/>
        </w:rPr>
        <w:t>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40"/>
        <w:gridCol w:w="929"/>
        <w:gridCol w:w="500"/>
        <w:gridCol w:w="1300"/>
        <w:gridCol w:w="7182"/>
        <w:gridCol w:w="874"/>
        <w:gridCol w:w="875"/>
        <w:gridCol w:w="767"/>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36" w:hRule="atLeast"/>
          <w:tblHeader/>
          <w:jc w:val="center"/>
        </w:trPr>
        <w:tc>
          <w:tcPr>
            <w:tcW w:w="440" w:type="dxa"/>
            <w:noWrap/>
            <w:vAlign w:val="center"/>
          </w:tcPr>
          <w:p>
            <w:pPr>
              <w:widowControl/>
              <w:adjustRightInd w:val="0"/>
              <w:snapToGrid w:val="0"/>
              <w:jc w:val="center"/>
              <w:rPr>
                <w:rFonts w:ascii="Times New Roman" w:hAnsi="Times New Roman" w:eastAsia="黑体"/>
                <w:kern w:val="0"/>
                <w:sz w:val="24"/>
              </w:rPr>
            </w:pPr>
            <w:r>
              <w:rPr>
                <w:rFonts w:ascii="Times New Roman" w:hAnsi="Times New Roman" w:eastAsia="黑体"/>
                <w:kern w:val="0"/>
                <w:sz w:val="24"/>
              </w:rPr>
              <w:t>序号</w:t>
            </w:r>
          </w:p>
        </w:tc>
        <w:tc>
          <w:tcPr>
            <w:tcW w:w="929" w:type="dxa"/>
            <w:noWrap/>
            <w:vAlign w:val="center"/>
          </w:tcPr>
          <w:p>
            <w:pPr>
              <w:widowControl/>
              <w:adjustRightInd w:val="0"/>
              <w:snapToGrid w:val="0"/>
              <w:jc w:val="center"/>
              <w:rPr>
                <w:rFonts w:ascii="Times New Roman" w:hAnsi="Times New Roman" w:eastAsia="黑体"/>
                <w:kern w:val="0"/>
                <w:sz w:val="24"/>
              </w:rPr>
            </w:pPr>
            <w:r>
              <w:rPr>
                <w:rFonts w:ascii="Times New Roman" w:hAnsi="Times New Roman" w:eastAsia="黑体"/>
                <w:kern w:val="0"/>
                <w:sz w:val="24"/>
              </w:rPr>
              <w:t>县级主管行政机关</w:t>
            </w:r>
          </w:p>
        </w:tc>
        <w:tc>
          <w:tcPr>
            <w:tcW w:w="500" w:type="dxa"/>
            <w:noWrap/>
            <w:vAlign w:val="center"/>
          </w:tcPr>
          <w:p>
            <w:pPr>
              <w:widowControl/>
              <w:adjustRightInd w:val="0"/>
              <w:snapToGrid w:val="0"/>
              <w:jc w:val="center"/>
              <w:rPr>
                <w:rFonts w:ascii="Times New Roman" w:hAnsi="Times New Roman" w:eastAsia="黑体"/>
                <w:kern w:val="0"/>
                <w:sz w:val="24"/>
              </w:rPr>
            </w:pPr>
            <w:r>
              <w:rPr>
                <w:rFonts w:ascii="Times New Roman" w:hAnsi="Times New Roman" w:eastAsia="黑体"/>
                <w:kern w:val="0"/>
                <w:sz w:val="24"/>
              </w:rPr>
              <w:t>权力类型</w:t>
            </w:r>
          </w:p>
        </w:tc>
        <w:tc>
          <w:tcPr>
            <w:tcW w:w="1300" w:type="dxa"/>
            <w:noWrap/>
            <w:vAlign w:val="center"/>
          </w:tcPr>
          <w:p>
            <w:pPr>
              <w:widowControl/>
              <w:adjustRightInd w:val="0"/>
              <w:snapToGrid w:val="0"/>
              <w:jc w:val="center"/>
              <w:rPr>
                <w:rFonts w:ascii="Times New Roman" w:hAnsi="Times New Roman" w:eastAsia="黑体"/>
                <w:kern w:val="0"/>
                <w:sz w:val="24"/>
              </w:rPr>
            </w:pPr>
            <w:r>
              <w:rPr>
                <w:rFonts w:ascii="Times New Roman" w:hAnsi="Times New Roman" w:eastAsia="黑体"/>
                <w:kern w:val="0"/>
                <w:sz w:val="24"/>
              </w:rPr>
              <w:t>权力名称</w:t>
            </w:r>
          </w:p>
        </w:tc>
        <w:tc>
          <w:tcPr>
            <w:tcW w:w="7182" w:type="dxa"/>
            <w:noWrap/>
            <w:vAlign w:val="center"/>
          </w:tcPr>
          <w:p>
            <w:pPr>
              <w:widowControl/>
              <w:adjustRightInd w:val="0"/>
              <w:snapToGrid w:val="0"/>
              <w:jc w:val="center"/>
              <w:rPr>
                <w:rFonts w:ascii="Times New Roman" w:hAnsi="Times New Roman" w:eastAsia="黑体"/>
                <w:kern w:val="0"/>
                <w:sz w:val="24"/>
              </w:rPr>
            </w:pPr>
            <w:r>
              <w:rPr>
                <w:rFonts w:ascii="Times New Roman" w:hAnsi="Times New Roman" w:eastAsia="黑体"/>
                <w:kern w:val="0"/>
                <w:sz w:val="24"/>
              </w:rPr>
              <w:t>设定依据</w:t>
            </w:r>
          </w:p>
        </w:tc>
        <w:tc>
          <w:tcPr>
            <w:tcW w:w="874" w:type="dxa"/>
            <w:noWrap/>
            <w:vAlign w:val="center"/>
          </w:tcPr>
          <w:p>
            <w:pPr>
              <w:widowControl/>
              <w:adjustRightInd w:val="0"/>
              <w:snapToGrid w:val="0"/>
              <w:jc w:val="center"/>
              <w:rPr>
                <w:rFonts w:ascii="Times New Roman" w:hAnsi="Times New Roman" w:eastAsia="黑体"/>
                <w:kern w:val="0"/>
                <w:sz w:val="24"/>
              </w:rPr>
            </w:pPr>
            <w:r>
              <w:rPr>
                <w:rFonts w:ascii="Times New Roman" w:hAnsi="Times New Roman" w:eastAsia="黑体"/>
                <w:kern w:val="0"/>
                <w:sz w:val="24"/>
              </w:rPr>
              <w:t>原实施</w:t>
            </w:r>
            <w:r>
              <w:rPr>
                <w:rFonts w:ascii="Times New Roman" w:hAnsi="Times New Roman" w:eastAsia="黑体"/>
                <w:kern w:val="0"/>
                <w:sz w:val="24"/>
              </w:rPr>
              <w:br w:type="textWrapping"/>
            </w:r>
            <w:r>
              <w:rPr>
                <w:rFonts w:ascii="Times New Roman" w:hAnsi="Times New Roman" w:eastAsia="黑体"/>
                <w:kern w:val="0"/>
                <w:sz w:val="24"/>
              </w:rPr>
              <w:t>主体</w:t>
            </w:r>
          </w:p>
        </w:tc>
        <w:tc>
          <w:tcPr>
            <w:tcW w:w="875" w:type="dxa"/>
            <w:noWrap/>
            <w:vAlign w:val="center"/>
          </w:tcPr>
          <w:p>
            <w:pPr>
              <w:widowControl/>
              <w:adjustRightInd w:val="0"/>
              <w:snapToGrid w:val="0"/>
              <w:jc w:val="center"/>
              <w:rPr>
                <w:rFonts w:ascii="Times New Roman" w:hAnsi="Times New Roman" w:eastAsia="黑体"/>
                <w:kern w:val="0"/>
                <w:sz w:val="24"/>
              </w:rPr>
            </w:pPr>
            <w:r>
              <w:rPr>
                <w:rFonts w:ascii="Times New Roman" w:hAnsi="Times New Roman" w:eastAsia="黑体"/>
                <w:kern w:val="0"/>
                <w:sz w:val="24"/>
              </w:rPr>
              <w:t>赋权后的执法主体</w:t>
            </w:r>
          </w:p>
        </w:tc>
        <w:tc>
          <w:tcPr>
            <w:tcW w:w="767" w:type="dxa"/>
            <w:noWrap/>
            <w:vAlign w:val="center"/>
          </w:tcPr>
          <w:p>
            <w:pPr>
              <w:widowControl/>
              <w:adjustRightInd w:val="0"/>
              <w:snapToGrid w:val="0"/>
              <w:jc w:val="center"/>
              <w:rPr>
                <w:rFonts w:ascii="Times New Roman" w:hAnsi="Times New Roman" w:eastAsia="黑体"/>
                <w:kern w:val="0"/>
                <w:sz w:val="24"/>
              </w:rPr>
            </w:pPr>
            <w:r>
              <w:rPr>
                <w:rFonts w:ascii="Times New Roman" w:hAnsi="Times New Roman" w:eastAsia="黑体"/>
                <w:kern w:val="0"/>
                <w:sz w:val="24"/>
              </w:rPr>
              <w:t>赋权后的行政复议机关</w:t>
            </w:r>
          </w:p>
        </w:tc>
        <w:tc>
          <w:tcPr>
            <w:tcW w:w="608" w:type="dxa"/>
            <w:noWrap/>
            <w:vAlign w:val="center"/>
          </w:tcPr>
          <w:p>
            <w:pPr>
              <w:widowControl/>
              <w:adjustRightInd w:val="0"/>
              <w:snapToGrid w:val="0"/>
              <w:jc w:val="center"/>
              <w:rPr>
                <w:rFonts w:ascii="Times New Roman" w:hAnsi="Times New Roman" w:eastAsia="黑体"/>
                <w:kern w:val="0"/>
                <w:sz w:val="24"/>
              </w:rPr>
            </w:pPr>
            <w:r>
              <w:rPr>
                <w:rFonts w:ascii="Times New Roman" w:hAnsi="Times New Roman" w:eastAsia="黑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653" w:hRule="atLeast"/>
          <w:jc w:val="center"/>
        </w:trPr>
        <w:tc>
          <w:tcPr>
            <w:tcW w:w="44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eastAsia="仿宋_GB2312"/>
                <w:kern w:val="0"/>
                <w:sz w:val="20"/>
                <w:szCs w:val="20"/>
              </w:rPr>
            </w:pPr>
            <w:r>
              <w:rPr>
                <w:rFonts w:ascii="Times New Roman" w:hAnsi="Times New Roman" w:eastAsia="仿宋_GB2312"/>
                <w:kern w:val="0"/>
                <w:sz w:val="20"/>
                <w:szCs w:val="20"/>
              </w:rPr>
              <w:t>1</w:t>
            </w:r>
          </w:p>
        </w:tc>
        <w:tc>
          <w:tcPr>
            <w:tcW w:w="929"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eastAsia="仿宋_GB2312"/>
                <w:kern w:val="0"/>
                <w:sz w:val="20"/>
                <w:szCs w:val="20"/>
              </w:rPr>
            </w:pPr>
            <w:r>
              <w:rPr>
                <w:rFonts w:ascii="Times New Roman" w:hAnsi="Times New Roman" w:eastAsia="仿宋_GB2312"/>
                <w:kern w:val="0"/>
                <w:sz w:val="20"/>
                <w:szCs w:val="20"/>
              </w:rPr>
              <w:t>县级</w:t>
            </w:r>
            <w:r>
              <w:rPr>
                <w:rFonts w:hint="eastAsia" w:ascii="Times New Roman" w:hAnsi="Times New Roman" w:eastAsia="仿宋_GB2312"/>
                <w:kern w:val="0"/>
                <w:sz w:val="20"/>
                <w:szCs w:val="20"/>
              </w:rPr>
              <w:t>交通运输局</w:t>
            </w:r>
          </w:p>
        </w:tc>
        <w:tc>
          <w:tcPr>
            <w:tcW w:w="50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eastAsia="仿宋_GB2312"/>
                <w:kern w:val="0"/>
                <w:sz w:val="20"/>
                <w:szCs w:val="20"/>
              </w:rPr>
            </w:pPr>
            <w:r>
              <w:rPr>
                <w:rFonts w:ascii="Times New Roman" w:hAnsi="Times New Roman" w:eastAsia="仿宋_GB2312"/>
                <w:kern w:val="0"/>
                <w:sz w:val="20"/>
                <w:szCs w:val="20"/>
              </w:rPr>
              <w:t>行政</w:t>
            </w:r>
            <w:r>
              <w:rPr>
                <w:rFonts w:hint="eastAsia" w:ascii="Times New Roman" w:hAnsi="Times New Roman" w:eastAsia="仿宋_GB2312"/>
                <w:kern w:val="0"/>
                <w:sz w:val="20"/>
                <w:szCs w:val="20"/>
              </w:rPr>
              <w:t>许可</w:t>
            </w:r>
          </w:p>
        </w:tc>
        <w:tc>
          <w:tcPr>
            <w:tcW w:w="130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设置非公路标志审批</w:t>
            </w:r>
          </w:p>
        </w:tc>
        <w:tc>
          <w:tcPr>
            <w:tcW w:w="718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r>
              <w:rPr>
                <w:rFonts w:ascii="Times New Roman" w:hAnsi="Times New Roman" w:eastAsia="仿宋_GB2312"/>
                <w:color w:val="000000" w:themeColor="text1"/>
                <w:kern w:val="0"/>
                <w:sz w:val="20"/>
                <w:szCs w:val="20"/>
                <w14:textFill>
                  <w14:solidFill>
                    <w14:schemeClr w14:val="tx1"/>
                  </w14:solidFill>
                </w14:textFill>
              </w:rPr>
              <w:t>【法律】《中华人民共和国公路法》第五十四条任何单位和个人未经县级以土地方人民政府交通主管部门批准，不得在公路用地范围内设置公路标志以外的其他标志．</w:t>
            </w:r>
          </w:p>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r>
              <w:rPr>
                <w:rFonts w:ascii="Times New Roman" w:hAnsi="Times New Roman" w:eastAsia="仿宋_GB2312"/>
                <w:color w:val="000000" w:themeColor="text1"/>
                <w:kern w:val="0"/>
                <w:sz w:val="20"/>
                <w:szCs w:val="20"/>
                <w14:textFill>
                  <w14:solidFill>
                    <w14:schemeClr w14:val="tx1"/>
                  </w14:solidFill>
                </w14:textFill>
              </w:rPr>
              <w:t>【行政法规】《公路安全保护条例》第二十七条进行下列涉路施工活动，建</w:t>
            </w:r>
            <w:r>
              <w:rPr>
                <w:rFonts w:hint="eastAsia" w:ascii="Times New Roman" w:hAnsi="Times New Roman" w:eastAsia="仿宋_GB2312"/>
                <w:color w:val="000000" w:themeColor="text1"/>
                <w:kern w:val="0"/>
                <w:sz w:val="20"/>
                <w:szCs w:val="20"/>
                <w14:textFill>
                  <w14:solidFill>
                    <w14:schemeClr w14:val="tx1"/>
                  </w14:solidFill>
                </w14:textFill>
              </w:rPr>
              <w:t>设</w:t>
            </w:r>
            <w:r>
              <w:rPr>
                <w:rFonts w:ascii="Times New Roman" w:hAnsi="Times New Roman" w:eastAsia="仿宋_GB2312"/>
                <w:color w:val="000000" w:themeColor="text1"/>
                <w:kern w:val="0"/>
                <w:sz w:val="20"/>
                <w:szCs w:val="20"/>
                <w14:textFill>
                  <w14:solidFill>
                    <w14:schemeClr w14:val="tx1"/>
                  </w14:solidFill>
                </w14:textFill>
              </w:rPr>
              <w:t>单位应当向公路管理机构提出申请：（五）利用跨越公路的设施悬挂非公路标志</w:t>
            </w:r>
            <w:r>
              <w:rPr>
                <w:rFonts w:hint="eastAsia" w:ascii="Times New Roman" w:hAnsi="Times New Roman" w:eastAsia="仿宋_GB2312"/>
                <w:color w:val="000000" w:themeColor="text1"/>
                <w:kern w:val="0"/>
                <w:sz w:val="20"/>
                <w:szCs w:val="20"/>
                <w14:textFill>
                  <w14:solidFill>
                    <w14:schemeClr w14:val="tx1"/>
                  </w14:solidFill>
                </w14:textFill>
              </w:rPr>
              <w:t>。</w:t>
            </w:r>
          </w:p>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第七十五条  村道的管理和养护工作，由乡级人民政府参照本条例的规定执行。</w:t>
            </w:r>
          </w:p>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r>
              <w:rPr>
                <w:rFonts w:ascii="Times New Roman" w:hAnsi="Times New Roman" w:eastAsia="仿宋_GB2312"/>
                <w:color w:val="000000" w:themeColor="text1"/>
                <w:kern w:val="0"/>
                <w:sz w:val="20"/>
                <w:szCs w:val="20"/>
                <w14:textFill>
                  <w14:solidFill>
                    <w14:schemeClr w14:val="tx1"/>
                  </w14:solidFill>
                </w14:textFill>
              </w:rPr>
              <w:t>【政府规章】《广西壮族自治区农村公路管理办法》第三十五条县级以上人民政府交通运输主管部门负责本行政区域内县道、乡道的路政管理工作</w:t>
            </w:r>
            <w:r>
              <w:rPr>
                <w:rFonts w:hint="eastAsia" w:ascii="Times New Roman" w:hAnsi="Times New Roman" w:eastAsia="仿宋_GB2312"/>
                <w:color w:val="000000" w:themeColor="text1"/>
                <w:kern w:val="0"/>
                <w:sz w:val="20"/>
                <w:szCs w:val="20"/>
                <w14:textFill>
                  <w14:solidFill>
                    <w14:schemeClr w14:val="tx1"/>
                  </w14:solidFill>
                </w14:textFill>
              </w:rPr>
              <w:t>。</w:t>
            </w:r>
            <w:r>
              <w:rPr>
                <w:rFonts w:ascii="Times New Roman" w:hAnsi="Times New Roman" w:eastAsia="仿宋_GB2312"/>
                <w:color w:val="000000" w:themeColor="text1"/>
                <w:kern w:val="0"/>
                <w:sz w:val="20"/>
                <w:szCs w:val="20"/>
                <w14:textFill>
                  <w14:solidFill>
                    <w14:schemeClr w14:val="tx1"/>
                  </w14:solidFill>
                </w14:textFill>
              </w:rPr>
              <w:t>乡镇人民政府、街道办事处按照县级人民政府确定的职责范围负责村道的路政管理工作</w:t>
            </w:r>
            <w:r>
              <w:rPr>
                <w:rFonts w:hint="eastAsia" w:ascii="Times New Roman" w:hAnsi="Times New Roman" w:eastAsia="仿宋_GB2312"/>
                <w:color w:val="000000" w:themeColor="text1"/>
                <w:kern w:val="0"/>
                <w:sz w:val="20"/>
                <w:szCs w:val="20"/>
                <w14:textFill>
                  <w14:solidFill>
                    <w14:schemeClr w14:val="tx1"/>
                  </w14:solidFill>
                </w14:textFill>
              </w:rPr>
              <w:t>。</w:t>
            </w:r>
          </w:p>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p>
        </w:tc>
        <w:tc>
          <w:tcPr>
            <w:tcW w:w="87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r>
              <w:rPr>
                <w:rFonts w:ascii="Times New Roman" w:hAnsi="Times New Roman" w:eastAsia="仿宋_GB2312"/>
                <w:color w:val="000000" w:themeColor="text1"/>
                <w:kern w:val="0"/>
                <w:sz w:val="20"/>
                <w:szCs w:val="20"/>
                <w14:textFill>
                  <w14:solidFill>
                    <w14:schemeClr w14:val="tx1"/>
                  </w14:solidFill>
                </w14:textFill>
              </w:rPr>
              <w:t>柳州市</w:t>
            </w:r>
            <w:r>
              <w:rPr>
                <w:rFonts w:hint="eastAsia" w:ascii="Times New Roman" w:hAnsi="Times New Roman" w:eastAsia="仿宋_GB2312"/>
                <w:color w:val="000000" w:themeColor="text1"/>
                <w:kern w:val="0"/>
                <w:sz w:val="20"/>
                <w:szCs w:val="20"/>
                <w14:textFill>
                  <w14:solidFill>
                    <w14:schemeClr w14:val="tx1"/>
                  </w14:solidFill>
                </w14:textFill>
              </w:rPr>
              <w:t>鱼峰</w:t>
            </w:r>
            <w:r>
              <w:rPr>
                <w:rFonts w:ascii="Times New Roman" w:hAnsi="Times New Roman" w:eastAsia="仿宋_GB2312"/>
                <w:color w:val="000000" w:themeColor="text1"/>
                <w:kern w:val="0"/>
                <w:sz w:val="20"/>
                <w:szCs w:val="20"/>
                <w14:textFill>
                  <w14:solidFill>
                    <w14:schemeClr w14:val="tx1"/>
                  </w14:solidFill>
                </w14:textFill>
              </w:rPr>
              <w:t>区</w:t>
            </w:r>
            <w:r>
              <w:rPr>
                <w:rFonts w:hint="eastAsia" w:ascii="Times New Roman" w:hAnsi="Times New Roman" w:eastAsia="仿宋_GB2312"/>
                <w:color w:val="000000" w:themeColor="text1"/>
                <w:kern w:val="0"/>
                <w:sz w:val="20"/>
                <w:szCs w:val="20"/>
                <w14:textFill>
                  <w14:solidFill>
                    <w14:schemeClr w14:val="tx1"/>
                  </w14:solidFill>
                </w14:textFill>
              </w:rPr>
              <w:t>交通运输局</w:t>
            </w:r>
          </w:p>
        </w:tc>
        <w:tc>
          <w:tcPr>
            <w:tcW w:w="87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r>
              <w:rPr>
                <w:rFonts w:ascii="Times New Roman" w:hAnsi="Times New Roman" w:eastAsia="仿宋_GB2312"/>
                <w:color w:val="000000" w:themeColor="text1"/>
                <w:kern w:val="0"/>
                <w:sz w:val="20"/>
                <w:szCs w:val="20"/>
                <w14:textFill>
                  <w14:solidFill>
                    <w14:schemeClr w14:val="tx1"/>
                  </w14:solidFill>
                </w14:textFill>
              </w:rPr>
              <w:t>各镇人民政府</w:t>
            </w:r>
          </w:p>
        </w:tc>
        <w:tc>
          <w:tcPr>
            <w:tcW w:w="76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鱼峰</w:t>
            </w:r>
            <w:r>
              <w:rPr>
                <w:rFonts w:ascii="Times New Roman" w:hAnsi="Times New Roman" w:eastAsia="仿宋_GB2312"/>
                <w:color w:val="000000" w:themeColor="text1"/>
                <w:kern w:val="0"/>
                <w:sz w:val="20"/>
                <w:szCs w:val="20"/>
                <w14:textFill>
                  <w14:solidFill>
                    <w14:schemeClr w14:val="tx1"/>
                  </w14:solidFill>
                </w14:textFill>
              </w:rPr>
              <w:t>区人民政府</w:t>
            </w:r>
          </w:p>
        </w:tc>
        <w:tc>
          <w:tcPr>
            <w:tcW w:w="60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eastAsia="仿宋_GB2312"/>
                <w:kern w:val="0"/>
                <w:sz w:val="20"/>
                <w:szCs w:val="20"/>
              </w:rPr>
            </w:pPr>
            <w:r>
              <w:rPr>
                <w:rFonts w:hint="eastAsia" w:ascii="Times New Roman" w:hAnsi="Times New Roman" w:eastAsia="仿宋_GB2312"/>
                <w:kern w:val="0"/>
                <w:sz w:val="20"/>
                <w:szCs w:val="20"/>
              </w:rPr>
              <w:t>在乡道、村道上实施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954" w:hRule="atLeast"/>
          <w:jc w:val="center"/>
        </w:trPr>
        <w:tc>
          <w:tcPr>
            <w:tcW w:w="44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eastAsia="仿宋_GB2312"/>
                <w:kern w:val="0"/>
                <w:sz w:val="20"/>
                <w:szCs w:val="20"/>
              </w:rPr>
            </w:pPr>
            <w:r>
              <w:rPr>
                <w:rFonts w:ascii="Times New Roman" w:hAnsi="Times New Roman" w:eastAsia="仿宋_GB2312"/>
                <w:kern w:val="0"/>
                <w:sz w:val="20"/>
                <w:szCs w:val="20"/>
              </w:rPr>
              <w:t>2</w:t>
            </w:r>
          </w:p>
        </w:tc>
        <w:tc>
          <w:tcPr>
            <w:tcW w:w="929"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eastAsia="仿宋_GB2312"/>
                <w:kern w:val="0"/>
                <w:sz w:val="20"/>
                <w:szCs w:val="20"/>
              </w:rPr>
            </w:pPr>
            <w:r>
              <w:rPr>
                <w:rFonts w:ascii="Times New Roman" w:hAnsi="Times New Roman" w:eastAsia="仿宋_GB2312"/>
                <w:kern w:val="0"/>
                <w:sz w:val="20"/>
                <w:szCs w:val="20"/>
              </w:rPr>
              <w:t>县级</w:t>
            </w:r>
            <w:r>
              <w:rPr>
                <w:rFonts w:hint="eastAsia" w:ascii="Times New Roman" w:hAnsi="Times New Roman" w:eastAsia="仿宋_GB2312"/>
                <w:kern w:val="0"/>
                <w:sz w:val="20"/>
                <w:szCs w:val="20"/>
              </w:rPr>
              <w:t>交通运输局</w:t>
            </w:r>
          </w:p>
        </w:tc>
        <w:tc>
          <w:tcPr>
            <w:tcW w:w="50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eastAsia="仿宋_GB2312"/>
                <w:kern w:val="0"/>
                <w:sz w:val="20"/>
                <w:szCs w:val="20"/>
              </w:rPr>
            </w:pPr>
            <w:r>
              <w:rPr>
                <w:rFonts w:ascii="Times New Roman" w:hAnsi="Times New Roman" w:eastAsia="仿宋_GB2312"/>
                <w:kern w:val="0"/>
                <w:sz w:val="20"/>
                <w:szCs w:val="20"/>
              </w:rPr>
              <w:t>行政</w:t>
            </w:r>
            <w:r>
              <w:rPr>
                <w:rFonts w:hint="eastAsia" w:ascii="Times New Roman" w:hAnsi="Times New Roman" w:eastAsia="仿宋_GB2312"/>
                <w:kern w:val="0"/>
                <w:sz w:val="20"/>
                <w:szCs w:val="20"/>
              </w:rPr>
              <w:t>许可</w:t>
            </w:r>
          </w:p>
        </w:tc>
        <w:tc>
          <w:tcPr>
            <w:tcW w:w="130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rPr>
                <w:rFonts w:ascii="Times New Roman" w:hAnsi="Times New Roman" w:eastAsia="仿宋_GB2312"/>
                <w:kern w:val="0"/>
                <w:sz w:val="20"/>
                <w:szCs w:val="20"/>
              </w:rPr>
            </w:pPr>
            <w:r>
              <w:rPr>
                <w:rFonts w:hint="eastAsia" w:ascii="Times New Roman" w:hAnsi="Times New Roman" w:eastAsia="仿宋_GB2312"/>
                <w:kern w:val="0"/>
                <w:sz w:val="20"/>
                <w:szCs w:val="20"/>
              </w:rPr>
              <w:t>在公路增设或改造平面交叉道口审批</w:t>
            </w:r>
          </w:p>
        </w:tc>
        <w:tc>
          <w:tcPr>
            <w:tcW w:w="718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r>
              <w:rPr>
                <w:rFonts w:ascii="Times New Roman" w:hAnsi="Times New Roman" w:eastAsia="仿宋_GB2312"/>
                <w:color w:val="000000" w:themeColor="text1"/>
                <w:kern w:val="0"/>
                <w:sz w:val="20"/>
                <w:szCs w:val="20"/>
                <w14:textFill>
                  <w14:solidFill>
                    <w14:schemeClr w14:val="tx1"/>
                  </w14:solidFill>
                </w14:textFill>
              </w:rPr>
              <w:t>【法律】《中华人民共和国公路法》第五十五条在公路上增设平面交叉道口，必须按照国家有关规定经过批准，并按照国家规定的技术标准建设</w:t>
            </w:r>
            <w:r>
              <w:rPr>
                <w:rFonts w:hint="eastAsia" w:ascii="Times New Roman" w:hAnsi="Times New Roman" w:eastAsia="仿宋_GB2312"/>
                <w:color w:val="000000" w:themeColor="text1"/>
                <w:kern w:val="0"/>
                <w:sz w:val="20"/>
                <w:szCs w:val="20"/>
                <w14:textFill>
                  <w14:solidFill>
                    <w14:schemeClr w14:val="tx1"/>
                  </w14:solidFill>
                </w14:textFill>
              </w:rPr>
              <w:t>。</w:t>
            </w:r>
          </w:p>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r>
              <w:rPr>
                <w:rFonts w:ascii="Times New Roman" w:hAnsi="Times New Roman" w:eastAsia="仿宋_GB2312"/>
                <w:color w:val="000000" w:themeColor="text1"/>
                <w:kern w:val="0"/>
                <w:sz w:val="20"/>
                <w:szCs w:val="20"/>
                <w14:textFill>
                  <w14:solidFill>
                    <w14:schemeClr w14:val="tx1"/>
                  </w14:solidFill>
                </w14:textFill>
              </w:rPr>
              <w:t>【行政法规】《公路安全保护条例》第二十七条进行下列涉路施工活动，建设单位应当向公路管理机构提出申请：（六）在公路上增设或者改造平面交叉道口</w:t>
            </w:r>
            <w:r>
              <w:rPr>
                <w:rFonts w:hint="eastAsia" w:ascii="Times New Roman" w:hAnsi="Times New Roman" w:eastAsia="仿宋_GB2312"/>
                <w:color w:val="000000" w:themeColor="text1"/>
                <w:kern w:val="0"/>
                <w:sz w:val="20"/>
                <w:szCs w:val="20"/>
                <w14:textFill>
                  <w14:solidFill>
                    <w14:schemeClr w14:val="tx1"/>
                  </w14:solidFill>
                </w14:textFill>
              </w:rPr>
              <w:t>。</w:t>
            </w:r>
          </w:p>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地方性法规】《广西壮族自治区实施〈中华人民共和国公路法〉办法》第十九条依法应当经公路管理机构同意的作业，当事人必须按照国家的有关规定提交申请材料，公路管理机构按照下列权限审批：（二）涉及县道、乡道的，由县级公路管理机构审批，报设区的市公路管理机构备案。</w:t>
            </w:r>
          </w:p>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政府规章】《广西壮族自治区农村公路管理办法》第三十五条县级以上人民政府交通运输主管部门负责本行政区域内县道、乡道的路政管理工作。乡镇人民政府、街道办事处按照县级人民政府确定的职责范围负责村道的路政管理工作。</w:t>
            </w:r>
          </w:p>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p>
        </w:tc>
        <w:tc>
          <w:tcPr>
            <w:tcW w:w="87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r>
              <w:rPr>
                <w:rFonts w:ascii="Times New Roman" w:hAnsi="Times New Roman" w:eastAsia="仿宋_GB2312"/>
                <w:color w:val="000000" w:themeColor="text1"/>
                <w:kern w:val="0"/>
                <w:sz w:val="20"/>
                <w:szCs w:val="20"/>
                <w14:textFill>
                  <w14:solidFill>
                    <w14:schemeClr w14:val="tx1"/>
                  </w14:solidFill>
                </w14:textFill>
              </w:rPr>
              <w:t>柳州市</w:t>
            </w:r>
            <w:r>
              <w:rPr>
                <w:rFonts w:hint="eastAsia" w:ascii="Times New Roman" w:hAnsi="Times New Roman" w:eastAsia="仿宋_GB2312"/>
                <w:color w:val="000000" w:themeColor="text1"/>
                <w:kern w:val="0"/>
                <w:sz w:val="20"/>
                <w:szCs w:val="20"/>
                <w14:textFill>
                  <w14:solidFill>
                    <w14:schemeClr w14:val="tx1"/>
                  </w14:solidFill>
                </w14:textFill>
              </w:rPr>
              <w:t>鱼峰</w:t>
            </w:r>
            <w:r>
              <w:rPr>
                <w:rFonts w:ascii="Times New Roman" w:hAnsi="Times New Roman" w:eastAsia="仿宋_GB2312"/>
                <w:color w:val="000000" w:themeColor="text1"/>
                <w:kern w:val="0"/>
                <w:sz w:val="20"/>
                <w:szCs w:val="20"/>
                <w14:textFill>
                  <w14:solidFill>
                    <w14:schemeClr w14:val="tx1"/>
                  </w14:solidFill>
                </w14:textFill>
              </w:rPr>
              <w:t>区</w:t>
            </w:r>
            <w:r>
              <w:rPr>
                <w:rFonts w:hint="eastAsia" w:ascii="Times New Roman" w:hAnsi="Times New Roman" w:eastAsia="仿宋_GB2312"/>
                <w:color w:val="000000" w:themeColor="text1"/>
                <w:kern w:val="0"/>
                <w:sz w:val="20"/>
                <w:szCs w:val="20"/>
                <w14:textFill>
                  <w14:solidFill>
                    <w14:schemeClr w14:val="tx1"/>
                  </w14:solidFill>
                </w14:textFill>
              </w:rPr>
              <w:t>交通运输</w:t>
            </w:r>
            <w:r>
              <w:rPr>
                <w:rFonts w:ascii="Times New Roman" w:hAnsi="Times New Roman" w:eastAsia="仿宋_GB2312"/>
                <w:color w:val="000000" w:themeColor="text1"/>
                <w:kern w:val="0"/>
                <w:sz w:val="20"/>
                <w:szCs w:val="20"/>
                <w14:textFill>
                  <w14:solidFill>
                    <w14:schemeClr w14:val="tx1"/>
                  </w14:solidFill>
                </w14:textFill>
              </w:rPr>
              <w:t>局</w:t>
            </w:r>
          </w:p>
        </w:tc>
        <w:tc>
          <w:tcPr>
            <w:tcW w:w="87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r>
              <w:rPr>
                <w:rFonts w:ascii="Times New Roman" w:hAnsi="Times New Roman" w:eastAsia="仿宋_GB2312"/>
                <w:color w:val="000000" w:themeColor="text1"/>
                <w:kern w:val="0"/>
                <w:sz w:val="20"/>
                <w:szCs w:val="20"/>
                <w14:textFill>
                  <w14:solidFill>
                    <w14:schemeClr w14:val="tx1"/>
                  </w14:solidFill>
                </w14:textFill>
              </w:rPr>
              <w:t>各镇人民政府</w:t>
            </w:r>
          </w:p>
        </w:tc>
        <w:tc>
          <w:tcPr>
            <w:tcW w:w="76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rPr>
                <w:rFonts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鱼峰</w:t>
            </w:r>
            <w:r>
              <w:rPr>
                <w:rFonts w:ascii="Times New Roman" w:hAnsi="Times New Roman" w:eastAsia="仿宋_GB2312"/>
                <w:color w:val="000000" w:themeColor="text1"/>
                <w:kern w:val="0"/>
                <w:sz w:val="20"/>
                <w:szCs w:val="20"/>
                <w14:textFill>
                  <w14:solidFill>
                    <w14:schemeClr w14:val="tx1"/>
                  </w14:solidFill>
                </w14:textFill>
              </w:rPr>
              <w:t>区人民政府</w:t>
            </w:r>
          </w:p>
        </w:tc>
        <w:tc>
          <w:tcPr>
            <w:tcW w:w="60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Times New Roman" w:hAnsi="Times New Roman" w:eastAsia="仿宋_GB2312"/>
                <w:kern w:val="0"/>
                <w:sz w:val="20"/>
                <w:szCs w:val="20"/>
              </w:rPr>
            </w:pPr>
            <w:r>
              <w:rPr>
                <w:rFonts w:hint="eastAsia" w:ascii="Times New Roman" w:hAnsi="Times New Roman" w:eastAsia="仿宋_GB2312"/>
                <w:kern w:val="0"/>
                <w:sz w:val="20"/>
                <w:szCs w:val="20"/>
              </w:rPr>
              <w:t>在乡道、村道上实施</w:t>
            </w:r>
          </w:p>
        </w:tc>
      </w:tr>
    </w:tbl>
    <w:p>
      <w:pPr>
        <w:spacing w:line="560" w:lineRule="exact"/>
        <w:jc w:val="center"/>
        <w:rPr>
          <w:rFonts w:ascii="Times New Roman" w:hAnsi="Times New Roman" w:eastAsia="方正楷体_GBK"/>
          <w:sz w:val="32"/>
          <w:szCs w:val="32"/>
        </w:rPr>
        <w:sectPr>
          <w:pgSz w:w="16838" w:h="11906" w:orient="landscape"/>
          <w:pgMar w:top="1587" w:right="1417" w:bottom="1474" w:left="1417" w:header="851" w:footer="992" w:gutter="0"/>
          <w:pgNumType w:fmt="numberInDash"/>
          <w:cols w:space="0" w:num="1"/>
          <w:docGrid w:type="lines" w:linePitch="44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6F1A28B5"/>
    <w:rsid w:val="3C7A3888"/>
    <w:rsid w:val="6F1A2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0"/>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852</Words>
  <Characters>852</Characters>
  <Lines>0</Lines>
  <Paragraphs>0</Paragraphs>
  <TotalTime>0</TotalTime>
  <ScaleCrop>false</ScaleCrop>
  <LinksUpToDate>false</LinksUpToDate>
  <CharactersWithSpaces>854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2020-05-15T04:15:00Z</dcterms:created>
  <dc:creator>Administrator</dc:creator>
  <cp:lastModifiedBy>ちひろ</cp:lastModifiedBy>
  <dcterms:modified xsi:type="dcterms:W3CDTF">2023-08-21T06:55:14Z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C51F064901034F21A88F055AF497A692_12</vt:lpwstr>
  </property>
</Properties>
</file>