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鱼峰区领导联系服务企业表</w:t>
      </w:r>
    </w:p>
    <w:tbl>
      <w:tblPr>
        <w:tblStyle w:val="12"/>
        <w:tblW w:w="13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3903"/>
        <w:gridCol w:w="1817"/>
        <w:gridCol w:w="2200"/>
        <w:gridCol w:w="1633"/>
        <w:gridCol w:w="1050"/>
        <w:gridCol w:w="2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企业名单</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企业类别</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责任区领导</w:t>
            </w:r>
          </w:p>
        </w:tc>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联络员及</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责任</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柳州东方工程橡胶制品有限公司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石小松</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钟东成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2132028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广西金嗓子有限责任公司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纳入柳州市领导联系服务企业表，副市长王鸿鹄联系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广西螺霸王食品科技有限公司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纳入柳州市领导联系服务企业表，市委副书记邱明宏联系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柳州市祥云盛世投资发展有限公司（白云路56号项目等）</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广西柳地建设有限公司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柳州市方盛盛鹏汽车配件有限公司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柳州市方盛汽车商贸有限公司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纳入柳州市领导联系服务企业表，市政协副主席刘海联系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柳州屏山书香世家酒店管理有限公司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柳州方盛餐饮投资管理有限公司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广西联华超市股份有限公司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纳入柳州市领导联系服务企业表，市委书记吴炜联系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柳州源创电喷技术有限公司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彭继军</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张祯</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18577295200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纳入柳州市领导联系服务企业表，副市长王鸿鹄联系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柳州市得华食品有限公司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广西沪桂食品集团有限公司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纳入柳州市领导联系服务企业表，市政协主席陈鸿宁联系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柳州盛邦房地产开发有限公司（盛邦书香里德园）</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柳州市鑫柳建筑工程有限责任公司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广西益琛建设有限公司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柳州农工商有限责任公司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柳州市迪燕贸易有限公司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柳州润邗商业有限公司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广西风云劳务服务有限责任公司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柳州市志泰汽车销售有限公司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广西世华营化工有限公司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广西螺状元食品科技股份有限公司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郑艺萍</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莫丹</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13877228820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广西华利包装材料有限公司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柳州市柳元房地产开发有限公司（新叶城）</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柳州欧维姆工程有限公司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柳州园林建设工程处</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柳州市螺状元食品有限公司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柳州怡洋贸易有限公司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柳州市君恒物资贸易有限公司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柳州市粤宝汽车销售服务有限公司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柳州市华星行汽车销售服务有限公司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柳州市航盛汽车销售有限公司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广西中柳食品科技有限公司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覃汉棠</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蓝婧娴162099</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17736662202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柳州市银河人防设备有限公司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柳州市龙光骏飞房地产开发有限公司（龙光玖誉城）</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柳州市新安湖实业有限公司（海雅君悦）</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广西兆泰送变电工程集团有限公司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柳州市华奥汽车有限公司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柳州市华运汽车贸易有限公司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柳州市华汇汽车销售有限公司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柳州华翔汽车销售有限公司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柳州市椿记餐饮有限公司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柳州市伟才投资管理咨询有限责任公司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柳州市自来水有限责任公司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韦菲菲</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何仁福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2132028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柳州市威尔姆预应力有限公司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柳州市螺喜会食品有限公司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柳州市明阳机电制造有限责任公司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柳州中海宏洋房地产有限公司（中海天钻）</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广西百城泰建筑工程有限公司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广西林海园林建设有限公司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柳州市青年旅行社</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柳州银泰商业管理有限公司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柳州市鱼峰区南门老铜锅涮羊肉店</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柳州市金榜贸易有限责任公司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广西柳州瑞雅酒店管理有限公司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广西手挽手贸易有限公司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广西御品香科技有限公司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郭跃飞</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张凯迪</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0772-2086265</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15078273512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柳州市东方预拌混凝土有限公司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柳州天润地产置业有限公司（龙潭里）</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柳州市海雅投资有限公司（海雅珑悦）</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广西鑫霖建筑工程有限公司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柳州市勘察测绘研究院有限公司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柳州市星座酒店有限责任公司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柳州市永有贸易有限公司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柳州泛铝建材有限公司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柳州市立通医疗器械有限责任公司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柳州市米之宝餐饮管理有限公司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柳州市永捷模具有限公司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徐进辉</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梁凯然</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0772-3163280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18178249126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广西柳州市红花水电有限公司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柳州市市政工程建设有限公司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柳州市市政工程集团有限公司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柳州市雍和房地产开发有限公司（颐华雍和城）</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国药控股柳州有限公司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柳州新联北电通信科技有限公司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广西沛冠商贸有限责任公司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柳州世航汽车销售服务有限公司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广西深联信息科技有限公司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广西康田餐饮投资管理服务有限公司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三胞广场商圈</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广西思诺电气有限公司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周芳睿</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吴贤坤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3161812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广西柳锅锅炉制造有限公司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柳州市盈浩劳务服务有限公司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广西江景梦酒店管理有限公司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柳州市萃丰科技有限责任公司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广西汉耐威商贸有限公司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柳州市龙悦文化信息咨询有限公司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柳州市钐沣贸易有限责任公司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柳州稳远电气有限公司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罗 </w:t>
            </w:r>
            <w:r>
              <w:rPr>
                <w:rStyle w:val="24"/>
                <w:rFonts w:hint="eastAsia" w:ascii="宋体" w:hAnsi="宋体" w:eastAsia="宋体" w:cs="宋体"/>
                <w:sz w:val="18"/>
                <w:szCs w:val="18"/>
                <w:lang w:val="en-US" w:eastAsia="zh-CN" w:bidi="ar"/>
              </w:rPr>
              <w:t xml:space="preserve"> 炜</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计海凤</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13788485245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广西承特变压器电气有限公司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柳州市自来水管道设备安装工程有限公司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广西矩胜电力工程有限公司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广西互和房地产开发有限责任公司（云星钱隆学府）</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广西壹杰广告有限公司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柳州健中冈汽车有限公司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广西水文地质工程地质勘察院</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广西广正大律师事务所</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广西爱施德商贸有限公司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广西建华工程项目管理有限公司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广西三珍食品有限公司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贾志娟</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江雪</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13659663616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柳州市聚全味有限公司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广西湖大数字建设有限公司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广西旭联建筑工程有限公司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柳州雍龙房地产开发有限公司（松宇雍龙华府）</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柳州市乾泰经贸集团有限公司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柳州市天信实业有限公司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广西世诚工程检测有限公司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广西柳州广丰劳务有限公司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广西柳州华探物资有限责任公司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柳州博纳影院管理有限公司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柳州宣桥预应力机械有限公司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胡 </w:t>
            </w:r>
            <w:r>
              <w:rPr>
                <w:rStyle w:val="24"/>
                <w:rFonts w:hint="eastAsia" w:ascii="宋体" w:hAnsi="宋体" w:eastAsia="宋体" w:cs="宋体"/>
                <w:sz w:val="18"/>
                <w:szCs w:val="18"/>
                <w:lang w:val="en-US" w:eastAsia="zh-CN" w:bidi="ar"/>
              </w:rPr>
              <w:t xml:space="preserve"> 松</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何远邦</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13978008148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柳州市润泽园林有限公司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广西正德机电工程有限公司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柳州市房地产开发有限公司（中房丽园）</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柳州市兆驰商贸有限公司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柳州聚雨贸易有限公司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广西万立金融咨询服务有限公司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广西鸿儒劳务有限公司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广西二一五地质队有限公司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柳州正腾贸易发展有限公司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广西柳电电气股份有限公司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陈国苏</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肖立辉</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18178269077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广西柳螺香食品科技有限公司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广西益全检测评价有限公司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柳州软银商贸有限公司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柳州热联商贸有限公司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广西柳州鸿爵汽车销售服务有限公司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柳州游山湖实业开发有限公司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柳州市泰来投资管理有限公司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柳州宏和机械制造有限公司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蔡红宇</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葛敏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13977213968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柳州市中食食品有限责任公司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柳州市乾济商贸有限公司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柳州市鱼峰区粤聚酒楼</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柳州市发祥贸易有限公司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柳州市鱼峰区龙潭民族饭店</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柳州市洪福劳务有限公司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广西柳州市昌隆食品科技有限公司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金 </w:t>
            </w:r>
            <w:r>
              <w:rPr>
                <w:rStyle w:val="24"/>
                <w:rFonts w:hint="eastAsia" w:ascii="宋体" w:hAnsi="宋体" w:eastAsia="宋体" w:cs="宋体"/>
                <w:sz w:val="18"/>
                <w:szCs w:val="18"/>
                <w:lang w:val="en-US" w:eastAsia="zh-CN" w:bidi="ar"/>
              </w:rPr>
              <w:t xml:space="preserve"> 昕</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郭梁敏</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19977247956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柳州市兆鑫汽车销售服务有限公司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fldChar w:fldCharType="begin"/>
            </w:r>
            <w:r>
              <w:rPr>
                <w:rFonts w:hint="eastAsia" w:ascii="宋体" w:hAnsi="宋体" w:eastAsia="宋体" w:cs="宋体"/>
                <w:i w:val="0"/>
                <w:iCs w:val="0"/>
                <w:color w:val="000000"/>
                <w:kern w:val="0"/>
                <w:sz w:val="18"/>
                <w:szCs w:val="18"/>
                <w:u w:val="none"/>
                <w:lang w:val="en-US" w:eastAsia="zh-CN" w:bidi="ar"/>
              </w:rPr>
              <w:instrText xml:space="preserve"> HYPERLINK "https://www.qcc.com/firm/b1f81fa1cb3f89af98536f7de293abc7.html" \o "https://www.qcc.com/firm/b1f81fa1cb3f89af98536f7de293abc7.html" </w:instrText>
            </w:r>
            <w:r>
              <w:rPr>
                <w:rFonts w:hint="eastAsia" w:ascii="宋体" w:hAnsi="宋体" w:eastAsia="宋体" w:cs="宋体"/>
                <w:i w:val="0"/>
                <w:iCs w:val="0"/>
                <w:color w:val="000000"/>
                <w:kern w:val="0"/>
                <w:sz w:val="18"/>
                <w:szCs w:val="18"/>
                <w:u w:val="none"/>
                <w:lang w:val="en-US" w:eastAsia="zh-CN" w:bidi="ar"/>
              </w:rPr>
              <w:fldChar w:fldCharType="separate"/>
            </w:r>
            <w:r>
              <w:rPr>
                <w:rFonts w:hint="eastAsia" w:ascii="宋体" w:hAnsi="宋体" w:eastAsia="宋体" w:cs="宋体"/>
                <w:i w:val="0"/>
                <w:iCs w:val="0"/>
                <w:color w:val="000000"/>
                <w:kern w:val="0"/>
                <w:sz w:val="18"/>
                <w:szCs w:val="18"/>
                <w:u w:val="none"/>
                <w:lang w:val="en-US" w:eastAsia="zh-CN" w:bidi="ar"/>
              </w:rPr>
              <w:t>广西兆庆汽车销售服务有限公司</w:t>
            </w:r>
            <w:r>
              <w:rPr>
                <w:rFonts w:hint="eastAsia" w:ascii="宋体" w:hAnsi="宋体" w:eastAsia="宋体" w:cs="宋体"/>
                <w:i w:val="0"/>
                <w:iCs w:val="0"/>
                <w:color w:val="000000"/>
                <w:kern w:val="0"/>
                <w:sz w:val="18"/>
                <w:szCs w:val="18"/>
                <w:u w:val="none"/>
                <w:lang w:val="en-US" w:eastAsia="zh-CN" w:bidi="ar"/>
              </w:rPr>
              <w:fldChar w:fldCharType="end"/>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柳州市海天矿业有限公司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柳州市易特机电有限公司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柳州市金翼摩托车销售有限责任公司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柳州鹤春贸易有限公司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柳州市尚腾包装材料有限公司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陈冬炜</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李永</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13737276489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柳州庆鸿丰田汽车销售服务有限公司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柳州市骏驭汽车销售有限公司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柳州市鹏越汽车销售有限公司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广西柳州市鹏耀汽车销售服务有限公司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柳州市品阅酒业有限公司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柳州玉柴机电有限责任公司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广西鸿正汽车贸易有限公司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柳州市通源佳亿汽车销售服务有限公司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柳州市魔方文化传媒有限公司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贺勋</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蒋继友</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18177269569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柳州市鱼峰区顺丰国宴红街餐饮店</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柳州欢腾苗寨餐饮管理有限公司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柳州市悦巢酒店管理有限公司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广西亿铭后勤服务管理有限公司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柳州华优信息科技有限公司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广西智鹏建设工程有限公司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叶志勇</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覃静怡</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0772-3162725</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13978075577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广西建企集团第一建筑工程有限公司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柳州联发置业有限公司（联发朝阳）</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柳州市鱼峰区小影子餐饮店</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柳州市谦勤贸易有限责任公司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柳州市博鑫物资有限责任公司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柳州市龙保万通押运安全服务有限责任公司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柳州市天马保安服务有限责任公司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广西柳州养天和一和大药房连锁有限公司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柳州市大新实业有限公司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张 </w:t>
            </w:r>
            <w:r>
              <w:rPr>
                <w:rStyle w:val="24"/>
                <w:rFonts w:hint="eastAsia" w:ascii="宋体" w:hAnsi="宋体" w:eastAsia="宋体" w:cs="宋体"/>
                <w:sz w:val="18"/>
                <w:szCs w:val="18"/>
                <w:lang w:val="en-US" w:eastAsia="zh-CN" w:bidi="ar"/>
              </w:rPr>
              <w:t xml:space="preserve"> 燕</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覃鑫健</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0772-3163873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柳州市天竺食品科技有限公司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柳州市乐哈哈食品科技有限公司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柳州石力电力工程有限公司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广西顺冠建设工程有限公司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柳州广柳置业有限公司（东方福来德）</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柳州市石山脚农业科技有限公司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柳州市亿辉养殖有限公司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农业农村局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柳州市沐锦文化传播有限公司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柳州市奥桂贸易有限公司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柳州市赣顺医疗器械有限公司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柳州市倬億医疗器械有限公司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柳州市瑞鸿农业科技有限公司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柳江石叠山齐地陵园有限责任公司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广西汇荣食品有限公司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吴 </w:t>
            </w:r>
            <w:r>
              <w:rPr>
                <w:rStyle w:val="24"/>
                <w:rFonts w:hint="eastAsia" w:ascii="宋体" w:hAnsi="宋体" w:eastAsia="宋体" w:cs="宋体"/>
                <w:sz w:val="18"/>
                <w:szCs w:val="18"/>
                <w:lang w:val="en-US" w:eastAsia="zh-CN" w:bidi="ar"/>
              </w:rPr>
              <w:t xml:space="preserve"> 捷</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姚婕</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13607722803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柳州市华耀食品科技有限公司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广西柳州市万通路桥建设工程有限公司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广西瀛滢电力工程有限公司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柳州市永意房地产开发有限公司（永意山语城）</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柳州市晓金摩托车销售服务有限公司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广西海熙贸易有限公司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柳州市新黑翼摩托车销售有限责任公司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柳州市乐年华贸易有限责任公司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柳州市锦环服务有限责任公司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柳州市耐烦吊车起重服务有限公司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广西思高香料有限公司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莫慧明</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王俊翔</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13517602120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广西柳州大都混凝土有限公司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柳州万诚预拌混凝土有限公司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广西德晨建设工程有限责任公司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房地产、建筑业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核工业柳州工程勘察院</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广西盛创建设工程有限公司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区住建局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柳州市禾田商贸有限公司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柳州市好欢螺食品有限公司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柳州市华螺食品有限公司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柳州咸鱼科技有限公司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柳州超级咸鱼科技有限公司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柳州恩雪网络科技有限公司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柳州好友缘餐饮投资有限公司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柳州速堡餐饮有限公司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广西华震律师事务所</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柳州市蓝曜贸易有限公司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柳州润亚酒店管理有限公司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华润+万象商圈</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柳州市润澄针织有限公司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陈文杰</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徐莹</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3161675</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13669420923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柳州市鱼峰区味澜餐饮店</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柳州一路通电动车销售有限公司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柳州市振统电动车销售有限公司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广西沃鑫贸易有限公司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广西正泰和律师事务所</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广西易值行贸易有限公司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柳州煜乾机械装备股份公司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戴 </w:t>
            </w:r>
            <w:r>
              <w:rPr>
                <w:rStyle w:val="24"/>
                <w:rFonts w:hint="eastAsia" w:ascii="宋体" w:hAnsi="宋体" w:eastAsia="宋体" w:cs="宋体"/>
                <w:sz w:val="18"/>
                <w:szCs w:val="18"/>
                <w:lang w:val="en-US" w:eastAsia="zh-CN" w:bidi="ar"/>
              </w:rPr>
              <w:t xml:space="preserve"> 翔</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麦穗</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3161505</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13667721662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广西燊盛建筑劳务有限公司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柳州东方雨虹防水工程有限公司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柳州荣森园林有限公司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柳州市鱼峰区皇中皇大酒店</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广西聚贤餐饮管理有限公司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广西嗨鲜生餐饮有限公司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广西中太机电工程有限公司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广西喆里菊居酒店管理有限公司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窑埠商圈</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华润混凝土(柳州)有限公司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熊贤峰</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梁琼</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13788220222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柳州市吉荣汽车销售有限公司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柳州市盛铭汽车贸易有限公司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柳州鑫广达汽车销售服务有限公司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广西柳州沃豪商贸有限公司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柳州市通达商贸有限公司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柳州市常康医院后勤管理服务有限公司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柳州市建益电工材料有限公司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谭 </w:t>
            </w:r>
            <w:r>
              <w:rPr>
                <w:rStyle w:val="24"/>
                <w:rFonts w:hint="eastAsia" w:ascii="宋体" w:hAnsi="宋体" w:eastAsia="宋体" w:cs="宋体"/>
                <w:sz w:val="18"/>
                <w:szCs w:val="18"/>
                <w:lang w:val="en-US" w:eastAsia="zh-CN" w:bidi="ar"/>
              </w:rPr>
              <w:t xml:space="preserve"> 梅</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胡颖</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3162099</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17736660550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广西丹顺贸易有限公司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广西集琦医药有限责任公司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柳州市乾元新景汽车销售有限公司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柳州市厚铭贸易有限公司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柳州市龙擎保洁服务有限责任公司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广西科创校准检测有限公司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柳州市旺童食品科技有限公司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庄中清</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覃鑫健</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0772-3163873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柳州市沃克贸易有限责任公司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广西广厦工程建设咨询管理集团有限公司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广西利当信息科技有限公司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柳州市国正机电物资有限责任公司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柳州市云云电子有限公司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柳州市鱼峰区新物博菜馆</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柳州市润盈食品有限公司</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3"/>
                <w:rFonts w:hint="eastAsia" w:ascii="宋体" w:hAnsi="宋体" w:eastAsia="宋体" w:cs="宋体"/>
                <w:sz w:val="18"/>
                <w:szCs w:val="18"/>
                <w:lang w:val="en-US" w:eastAsia="zh-CN" w:bidi="ar"/>
              </w:rPr>
              <w:t xml:space="preserve">周 </w:t>
            </w:r>
            <w:r>
              <w:rPr>
                <w:rStyle w:val="24"/>
                <w:rFonts w:hint="eastAsia" w:ascii="宋体" w:hAnsi="宋体" w:eastAsia="宋体" w:cs="宋体"/>
                <w:sz w:val="18"/>
                <w:szCs w:val="18"/>
                <w:lang w:val="en-US" w:eastAsia="zh-CN" w:bidi="ar"/>
              </w:rPr>
              <w:t xml:space="preserve"> 朴</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姚婕</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13607722803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广西大周汽车销售有限公司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广西高增商贸商贸有限公司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柳州市万东物资有限公司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柳州市信天酒店有限公司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柳州市鑫川贸易有限公司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柳州市鱼峰区侗寨厨娘餐饮店</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柳州市豪杰特化工机械有限责任公司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w:t>
            </w:r>
          </w:p>
        </w:tc>
        <w:tc>
          <w:tcPr>
            <w:tcW w:w="2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李飞龙</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罗茜茜</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18777364961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柳州市大中汽车部件制造有限公司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区工信局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3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柳州聚力汽车贸易有限公司</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柳州市亿达医疗器械有限公司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柳州市竹笙源餐饮管理有限公司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广西越诚食品配送有限公司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广西柳州御品贡生鲜配送有限公司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柳州市启天贸易有限公司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广西启强建材有限公司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广西凯尔贸易有限公司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广西柳州和信工程质量检测有限公司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柳州市零距离餐饮后勤服务有限公司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柳州市君子兰汽车配件有限公司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3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柳州市顺兢物资有限公司</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区商务局</w:t>
            </w:r>
          </w:p>
        </w:tc>
        <w:tc>
          <w:tcPr>
            <w:tcW w:w="2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bl>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鱼峰区2021年退库企业联系表</w:t>
      </w:r>
    </w:p>
    <w:tbl>
      <w:tblPr>
        <w:tblStyle w:val="12"/>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2805"/>
        <w:gridCol w:w="2070"/>
        <w:gridCol w:w="1635"/>
        <w:gridCol w:w="1178"/>
        <w:gridCol w:w="2782"/>
        <w:gridCol w:w="1623"/>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所属专业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详细名称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主要业务活动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联系部门</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挂点领导</w:t>
            </w:r>
          </w:p>
        </w:tc>
        <w:tc>
          <w:tcPr>
            <w:tcW w:w="27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企业地址</w:t>
            </w:r>
          </w:p>
        </w:tc>
        <w:tc>
          <w:tcPr>
            <w:tcW w:w="16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企业联系电话</w:t>
            </w:r>
          </w:p>
        </w:tc>
        <w:tc>
          <w:tcPr>
            <w:tcW w:w="1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柳州市东鹏汽车配件厂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汽车配件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五里亭街道办事处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郭克光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燎原路东三巷3号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3139927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13377233633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柳州市顺昌冲压件厂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CN202S系列冲压件生产</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五里亭街道办事处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郭克光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燎原路东三巷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3197978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18978056533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柳州吉燕峰汽车有限公司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改装汽车制造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园区管委会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韦创伟</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柳州市凤翔路19号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3351580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13877232231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柳州环宇预拌混凝土有限公司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生产混凝土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园区管委会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韦创伟</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柳州市洛园路1号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3137699</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13978017886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柳州市柳泰预拌混凝土有限责任公司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商品混凝土制造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园区管委会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韦创伟</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柳州市洛维园艺场内（龙城化工工厂内）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3143021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13607726109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柳州市行航木材加工有限公司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木材加工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柳州市南环路工业基地内</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13507724912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柳州市昌盛混凝土有限责任公司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预拌商品混凝土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柳石路418号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3350858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13471203693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柳州立和机械有限公司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汽车配件加工制造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广西壮族自治区柳州市鱼峰区柳石路东7巷165</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3170668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13978056519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柳州中特高压电器有限公司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电磁除铁器制造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园区管委会</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韦创伟</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柳州市维新路11号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2613304</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13768890959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柳州恒正汽车部件有限公司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汽车配件加工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西江路与静兰路交界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3163507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18677230166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柳州市民政五金配件厂</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家具用金属配件制造</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西江路与静兰路交界</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5358795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13877295278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柳江区</w:t>
            </w:r>
            <w:r>
              <w:rPr>
                <w:rFonts w:hint="eastAsia" w:ascii="宋体" w:hAnsi="宋体" w:eastAsia="宋体" w:cs="宋体"/>
                <w:i w:val="0"/>
                <w:iCs w:val="0"/>
                <w:color w:val="000000"/>
                <w:kern w:val="0"/>
                <w:sz w:val="18"/>
                <w:szCs w:val="18"/>
                <w:u w:val="none"/>
                <w:lang w:val="en-US" w:eastAsia="zh-CN" w:bidi="ar"/>
              </w:rPr>
              <w:t>宜步建材有限公司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砂石加工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里雍</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胡帆</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里雍镇立冲村立冲屯27号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7523815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13517627028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柳州市园林建设工程处</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园林绿化工程施工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柳州市鱼峰区西江路25号之一西江综合批发城2号楼三楼西侧</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2613896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13877206770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柳州市联众建筑机械租赁有限公司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建筑工程机械安装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天马街道办事处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崔苗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柳州市柳石路35号嘉靖花园8栋2单元11-3号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2209087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13737234611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柳州市广厦防水工程有限责任公司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建筑防水工程施工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箭盘山街道办事处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唐荣辉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柳州市东环大道69号水晶印象商厦613号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2612811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18878402449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广西凌鹏消防工程有限公司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消防设施工程安装</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荣军街道办事处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陆浪</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柳州市荣军路141号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3833682</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13977298414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批发业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柳州市胜铁金属材料有限公司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驾鹤街道办事处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范蒙</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柳州市屏山大道113号办公楼二楼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17080861878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13978010173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广西和邦贸易有限公司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建筑材料批发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驾鹤街道办事处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范蒙</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柳州市驾鹤路93号江南新天地六层39至43号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8808008</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13978269332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柳州北银物资有限公司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驾鹤街道办事处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范蒙</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柳州市鱼峰路17号新银都9-6</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18978058635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柳州市骥寅商贸有限公司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五里亭街道办事处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郭克光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柳州市蝴蝶山路58号阳光花园13栋1-9</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18307728000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17772008788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广西太古可口可乐饮料有限公司柳州营销部</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荣军街道办事处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陆浪</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柳州市荣军路东三巷131号紫荆花园3-2-1号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3136797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13878885836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柳州市固万物资有限公司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荣军街道办事处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陆浪</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柳州市荣军路160号永意山语城1栋2-1二楼第3间</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13517808060</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13978010173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柳州市乾泰经贸集团有限公司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非金属矿批发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荣军街道办事处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陆浪</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柳州市银桐路199号商业办公综合楼五楼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3199286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13197729788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柳州市乾泰经贸集团有限公司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非金属矿批发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荣军街道办事处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陆浪</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柳州市银桐路199号商业办公综合楼五楼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3199286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13197729788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柳州市嘉沃贸易有限公司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钢材批发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柳州市柳石路414号莲花城一区22号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15277523599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柳州市吉鼎汽车贸易有限公司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卡车批发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南环路66号南环小苑3号楼3-1-1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3676707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13317713885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广西广川电梯有限公司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电梯批发</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柳州市东环大道168号翡翠龙庭办公楼5-6、5-7、5-8、5-9号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3166096</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13557122412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零售业</w:t>
            </w: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柳州市翊世汽车销售有限公司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汽车零售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五里亭街道办事处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郭克光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柳州市鱼峰区羊角山路1号2栋2-2-1室号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13978061135</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13877286707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广西有贤科技服务有限公司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汽车零售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五里亭街道办事处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郭克光</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龙泉路2号鸿泰名庭4栋1单元2-1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13907726375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广西柳州鸿爵汽车销售服务有限公司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汽车零售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白莲街道办事处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陈岗</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柳州市柳石路171号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3018807</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18878913629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柳州市五盛物资贸易有限公司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东风汽车新车零售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柳州市西江路26号综合楼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3160881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13978097468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2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柳州市五亿汽车销售有限公司</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雪佛兰</w:t>
            </w:r>
            <w:r>
              <w:rPr>
                <w:rFonts w:hint="eastAsia" w:ascii="宋体" w:hAnsi="宋体" w:eastAsia="宋体" w:cs="宋体"/>
                <w:i w:val="0"/>
                <w:iCs w:val="0"/>
                <w:color w:val="000000"/>
                <w:kern w:val="0"/>
                <w:sz w:val="18"/>
                <w:szCs w:val="18"/>
                <w:u w:val="none"/>
                <w:lang w:val="en-US" w:eastAsia="zh-CN" w:bidi="ar"/>
              </w:rPr>
              <w:t>品牌汽车零售</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麒麟街道办事处</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王海涛</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柳州市西江路26号综合楼</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3160881</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18177295963</w:t>
            </w:r>
          </w:p>
        </w:tc>
      </w:tr>
    </w:tbl>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br w:type="page"/>
      </w:r>
    </w:p>
    <w:p>
      <w:pPr>
        <w:rPr>
          <w:rFonts w:hint="default"/>
          <w:lang w:val="en-US" w:eastAsia="zh-CN"/>
        </w:rPr>
        <w:sectPr>
          <w:footerReference r:id="rId3" w:type="default"/>
          <w:pgSz w:w="16838" w:h="11906" w:orient="landscape"/>
          <w:pgMar w:top="1587" w:right="2098" w:bottom="1417" w:left="1984" w:header="851" w:footer="992" w:gutter="0"/>
          <w:pgNumType w:fmt="decimal" w:start="1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鱼峰区</w:t>
      </w:r>
      <w:r>
        <w:rPr>
          <w:rFonts w:hint="eastAsia" w:ascii="方正小标宋简体" w:hAnsi="方正小标宋简体" w:eastAsia="方正小标宋简体" w:cs="方正小标宋简体"/>
          <w:b w:val="0"/>
          <w:bCs/>
          <w:sz w:val="44"/>
          <w:szCs w:val="44"/>
        </w:rPr>
        <w:t>“工业企业服务年”活动方案</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为进一步促进工业企业健康发展，助力企业成长，不断优化我</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企业发展环境，强力推动</w:t>
      </w:r>
      <w:r>
        <w:rPr>
          <w:rFonts w:hint="eastAsia" w:hAnsi="仿宋_GB2312" w:eastAsia="仿宋_GB2312" w:cs="Calibri"/>
          <w:color w:val="000000"/>
          <w:kern w:val="2"/>
          <w:sz w:val="32"/>
          <w:szCs w:val="32"/>
          <w:lang w:val="en-US" w:eastAsia="zh-CN" w:bidi="ar-SA"/>
        </w:rPr>
        <w:t>鱼峰区</w:t>
      </w:r>
      <w:r>
        <w:rPr>
          <w:rFonts w:hint="eastAsia" w:ascii="Times New Roman" w:hAnsi="仿宋_GB2312" w:eastAsia="仿宋_GB2312" w:cs="Calibri"/>
          <w:color w:val="000000"/>
          <w:kern w:val="2"/>
          <w:sz w:val="32"/>
          <w:szCs w:val="32"/>
          <w:lang w:val="en-US" w:eastAsia="zh-CN" w:bidi="ar-SA"/>
        </w:rPr>
        <w:t>工业高质量发展，根据</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委、</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政府工作部署，决定开展</w:t>
      </w:r>
      <w:r>
        <w:rPr>
          <w:rFonts w:hint="eastAsia" w:hAnsi="仿宋_GB2312" w:eastAsia="仿宋_GB2312" w:cs="Calibri"/>
          <w:color w:val="000000"/>
          <w:kern w:val="2"/>
          <w:sz w:val="32"/>
          <w:szCs w:val="32"/>
          <w:lang w:val="en-US" w:eastAsia="zh-CN" w:bidi="ar-SA"/>
        </w:rPr>
        <w:t>鱼峰区</w:t>
      </w:r>
      <w:r>
        <w:rPr>
          <w:rFonts w:hint="eastAsia" w:ascii="Times New Roman" w:hAnsi="仿宋_GB2312" w:eastAsia="仿宋_GB2312" w:cs="Calibri"/>
          <w:color w:val="000000"/>
          <w:kern w:val="2"/>
          <w:sz w:val="32"/>
          <w:szCs w:val="32"/>
          <w:lang w:val="en-US" w:eastAsia="zh-CN" w:bidi="ar-SA"/>
        </w:rPr>
        <w:t>“工业企业服务年”活动。具体方案如下：</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b w:val="0"/>
          <w:bCs/>
          <w:sz w:val="32"/>
          <w:szCs w:val="32"/>
        </w:rPr>
      </w:pPr>
      <w:r>
        <w:rPr>
          <w:rFonts w:hint="eastAsia" w:ascii="黑体" w:hAnsi="仿宋" w:eastAsia="黑体"/>
          <w:b w:val="0"/>
          <w:bCs/>
          <w:sz w:val="32"/>
          <w:szCs w:val="32"/>
        </w:rPr>
        <w:t xml:space="preserve">   </w:t>
      </w:r>
      <w:r>
        <w:rPr>
          <w:rFonts w:hint="eastAsia" w:ascii="黑体" w:hAnsi="黑体" w:eastAsia="黑体"/>
          <w:b w:val="0"/>
          <w:bCs/>
          <w:sz w:val="32"/>
          <w:szCs w:val="32"/>
        </w:rPr>
        <w:t xml:space="preserve"> 一、指导思想</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坚持以习近平新时代中国特色社会主义思想为指导，深入贯彻党的十九大和十九届历次全会精神以及中央经济工作会议精神，深入贯彻落实习近平总书记对广西工作系列重要指示精神，认真贯彻落实自治区第十二次党代会、柳州</w:t>
      </w:r>
      <w:r>
        <w:rPr>
          <w:rFonts w:hint="eastAsia" w:hAnsi="仿宋_GB2312" w:eastAsia="仿宋_GB2312" w:cs="Calibri"/>
          <w:color w:val="000000"/>
          <w:kern w:val="2"/>
          <w:sz w:val="32"/>
          <w:szCs w:val="32"/>
          <w:lang w:val="en-US" w:eastAsia="zh-CN" w:bidi="ar-SA"/>
        </w:rPr>
        <w:t>市</w:t>
      </w:r>
      <w:r>
        <w:rPr>
          <w:rFonts w:hint="eastAsia" w:ascii="Times New Roman" w:hAnsi="仿宋_GB2312" w:eastAsia="仿宋_GB2312" w:cs="Calibri"/>
          <w:color w:val="000000"/>
          <w:kern w:val="2"/>
          <w:sz w:val="32"/>
          <w:szCs w:val="32"/>
          <w:lang w:val="en-US" w:eastAsia="zh-CN" w:bidi="ar-SA"/>
        </w:rPr>
        <w:t>第十三次党代会</w:t>
      </w:r>
      <w:r>
        <w:rPr>
          <w:rFonts w:hint="eastAsia" w:hAnsi="仿宋_GB2312" w:eastAsia="仿宋_GB2312" w:cs="Calibri"/>
          <w:color w:val="000000"/>
          <w:kern w:val="2"/>
          <w:sz w:val="32"/>
          <w:szCs w:val="32"/>
          <w:lang w:val="en-US" w:eastAsia="zh-CN" w:bidi="ar-SA"/>
        </w:rPr>
        <w:t>、鱼峰区第十一次党代会</w:t>
      </w:r>
      <w:r>
        <w:rPr>
          <w:rFonts w:hint="eastAsia" w:ascii="Times New Roman" w:hAnsi="仿宋_GB2312" w:eastAsia="仿宋_GB2312" w:cs="Calibri"/>
          <w:color w:val="000000"/>
          <w:kern w:val="2"/>
          <w:sz w:val="32"/>
          <w:szCs w:val="32"/>
          <w:lang w:val="en-US" w:eastAsia="zh-CN" w:bidi="ar-SA"/>
        </w:rPr>
        <w:t>决策部署，坚持稳中求进工作总基调，完整、准确、全面贯彻新发展理念，服务和融入新发展格局，推动高质量发展，深入实施“实业兴</w:t>
      </w:r>
      <w:r>
        <w:rPr>
          <w:rFonts w:hint="eastAsia" w:hAnsi="仿宋_GB2312" w:eastAsia="仿宋_GB2312" w:cs="Calibri"/>
          <w:color w:val="000000"/>
          <w:kern w:val="2"/>
          <w:sz w:val="32"/>
          <w:szCs w:val="32"/>
          <w:lang w:val="en-US" w:eastAsia="zh-CN" w:bidi="ar-SA"/>
        </w:rPr>
        <w:t>市</w:t>
      </w:r>
      <w:r>
        <w:rPr>
          <w:rFonts w:hint="eastAsia" w:ascii="Times New Roman" w:hAnsi="仿宋_GB2312" w:eastAsia="仿宋_GB2312" w:cs="Calibri"/>
          <w:color w:val="000000"/>
          <w:kern w:val="2"/>
          <w:sz w:val="32"/>
          <w:szCs w:val="32"/>
          <w:lang w:val="en-US" w:eastAsia="zh-CN" w:bidi="ar-SA"/>
        </w:rPr>
        <w:t>，开放强柳”，进一步转变政府职能，动员和依靠社会力量，集聚服务资源，帮助企业渡难关、提效益、促升级。坚持把开展</w:t>
      </w:r>
      <w:r>
        <w:rPr>
          <w:rFonts w:hint="eastAsia" w:hAnsi="仿宋_GB2312" w:eastAsia="仿宋_GB2312" w:cs="Calibri"/>
          <w:color w:val="000000"/>
          <w:kern w:val="2"/>
          <w:sz w:val="32"/>
          <w:szCs w:val="32"/>
          <w:lang w:val="en-US" w:eastAsia="zh-CN" w:bidi="ar-SA"/>
        </w:rPr>
        <w:t>鱼峰区</w:t>
      </w:r>
      <w:r>
        <w:rPr>
          <w:rFonts w:hint="eastAsia" w:ascii="Times New Roman" w:hAnsi="仿宋_GB2312" w:eastAsia="仿宋_GB2312" w:cs="Calibri"/>
          <w:color w:val="000000"/>
          <w:kern w:val="2"/>
          <w:sz w:val="32"/>
          <w:szCs w:val="32"/>
          <w:lang w:val="en-US" w:eastAsia="zh-CN" w:bidi="ar-SA"/>
        </w:rPr>
        <w:t>“工业企业服务年”活动作为推动企业发展的一条工作主线，有效化解企业面临的困难和问题，激发创新活力，拓宽发展思路，促进企业不断发展壮大。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sz w:val="32"/>
          <w:szCs w:val="32"/>
        </w:rPr>
      </w:pPr>
      <w:r>
        <w:rPr>
          <w:rFonts w:hint="eastAsia" w:ascii="黑体" w:hAnsi="黑体" w:eastAsia="黑体"/>
          <w:b w:val="0"/>
          <w:bCs/>
          <w:sz w:val="32"/>
          <w:szCs w:val="32"/>
        </w:rPr>
        <w:t>二、服务对象</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全区工业企业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sz w:val="32"/>
          <w:szCs w:val="32"/>
        </w:rPr>
      </w:pPr>
      <w:r>
        <w:rPr>
          <w:rFonts w:hint="eastAsia" w:ascii="黑体" w:hAnsi="黑体" w:eastAsia="黑体"/>
          <w:b w:val="0"/>
          <w:bCs/>
          <w:sz w:val="32"/>
          <w:szCs w:val="32"/>
        </w:rPr>
        <w:t>三、活动任务</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主要围绕政策宣传落实、政银企合作、创业创新、信息化建设、能力提升、技术需求、协调解决实际困难等方面深化服务，贴近企业需求，回应企业关切，顺应企业期盼。以座谈、讲座、咨询、诊断、推介、培训等形式，组织相关部门、服务机构、金融机构等单位，着力解决当前企业发展面临的科技创新资源不足、转型升级压力大、政策宣传不到位、公共服务不完善、在职人员培训不足、融资难融资贵等问题，为企业“量身定制”精准开展专项服务，为促进企业转型升级提供平台和支撑，扎扎实实抓几件实事，着力解决几个突出问题，推进企业加快发展，支持企业做大做强，不断促进实体经济发展壮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 w:val="0"/>
          <w:bCs/>
          <w:color w:val="000000"/>
          <w:sz w:val="32"/>
          <w:szCs w:val="32"/>
        </w:rPr>
      </w:pPr>
      <w:r>
        <w:rPr>
          <w:rFonts w:hint="eastAsia" w:ascii="黑体" w:hAnsi="黑体" w:eastAsia="黑体"/>
          <w:b w:val="0"/>
          <w:bCs/>
          <w:color w:val="000000"/>
          <w:sz w:val="32"/>
          <w:szCs w:val="32"/>
          <w:lang w:val="en-US" w:eastAsia="zh-CN"/>
        </w:rPr>
        <w:t>四、</w:t>
      </w:r>
      <w:r>
        <w:rPr>
          <w:rFonts w:hint="eastAsia" w:ascii="黑体" w:hAnsi="黑体" w:eastAsia="黑体"/>
          <w:b w:val="0"/>
          <w:bCs/>
          <w:color w:val="000000"/>
          <w:sz w:val="32"/>
          <w:szCs w:val="32"/>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成立鱼峰区“工业企业服务年”活动工作组，工作组下设办公室，办公室设在区工信局。柳州市工业振兴特派员鱼峰区分队配合开展服务活动。服务年活动结束后，鱼峰区“工业企业服务年”活动工作组自动撤销。</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工作组成员名单如下：</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组  长：莫慧明   区人民政府副区长</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副组长：李  君   区工信局局长</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成员单位：区委办、区人大办、区政府办、区政协办、区委宣传部、区委统战部、区工商联、</w:t>
      </w:r>
      <w:r>
        <w:rPr>
          <w:rFonts w:hint="eastAsia" w:hAnsi="仿宋_GB2312" w:eastAsia="仿宋_GB2312" w:cs="Calibri"/>
          <w:color w:val="000000"/>
          <w:kern w:val="2"/>
          <w:sz w:val="32"/>
          <w:szCs w:val="32"/>
          <w:lang w:val="en-US" w:eastAsia="zh-CN" w:bidi="ar-SA"/>
        </w:rPr>
        <w:t>区委、区政府</w:t>
      </w:r>
      <w:r>
        <w:rPr>
          <w:rFonts w:hint="eastAsia" w:ascii="Times New Roman" w:hAnsi="仿宋_GB2312" w:eastAsia="仿宋_GB2312" w:cs="Calibri"/>
          <w:color w:val="000000"/>
          <w:kern w:val="2"/>
          <w:sz w:val="32"/>
          <w:szCs w:val="32"/>
          <w:lang w:val="en-US" w:eastAsia="zh-CN" w:bidi="ar-SA"/>
        </w:rPr>
        <w:t>督查绩效办、区总工会、区网格中心、区发改局、区工信局、区教育局、区科技局、区司法局、区财政局、区人社局、区自然资源局、区住建局、区农业农村局、区商务</w:t>
      </w:r>
      <w:r>
        <w:rPr>
          <w:rFonts w:hint="eastAsia" w:hAnsi="仿宋_GB2312" w:eastAsia="仿宋_GB2312" w:cs="Calibri"/>
          <w:color w:val="000000"/>
          <w:kern w:val="2"/>
          <w:sz w:val="32"/>
          <w:szCs w:val="32"/>
          <w:lang w:val="en-US" w:eastAsia="zh-CN" w:bidi="ar-SA"/>
        </w:rPr>
        <w:t>局</w:t>
      </w:r>
      <w:r>
        <w:rPr>
          <w:rFonts w:hint="eastAsia" w:ascii="Times New Roman" w:hAnsi="仿宋_GB2312" w:eastAsia="仿宋_GB2312" w:cs="Calibri"/>
          <w:color w:val="000000"/>
          <w:kern w:val="2"/>
          <w:sz w:val="32"/>
          <w:szCs w:val="32"/>
          <w:lang w:val="en-US" w:eastAsia="zh-CN" w:bidi="ar-SA"/>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投促局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区应急管理</w:t>
      </w:r>
      <w:r>
        <w:rPr>
          <w:rFonts w:hint="eastAsia" w:ascii="仿宋_GB2312" w:eastAsia="仿宋_GB2312"/>
          <w:color w:val="000000"/>
          <w:sz w:val="32"/>
          <w:szCs w:val="32"/>
          <w:lang w:eastAsia="zh-CN"/>
        </w:rPr>
        <w:t>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市场</w:t>
      </w:r>
      <w:r>
        <w:rPr>
          <w:rFonts w:hint="eastAsia" w:ascii="仿宋_GB2312" w:eastAsia="仿宋_GB2312"/>
          <w:color w:val="000000"/>
          <w:sz w:val="32"/>
          <w:szCs w:val="32"/>
          <w:lang w:val="en-US" w:eastAsia="zh-CN"/>
        </w:rPr>
        <w:t>监</w:t>
      </w:r>
      <w:r>
        <w:rPr>
          <w:rFonts w:hint="eastAsia" w:ascii="仿宋_GB2312" w:eastAsia="仿宋_GB2312"/>
          <w:color w:val="000000"/>
          <w:sz w:val="32"/>
          <w:szCs w:val="32"/>
        </w:rPr>
        <w:t>管局、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lang w:eastAsia="zh-CN"/>
        </w:rPr>
        <w:t>统计局、</w:t>
      </w:r>
      <w:r>
        <w:rPr>
          <w:rFonts w:hint="eastAsia" w:ascii="仿宋_GB2312" w:eastAsia="仿宋_GB2312"/>
          <w:color w:val="000000"/>
          <w:sz w:val="32"/>
          <w:szCs w:val="32"/>
          <w:lang w:val="en-US" w:eastAsia="zh-CN"/>
        </w:rPr>
        <w:t>区政管办、园区管委会、区</w:t>
      </w:r>
      <w:r>
        <w:rPr>
          <w:rFonts w:hint="eastAsia" w:ascii="仿宋_GB2312" w:eastAsia="仿宋_GB2312"/>
          <w:color w:val="000000"/>
          <w:sz w:val="32"/>
          <w:szCs w:val="32"/>
        </w:rPr>
        <w:t>税务局、</w:t>
      </w:r>
      <w:r>
        <w:rPr>
          <w:rFonts w:hint="eastAsia" w:ascii="仿宋_GB2312" w:eastAsia="仿宋_GB2312"/>
          <w:color w:val="000000"/>
          <w:sz w:val="32"/>
          <w:szCs w:val="32"/>
          <w:lang w:val="en-US" w:eastAsia="zh-CN"/>
        </w:rPr>
        <w:t>鱼峰生态环境局、</w:t>
      </w:r>
      <w:r>
        <w:rPr>
          <w:rFonts w:hint="eastAsia" w:ascii="Times New Roman" w:hAnsi="仿宋_GB2312" w:eastAsia="仿宋_GB2312" w:cs="Calibri"/>
          <w:color w:val="000000"/>
          <w:kern w:val="2"/>
          <w:sz w:val="32"/>
          <w:szCs w:val="32"/>
          <w:lang w:val="en-US" w:eastAsia="zh-CN" w:bidi="ar-SA"/>
        </w:rPr>
        <w:t>各金融机构</w:t>
      </w:r>
      <w:r>
        <w:rPr>
          <w:rFonts w:hint="eastAsia" w:hAnsi="仿宋_GB2312" w:eastAsia="仿宋_GB2312" w:cs="Calibri"/>
          <w:color w:val="000000"/>
          <w:kern w:val="2"/>
          <w:sz w:val="32"/>
          <w:szCs w:val="32"/>
          <w:lang w:val="en-US" w:eastAsia="zh-CN" w:bidi="ar-SA"/>
        </w:rPr>
        <w:t>、相关新闻媒体</w:t>
      </w:r>
      <w:r>
        <w:rPr>
          <w:rFonts w:hint="eastAsia" w:ascii="Times New Roman" w:hAnsi="仿宋_GB2312" w:eastAsia="仿宋_GB2312" w:cs="Calibri"/>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仿宋" w:eastAsia="黑体"/>
          <w:b w:val="0"/>
          <w:bCs/>
          <w:sz w:val="32"/>
          <w:szCs w:val="32"/>
        </w:rPr>
      </w:pPr>
      <w:r>
        <w:rPr>
          <w:rFonts w:hint="eastAsia" w:ascii="黑体" w:hAnsi="仿宋" w:eastAsia="黑体"/>
          <w:b w:val="0"/>
          <w:bCs/>
          <w:sz w:val="32"/>
          <w:szCs w:val="32"/>
        </w:rPr>
        <w:t>五、活动内容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（一）企业服务面对面活动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以</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领导及有关部门走访调研、现场办公等形式，开展主动服务、上门服务和集中服务，就当前形势下广大企业面临的困难开展深入调研，协调解决企业发展中遇到的相关问题，推动加快企业重点项目建设进展，帮助企业树立信心，共谋发展。</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住建局、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商务局、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科技局、</w:t>
      </w:r>
      <w:r>
        <w:rPr>
          <w:rFonts w:hint="eastAsia" w:hAnsi="仿宋_GB2312" w:eastAsia="仿宋_GB2312" w:cs="Calibri"/>
          <w:color w:val="000000"/>
          <w:kern w:val="2"/>
          <w:sz w:val="32"/>
          <w:szCs w:val="32"/>
          <w:lang w:val="en-US" w:eastAsia="zh-CN" w:bidi="ar-SA"/>
        </w:rPr>
        <w:t>鱼峰</w:t>
      </w:r>
      <w:r>
        <w:rPr>
          <w:rFonts w:hint="eastAsia" w:ascii="Times New Roman" w:hAnsi="仿宋_GB2312" w:eastAsia="仿宋_GB2312" w:cs="Calibri"/>
          <w:color w:val="000000"/>
          <w:kern w:val="2"/>
          <w:sz w:val="32"/>
          <w:szCs w:val="32"/>
          <w:lang w:val="en-US" w:eastAsia="zh-CN" w:bidi="ar-SA"/>
        </w:rPr>
        <w:t>生态环境局、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自然资源</w:t>
      </w:r>
      <w:r>
        <w:rPr>
          <w:rFonts w:hint="eastAsia" w:hAnsi="仿宋_GB2312" w:eastAsia="仿宋_GB2312" w:cs="Calibri"/>
          <w:color w:val="000000"/>
          <w:kern w:val="2"/>
          <w:sz w:val="32"/>
          <w:szCs w:val="32"/>
          <w:lang w:val="en-US" w:eastAsia="zh-CN" w:bidi="ar-SA"/>
        </w:rPr>
        <w:t>局</w:t>
      </w:r>
      <w:r>
        <w:rPr>
          <w:rFonts w:hint="eastAsia" w:ascii="Times New Roman" w:hAnsi="仿宋_GB2312" w:eastAsia="仿宋_GB2312" w:cs="Calibri"/>
          <w:color w:val="000000"/>
          <w:kern w:val="2"/>
          <w:sz w:val="32"/>
          <w:szCs w:val="32"/>
          <w:lang w:val="en-US" w:eastAsia="zh-CN" w:bidi="ar-SA"/>
        </w:rPr>
        <w:t>、</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应急局、</w:t>
      </w:r>
      <w:r>
        <w:rPr>
          <w:rFonts w:hint="eastAsia" w:hAnsi="仿宋_GB2312" w:eastAsia="仿宋_GB2312" w:cs="Calibri"/>
          <w:color w:val="000000"/>
          <w:kern w:val="2"/>
          <w:sz w:val="32"/>
          <w:szCs w:val="32"/>
          <w:lang w:val="en-US" w:eastAsia="zh-CN" w:bidi="ar-SA"/>
        </w:rPr>
        <w:t>区市</w:t>
      </w:r>
      <w:r>
        <w:rPr>
          <w:rFonts w:hint="eastAsia" w:ascii="Times New Roman" w:hAnsi="仿宋_GB2312" w:eastAsia="仿宋_GB2312" w:cs="Calibri"/>
          <w:color w:val="000000"/>
          <w:kern w:val="2"/>
          <w:sz w:val="32"/>
          <w:szCs w:val="32"/>
          <w:lang w:val="en-US" w:eastAsia="zh-CN" w:bidi="ar-SA"/>
        </w:rPr>
        <w:t>场监管局、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税务局</w:t>
      </w:r>
      <w:r>
        <w:rPr>
          <w:rFonts w:hint="eastAsia" w:hAnsi="仿宋_GB2312" w:eastAsia="仿宋_GB2312" w:cs="Calibri"/>
          <w:color w:val="000000"/>
          <w:kern w:val="2"/>
          <w:sz w:val="32"/>
          <w:szCs w:val="32"/>
          <w:lang w:val="en-US" w:eastAsia="zh-CN" w:bidi="ar-SA"/>
        </w:rPr>
        <w:t>、园区管委会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（二）开展“落实政策优服务”活动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1.企业政策宣贯活动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针对企业在政策解读、税费减免等方面的需求，开展新政策解读、税务政策法规业务培训，主要包括：围绕普惠性税收优惠政策重磅利好内容、具体操作方法、纳税人本单位组织实施情况及成效等，引导纳税人充分掌握和运用好税收优惠政策，实实在在享受到税收红利，增强企业发展信心和竞争力；编制《企业政策汇编服务手册》，收集整理与企业密切相关的各级政策措施；整理各金融机构的主要融资服务及产品，收集公共服务机构资料等，汇编成册并发放到</w:t>
      </w:r>
      <w:r>
        <w:rPr>
          <w:rFonts w:hint="eastAsia" w:hAnsi="仿宋_GB2312" w:eastAsia="仿宋_GB2312" w:cs="Calibri"/>
          <w:color w:val="000000"/>
          <w:kern w:val="2"/>
          <w:sz w:val="32"/>
          <w:szCs w:val="32"/>
          <w:lang w:val="en-US" w:eastAsia="zh-CN" w:bidi="ar-SA"/>
        </w:rPr>
        <w:t>工业企业</w:t>
      </w:r>
      <w:r>
        <w:rPr>
          <w:rFonts w:hint="eastAsia" w:ascii="Times New Roman" w:hAnsi="仿宋_GB2312" w:eastAsia="仿宋_GB2312" w:cs="Calibri"/>
          <w:color w:val="000000"/>
          <w:kern w:val="2"/>
          <w:sz w:val="32"/>
          <w:szCs w:val="32"/>
          <w:lang w:val="en-US" w:eastAsia="zh-CN" w:bidi="ar-SA"/>
        </w:rPr>
        <w:t>手中。</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税务局、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工商联、</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园区管委会</w:t>
      </w:r>
      <w:r>
        <w:rPr>
          <w:rFonts w:hint="eastAsia" w:ascii="Times New Roman" w:hAnsi="仿宋_GB2312" w:eastAsia="仿宋_GB2312" w:cs="Calibri"/>
          <w:color w:val="000000"/>
          <w:kern w:val="2"/>
          <w:sz w:val="32"/>
          <w:szCs w:val="32"/>
          <w:lang w:val="en-US" w:eastAsia="zh-CN" w:bidi="ar-SA"/>
        </w:rPr>
        <w:t>，相关新闻媒体</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ascii="仿宋" w:hAnsi="仿宋" w:eastAsia="仿宋"/>
          <w:b/>
          <w:sz w:val="32"/>
          <w:szCs w:val="32"/>
        </w:rPr>
      </w:pPr>
      <w:r>
        <w:rPr>
          <w:rFonts w:hint="eastAsia" w:ascii="仿宋" w:hAnsi="仿宋" w:eastAsia="仿宋"/>
          <w:b/>
          <w:sz w:val="32"/>
          <w:szCs w:val="32"/>
        </w:rPr>
        <w:t>2.企业降成本政策宣讲活动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为加强各部门对国家、自治区</w:t>
      </w:r>
      <w:r>
        <w:rPr>
          <w:rFonts w:hint="eastAsia" w:hAnsi="仿宋_GB2312" w:eastAsia="仿宋_GB2312" w:cs="Calibri"/>
          <w:color w:val="000000"/>
          <w:kern w:val="2"/>
          <w:sz w:val="32"/>
          <w:szCs w:val="32"/>
          <w:lang w:val="en-US" w:eastAsia="zh-CN" w:bidi="ar-SA"/>
        </w:rPr>
        <w:t>、柳州市</w:t>
      </w:r>
      <w:r>
        <w:rPr>
          <w:rFonts w:hint="eastAsia" w:ascii="Times New Roman" w:hAnsi="仿宋_GB2312" w:eastAsia="仿宋_GB2312" w:cs="Calibri"/>
          <w:color w:val="000000"/>
          <w:kern w:val="2"/>
          <w:sz w:val="32"/>
          <w:szCs w:val="32"/>
          <w:lang w:val="en-US" w:eastAsia="zh-CN" w:bidi="ar-SA"/>
        </w:rPr>
        <w:t>降成本及优化营商环境发展理念的领会与学习，探索</w:t>
      </w:r>
      <w:r>
        <w:rPr>
          <w:rFonts w:hint="eastAsia" w:hAnsi="仿宋_GB2312" w:eastAsia="仿宋_GB2312" w:cs="Calibri"/>
          <w:color w:val="000000"/>
          <w:kern w:val="2"/>
          <w:sz w:val="32"/>
          <w:szCs w:val="32"/>
          <w:lang w:val="en-US" w:eastAsia="zh-CN" w:bidi="ar-SA"/>
        </w:rPr>
        <w:t>鱼峰</w:t>
      </w:r>
      <w:r>
        <w:rPr>
          <w:rFonts w:hint="eastAsia" w:ascii="Times New Roman" w:hAnsi="仿宋_GB2312" w:eastAsia="仿宋_GB2312" w:cs="Calibri"/>
          <w:color w:val="000000"/>
          <w:kern w:val="2"/>
          <w:sz w:val="32"/>
          <w:szCs w:val="32"/>
          <w:lang w:val="en-US" w:eastAsia="zh-CN" w:bidi="ar-SA"/>
        </w:rPr>
        <w:t>特色的工业营商模式，拟邀请</w:t>
      </w:r>
      <w:r>
        <w:rPr>
          <w:rFonts w:hint="eastAsia" w:hAnsi="仿宋_GB2312" w:eastAsia="仿宋_GB2312" w:cs="Calibri"/>
          <w:color w:val="000000"/>
          <w:kern w:val="2"/>
          <w:sz w:val="32"/>
          <w:szCs w:val="32"/>
          <w:lang w:val="en-US" w:eastAsia="zh-CN" w:bidi="ar-SA"/>
        </w:rPr>
        <w:t>柳州市</w:t>
      </w:r>
      <w:r>
        <w:rPr>
          <w:rFonts w:hint="eastAsia" w:ascii="Times New Roman" w:hAnsi="仿宋_GB2312" w:eastAsia="仿宋_GB2312" w:cs="Calibri"/>
          <w:color w:val="000000"/>
          <w:kern w:val="2"/>
          <w:sz w:val="32"/>
          <w:szCs w:val="32"/>
          <w:lang w:val="en-US" w:eastAsia="zh-CN" w:bidi="ar-SA"/>
        </w:rPr>
        <w:t>工信</w:t>
      </w:r>
      <w:r>
        <w:rPr>
          <w:rFonts w:hint="eastAsia" w:hAnsi="仿宋_GB2312" w:eastAsia="仿宋_GB2312" w:cs="Calibri"/>
          <w:color w:val="000000"/>
          <w:kern w:val="2"/>
          <w:sz w:val="32"/>
          <w:szCs w:val="32"/>
          <w:lang w:val="en-US" w:eastAsia="zh-CN" w:bidi="ar-SA"/>
        </w:rPr>
        <w:t>局</w:t>
      </w:r>
      <w:r>
        <w:rPr>
          <w:rFonts w:hint="eastAsia" w:ascii="Times New Roman" w:hAnsi="仿宋_GB2312" w:eastAsia="仿宋_GB2312" w:cs="Calibri"/>
          <w:color w:val="000000"/>
          <w:kern w:val="2"/>
          <w:sz w:val="32"/>
          <w:szCs w:val="32"/>
          <w:lang w:val="en-US" w:eastAsia="zh-CN" w:bidi="ar-SA"/>
        </w:rPr>
        <w:t>、税务局等部门领导，在全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行业服务部门开展降成本政策、优化营商环境等宣讲活动，以不断提升行业管理部门“造环境”的软实力，推动</w:t>
      </w:r>
      <w:r>
        <w:rPr>
          <w:rFonts w:hint="eastAsia" w:hAnsi="仿宋_GB2312" w:eastAsia="仿宋_GB2312" w:cs="Calibri"/>
          <w:color w:val="000000"/>
          <w:kern w:val="2"/>
          <w:sz w:val="32"/>
          <w:szCs w:val="32"/>
          <w:lang w:val="en-US" w:eastAsia="zh-CN" w:bidi="ar-SA"/>
        </w:rPr>
        <w:t>鱼峰</w:t>
      </w:r>
      <w:r>
        <w:rPr>
          <w:rFonts w:hint="eastAsia" w:ascii="Times New Roman" w:hAnsi="仿宋_GB2312" w:eastAsia="仿宋_GB2312" w:cs="Calibri"/>
          <w:color w:val="000000"/>
          <w:kern w:val="2"/>
          <w:sz w:val="32"/>
          <w:szCs w:val="32"/>
          <w:lang w:val="en-US" w:eastAsia="zh-CN" w:bidi="ar-SA"/>
        </w:rPr>
        <w:t>工业经济高质量发展。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区发改局</w:t>
      </w:r>
      <w:r>
        <w:rPr>
          <w:rFonts w:hint="eastAsia" w:ascii="Times New Roman" w:hAnsi="仿宋_GB2312" w:eastAsia="仿宋_GB2312" w:cs="Calibri"/>
          <w:color w:val="000000"/>
          <w:kern w:val="2"/>
          <w:sz w:val="32"/>
          <w:szCs w:val="32"/>
          <w:lang w:val="en-US" w:eastAsia="zh-CN" w:bidi="ar-SA"/>
        </w:rPr>
        <w:t>、</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住建局、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商务局、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科技局、</w:t>
      </w:r>
      <w:r>
        <w:rPr>
          <w:rFonts w:hint="eastAsia" w:hAnsi="仿宋_GB2312" w:eastAsia="仿宋_GB2312" w:cs="Calibri"/>
          <w:color w:val="000000"/>
          <w:kern w:val="2"/>
          <w:sz w:val="32"/>
          <w:szCs w:val="32"/>
          <w:lang w:val="en-US" w:eastAsia="zh-CN" w:bidi="ar-SA"/>
        </w:rPr>
        <w:t>鱼峰</w:t>
      </w:r>
      <w:r>
        <w:rPr>
          <w:rFonts w:hint="eastAsia" w:ascii="Times New Roman" w:hAnsi="仿宋_GB2312" w:eastAsia="仿宋_GB2312" w:cs="Calibri"/>
          <w:color w:val="000000"/>
          <w:kern w:val="2"/>
          <w:sz w:val="32"/>
          <w:szCs w:val="32"/>
          <w:lang w:val="en-US" w:eastAsia="zh-CN" w:bidi="ar-SA"/>
        </w:rPr>
        <w:t>生态环境局、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自然资源局、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应急</w:t>
      </w:r>
      <w:r>
        <w:rPr>
          <w:rFonts w:hint="eastAsia" w:hAnsi="仿宋_GB2312" w:eastAsia="仿宋_GB2312" w:cs="Calibri"/>
          <w:color w:val="000000"/>
          <w:kern w:val="2"/>
          <w:sz w:val="32"/>
          <w:szCs w:val="32"/>
          <w:lang w:val="en-US" w:eastAsia="zh-CN" w:bidi="ar-SA"/>
        </w:rPr>
        <w:t>管理</w:t>
      </w:r>
      <w:r>
        <w:rPr>
          <w:rFonts w:hint="eastAsia" w:ascii="Times New Roman" w:hAnsi="仿宋_GB2312" w:eastAsia="仿宋_GB2312" w:cs="Calibri"/>
          <w:color w:val="000000"/>
          <w:kern w:val="2"/>
          <w:sz w:val="32"/>
          <w:szCs w:val="32"/>
          <w:lang w:val="en-US" w:eastAsia="zh-CN" w:bidi="ar-SA"/>
        </w:rPr>
        <w:t>局、</w:t>
      </w:r>
      <w:r>
        <w:rPr>
          <w:rFonts w:hint="eastAsia" w:hAnsi="仿宋_GB2312" w:eastAsia="仿宋_GB2312" w:cs="Calibri"/>
          <w:color w:val="000000"/>
          <w:kern w:val="2"/>
          <w:sz w:val="32"/>
          <w:szCs w:val="32"/>
          <w:lang w:val="en-US" w:eastAsia="zh-CN" w:bidi="ar-SA"/>
        </w:rPr>
        <w:t>区市</w:t>
      </w:r>
      <w:r>
        <w:rPr>
          <w:rFonts w:hint="eastAsia" w:ascii="Times New Roman" w:hAnsi="仿宋_GB2312" w:eastAsia="仿宋_GB2312" w:cs="Calibri"/>
          <w:color w:val="000000"/>
          <w:kern w:val="2"/>
          <w:sz w:val="32"/>
          <w:szCs w:val="32"/>
          <w:lang w:val="en-US" w:eastAsia="zh-CN" w:bidi="ar-SA"/>
        </w:rPr>
        <w:t>场监管局、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税务局</w:t>
      </w:r>
      <w:r>
        <w:rPr>
          <w:rFonts w:hint="eastAsia" w:hAnsi="仿宋_GB2312" w:eastAsia="仿宋_GB2312" w:cs="Calibri"/>
          <w:color w:val="000000"/>
          <w:kern w:val="2"/>
          <w:sz w:val="32"/>
          <w:szCs w:val="32"/>
          <w:lang w:val="en-US" w:eastAsia="zh-CN" w:bidi="ar-SA"/>
        </w:rPr>
        <w:t>、园区管委会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（三）开展服务专项活动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实施 “服务</w:t>
      </w:r>
      <w:r>
        <w:rPr>
          <w:rFonts w:hint="eastAsia" w:ascii="仿宋" w:hAnsi="仿宋" w:eastAsia="仿宋"/>
          <w:b/>
          <w:sz w:val="32"/>
          <w:szCs w:val="32"/>
          <w:lang w:eastAsia="zh-CN"/>
        </w:rPr>
        <w:t>百</w:t>
      </w:r>
      <w:r>
        <w:rPr>
          <w:rFonts w:hint="eastAsia" w:ascii="仿宋" w:hAnsi="仿宋" w:eastAsia="仿宋"/>
          <w:b/>
          <w:sz w:val="32"/>
          <w:szCs w:val="32"/>
        </w:rPr>
        <w:t>企”专项活动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完善工业振兴特派员工作与我</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各项常规工作衔接制度，结合重点工业企业挂点服务工作，在全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范围内开展工业企业“服务百企”专项活动，由</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领导、工业振兴特派员组成服务工作队，深入我</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工业企业，掌握企业发展现状,了解企业需求，积极协调有关部门帮助企业应对转型升级过程中遇到的困难和问题，着力扶持企业发展壮大，全力保持我</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工业稳步发展。</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区发改局</w:t>
      </w:r>
      <w:r>
        <w:rPr>
          <w:rFonts w:hint="eastAsia" w:ascii="Times New Roman" w:hAnsi="仿宋_GB2312" w:eastAsia="仿宋_GB2312" w:cs="Calibri"/>
          <w:color w:val="000000"/>
          <w:kern w:val="2"/>
          <w:sz w:val="32"/>
          <w:szCs w:val="32"/>
          <w:lang w:val="en-US" w:eastAsia="zh-CN" w:bidi="ar-SA"/>
        </w:rPr>
        <w:t>、</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财政局、</w:t>
      </w:r>
      <w:r>
        <w:rPr>
          <w:rFonts w:hint="eastAsia" w:hAnsi="仿宋_GB2312" w:eastAsia="仿宋_GB2312" w:cs="Calibri"/>
          <w:color w:val="000000"/>
          <w:kern w:val="2"/>
          <w:sz w:val="32"/>
          <w:szCs w:val="32"/>
          <w:lang w:val="en-US" w:eastAsia="zh-CN" w:bidi="ar-SA"/>
        </w:rPr>
        <w:t>区市</w:t>
      </w:r>
      <w:r>
        <w:rPr>
          <w:rFonts w:hint="eastAsia" w:ascii="Times New Roman" w:hAnsi="仿宋_GB2312" w:eastAsia="仿宋_GB2312" w:cs="Calibri"/>
          <w:color w:val="000000"/>
          <w:kern w:val="2"/>
          <w:sz w:val="32"/>
          <w:szCs w:val="32"/>
          <w:lang w:val="en-US" w:eastAsia="zh-CN" w:bidi="ar-SA"/>
        </w:rPr>
        <w:t>场监管局、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科技局、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投促局</w:t>
      </w:r>
      <w:r>
        <w:rPr>
          <w:rFonts w:hint="eastAsia" w:hAnsi="仿宋_GB2312" w:eastAsia="仿宋_GB2312" w:cs="Calibri"/>
          <w:color w:val="000000"/>
          <w:kern w:val="2"/>
          <w:sz w:val="32"/>
          <w:szCs w:val="32"/>
          <w:lang w:val="en-US" w:eastAsia="zh-CN" w:bidi="ar-SA"/>
        </w:rPr>
        <w:t>、园区管委会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开展服务联盟上门服务企业活动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发动各类服务机构为企业提供财税、信用、法律、管理等服务，通过服务载体、服务机构开展公益性活动、中小微企业服务券补贴专场活动等形式，帮助企业解决难题，指导企业转型升级。</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区发改局</w:t>
      </w:r>
      <w:r>
        <w:rPr>
          <w:rFonts w:hint="eastAsia" w:ascii="Times New Roman" w:hAnsi="仿宋_GB2312" w:eastAsia="仿宋_GB2312" w:cs="Calibri"/>
          <w:color w:val="000000"/>
          <w:kern w:val="2"/>
          <w:sz w:val="32"/>
          <w:szCs w:val="32"/>
          <w:lang w:val="en-US" w:eastAsia="zh-CN" w:bidi="ar-SA"/>
        </w:rPr>
        <w:t>、</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住建局、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商务局、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科技局、</w:t>
      </w:r>
      <w:r>
        <w:rPr>
          <w:rFonts w:hint="eastAsia" w:hAnsi="仿宋_GB2312" w:eastAsia="仿宋_GB2312" w:cs="Calibri"/>
          <w:color w:val="000000"/>
          <w:kern w:val="2"/>
          <w:sz w:val="32"/>
          <w:szCs w:val="32"/>
          <w:lang w:val="en-US" w:eastAsia="zh-CN" w:bidi="ar-SA"/>
        </w:rPr>
        <w:t>区政管办、鱼峰</w:t>
      </w:r>
      <w:r>
        <w:rPr>
          <w:rFonts w:hint="eastAsia" w:ascii="Times New Roman" w:hAnsi="仿宋_GB2312" w:eastAsia="仿宋_GB2312" w:cs="Calibri"/>
          <w:color w:val="000000"/>
          <w:kern w:val="2"/>
          <w:sz w:val="32"/>
          <w:szCs w:val="32"/>
          <w:lang w:val="en-US" w:eastAsia="zh-CN" w:bidi="ar-SA"/>
        </w:rPr>
        <w:t>生态环境局、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自然资源局、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应急</w:t>
      </w:r>
      <w:r>
        <w:rPr>
          <w:rFonts w:hint="eastAsia" w:hAnsi="仿宋_GB2312" w:eastAsia="仿宋_GB2312" w:cs="Calibri"/>
          <w:color w:val="000000"/>
          <w:kern w:val="2"/>
          <w:sz w:val="32"/>
          <w:szCs w:val="32"/>
          <w:lang w:val="en-US" w:eastAsia="zh-CN" w:bidi="ar-SA"/>
        </w:rPr>
        <w:t>管理</w:t>
      </w:r>
      <w:r>
        <w:rPr>
          <w:rFonts w:hint="eastAsia" w:ascii="Times New Roman" w:hAnsi="仿宋_GB2312" w:eastAsia="仿宋_GB2312" w:cs="Calibri"/>
          <w:color w:val="000000"/>
          <w:kern w:val="2"/>
          <w:sz w:val="32"/>
          <w:szCs w:val="32"/>
          <w:lang w:val="en-US" w:eastAsia="zh-CN" w:bidi="ar-SA"/>
        </w:rPr>
        <w:t>局、</w:t>
      </w:r>
      <w:r>
        <w:rPr>
          <w:rFonts w:hint="eastAsia" w:hAnsi="仿宋_GB2312" w:eastAsia="仿宋_GB2312" w:cs="Calibri"/>
          <w:color w:val="000000"/>
          <w:kern w:val="2"/>
          <w:sz w:val="32"/>
          <w:szCs w:val="32"/>
          <w:lang w:val="en-US" w:eastAsia="zh-CN" w:bidi="ar-SA"/>
        </w:rPr>
        <w:t>区市</w:t>
      </w:r>
      <w:r>
        <w:rPr>
          <w:rFonts w:hint="eastAsia" w:ascii="Times New Roman" w:hAnsi="仿宋_GB2312" w:eastAsia="仿宋_GB2312" w:cs="Calibri"/>
          <w:color w:val="000000"/>
          <w:kern w:val="2"/>
          <w:sz w:val="32"/>
          <w:szCs w:val="32"/>
          <w:lang w:val="en-US" w:eastAsia="zh-CN" w:bidi="ar-SA"/>
        </w:rPr>
        <w:t>场监管局、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税务局</w:t>
      </w:r>
      <w:r>
        <w:rPr>
          <w:rFonts w:hint="eastAsia" w:hAnsi="仿宋_GB2312" w:eastAsia="仿宋_GB2312" w:cs="Calibri"/>
          <w:color w:val="000000"/>
          <w:kern w:val="2"/>
          <w:sz w:val="32"/>
          <w:szCs w:val="32"/>
          <w:lang w:val="en-US" w:eastAsia="zh-CN" w:bidi="ar-SA"/>
        </w:rPr>
        <w:t>、园区管委会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开展“促进企业上台阶”活动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开展一期针对全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企业负责人的高质量发展大讲堂培训班，邀请</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领导、</w:t>
      </w:r>
      <w:r>
        <w:rPr>
          <w:rFonts w:hint="eastAsia" w:hAnsi="仿宋_GB2312" w:eastAsia="仿宋_GB2312" w:cs="Calibri"/>
          <w:color w:val="000000"/>
          <w:kern w:val="2"/>
          <w:sz w:val="32"/>
          <w:szCs w:val="32"/>
          <w:lang w:val="en-US" w:eastAsia="zh-CN" w:bidi="ar-SA"/>
        </w:rPr>
        <w:t>市级</w:t>
      </w:r>
      <w:r>
        <w:rPr>
          <w:rFonts w:hint="eastAsia" w:ascii="Times New Roman" w:hAnsi="仿宋_GB2312" w:eastAsia="仿宋_GB2312" w:cs="Calibri"/>
          <w:color w:val="000000"/>
          <w:kern w:val="2"/>
          <w:sz w:val="32"/>
          <w:szCs w:val="32"/>
          <w:lang w:val="en-US" w:eastAsia="zh-CN" w:bidi="ar-SA"/>
        </w:rPr>
        <w:t>部门负责人、</w:t>
      </w:r>
      <w:r>
        <w:rPr>
          <w:rFonts w:hint="eastAsia" w:hAnsi="仿宋_GB2312" w:eastAsia="仿宋_GB2312" w:cs="Calibri"/>
          <w:color w:val="000000"/>
          <w:kern w:val="2"/>
          <w:sz w:val="32"/>
          <w:szCs w:val="32"/>
          <w:lang w:val="en-US" w:eastAsia="zh-CN" w:bidi="ar-SA"/>
        </w:rPr>
        <w:t>专家学者</w:t>
      </w:r>
      <w:r>
        <w:rPr>
          <w:rFonts w:hint="eastAsia" w:ascii="Times New Roman" w:hAnsi="仿宋_GB2312" w:eastAsia="仿宋_GB2312" w:cs="Calibri"/>
          <w:color w:val="000000"/>
          <w:kern w:val="2"/>
          <w:sz w:val="32"/>
          <w:szCs w:val="32"/>
          <w:lang w:val="en-US" w:eastAsia="zh-CN" w:bidi="ar-SA"/>
        </w:rPr>
        <w:t>等，为企业做专题培训，就企业如何应对高质量发展要求下的企业管理、转型升级、</w:t>
      </w:r>
      <w:r>
        <w:rPr>
          <w:rFonts w:hint="eastAsia" w:hAnsi="仿宋_GB2312" w:eastAsia="仿宋_GB2312" w:cs="Calibri"/>
          <w:color w:val="000000"/>
          <w:kern w:val="2"/>
          <w:sz w:val="32"/>
          <w:szCs w:val="32"/>
          <w:lang w:val="en-US" w:eastAsia="zh-CN" w:bidi="ar-SA"/>
        </w:rPr>
        <w:t>市</w:t>
      </w:r>
      <w:r>
        <w:rPr>
          <w:rFonts w:hint="eastAsia" w:ascii="Times New Roman" w:hAnsi="仿宋_GB2312" w:eastAsia="仿宋_GB2312" w:cs="Calibri"/>
          <w:color w:val="000000"/>
          <w:kern w:val="2"/>
          <w:sz w:val="32"/>
          <w:szCs w:val="32"/>
          <w:lang w:val="en-US" w:eastAsia="zh-CN" w:bidi="ar-SA"/>
        </w:rPr>
        <w:t>场开拓、政策应用等进行剖析解读。举办中小企业体育赛事活动，为企业员工搭建相互了解，增进感情的平台，丰富企业员工精神文化生活，凝聚积极向上、振奋精神的拼搏力量。建立完善临规企业库，制定上规入统培育计划，强化临规企业服务指导，全力统筹安排规下转规上企业、新建投产入库企业及时上规入统，加快培育进度。</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统计局</w:t>
      </w:r>
      <w:r>
        <w:rPr>
          <w:rFonts w:hint="eastAsia" w:hAnsi="仿宋_GB2312" w:eastAsia="仿宋_GB2312" w:cs="Calibri"/>
          <w:color w:val="000000"/>
          <w:kern w:val="2"/>
          <w:sz w:val="32"/>
          <w:szCs w:val="32"/>
          <w:lang w:val="en-US" w:eastAsia="zh-CN" w:bidi="ar-SA"/>
        </w:rPr>
        <w:t>、区总工会、园区管委会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4.开展信息化建设服务企业活动</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组织企业开展工业数字化建设培训，落实上云服务券政策，开展接券机构上门为企业提供信息化服务活动，支持龙头企业建立行业数字化转型方案库，指导带动供应链数字化转型。加快5G网络覆盖，在重点企业、产业集聚区推进建设低时延、高可靠、广覆盖的基础网络。加速工业互联网标识解析在工业领域的推广集成和创新应用，实现生产追溯及全生命周期管理。推动工业化与信息化在更广范围、更深程度、更高水平上实现融合发展，全面推进制造业数字化转型。</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区网格中心、园区管委会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b/>
          <w:sz w:val="32"/>
          <w:szCs w:val="32"/>
          <w:lang w:val="en-US" w:eastAsia="zh-CN"/>
        </w:rPr>
      </w:pPr>
      <w:r>
        <w:rPr>
          <w:rFonts w:hint="eastAsia" w:ascii="仿宋" w:hAnsi="仿宋" w:eastAsia="仿宋"/>
          <w:b/>
          <w:sz w:val="32"/>
          <w:szCs w:val="32"/>
          <w:lang w:val="en-US" w:eastAsia="zh-CN"/>
        </w:rPr>
        <w:t>5.开展减停产企业帮扶活动</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cs="Calibri"/>
          <w:color w:val="000000"/>
          <w:kern w:val="2"/>
          <w:sz w:val="32"/>
          <w:szCs w:val="32"/>
          <w:lang w:val="en-US" w:eastAsia="zh-CN" w:bidi="ar-SA"/>
        </w:rPr>
        <w:t>梳理排查减停产企业名单，</w:t>
      </w:r>
      <w:r>
        <w:rPr>
          <w:rFonts w:hint="eastAsia" w:ascii="Times New Roman" w:hAnsi="仿宋_GB2312" w:eastAsia="仿宋_GB2312" w:cs="Calibri"/>
          <w:color w:val="000000"/>
          <w:kern w:val="2"/>
          <w:sz w:val="32"/>
          <w:szCs w:val="32"/>
          <w:lang w:val="en-US" w:eastAsia="zh-CN" w:bidi="ar-SA"/>
        </w:rPr>
        <w:t>根据减</w:t>
      </w:r>
      <w:r>
        <w:rPr>
          <w:rFonts w:hint="eastAsia" w:ascii="Times New Roman" w:hAnsi="仿宋_GB2312" w:cs="Calibri"/>
          <w:color w:val="000000"/>
          <w:kern w:val="2"/>
          <w:sz w:val="32"/>
          <w:szCs w:val="32"/>
          <w:lang w:val="en-US" w:eastAsia="zh-CN" w:bidi="ar-SA"/>
        </w:rPr>
        <w:t>停</w:t>
      </w:r>
      <w:r>
        <w:rPr>
          <w:rFonts w:hint="eastAsia" w:ascii="Times New Roman" w:hAnsi="仿宋_GB2312" w:eastAsia="仿宋_GB2312" w:cs="Calibri"/>
          <w:color w:val="000000"/>
          <w:kern w:val="2"/>
          <w:sz w:val="32"/>
          <w:szCs w:val="32"/>
          <w:lang w:val="en-US" w:eastAsia="zh-CN" w:bidi="ar-SA"/>
        </w:rPr>
        <w:t>产原因，聚焦制约企业发展的短板和弱项，发动各类服务机构为企业提供财税、研发、法律、管理等服务，加快</w:t>
      </w:r>
      <w:r>
        <w:rPr>
          <w:rFonts w:hint="eastAsia" w:ascii="Times New Roman" w:hAnsi="仿宋_GB2312" w:cs="Calibri"/>
          <w:color w:val="000000"/>
          <w:kern w:val="2"/>
          <w:sz w:val="32"/>
          <w:szCs w:val="32"/>
          <w:lang w:val="en-US" w:eastAsia="zh-CN" w:bidi="ar-SA"/>
        </w:rPr>
        <w:t>企业</w:t>
      </w:r>
      <w:r>
        <w:rPr>
          <w:rFonts w:hint="eastAsia" w:ascii="Times New Roman" w:hAnsi="仿宋_GB2312" w:eastAsia="仿宋_GB2312" w:cs="Calibri"/>
          <w:color w:val="000000"/>
          <w:kern w:val="2"/>
          <w:sz w:val="32"/>
          <w:szCs w:val="32"/>
          <w:lang w:val="en-US" w:eastAsia="zh-CN" w:bidi="ar-SA"/>
        </w:rPr>
        <w:t>设备工艺更新和新技术运用</w:t>
      </w:r>
      <w:r>
        <w:rPr>
          <w:rFonts w:hint="eastAsia" w:ascii="Times New Roman" w:hAnsi="仿宋_GB2312" w:cs="Calibri"/>
          <w:color w:val="000000"/>
          <w:kern w:val="2"/>
          <w:sz w:val="32"/>
          <w:szCs w:val="32"/>
          <w:lang w:val="en-US" w:eastAsia="zh-CN" w:bidi="ar-SA"/>
        </w:rPr>
        <w:t>，</w:t>
      </w:r>
      <w:r>
        <w:rPr>
          <w:rFonts w:hint="eastAsia" w:ascii="Times New Roman" w:hAnsi="仿宋_GB2312" w:eastAsia="仿宋_GB2312" w:cs="Calibri"/>
          <w:color w:val="000000"/>
          <w:kern w:val="2"/>
          <w:sz w:val="32"/>
          <w:szCs w:val="32"/>
          <w:lang w:val="en-US" w:eastAsia="zh-CN" w:bidi="ar-SA"/>
        </w:rPr>
        <w:t>帮助企业降本减负走出困境</w:t>
      </w:r>
      <w:r>
        <w:rPr>
          <w:rFonts w:hint="eastAsia" w:ascii="Times New Roman" w:hAnsi="仿宋_GB2312" w:cs="Calibri"/>
          <w:color w:val="000000"/>
          <w:kern w:val="2"/>
          <w:sz w:val="32"/>
          <w:szCs w:val="32"/>
          <w:lang w:val="en-US" w:eastAsia="zh-CN" w:bidi="ar-SA"/>
        </w:rPr>
        <w:t>。</w:t>
      </w:r>
      <w:r>
        <w:rPr>
          <w:rFonts w:hint="eastAsia" w:ascii="Times New Roman" w:hAnsi="仿宋_GB2312" w:eastAsia="仿宋_GB2312" w:cs="Calibri"/>
          <w:color w:val="000000"/>
          <w:kern w:val="2"/>
          <w:sz w:val="32"/>
          <w:szCs w:val="32"/>
          <w:lang w:val="en-US" w:eastAsia="zh-CN" w:bidi="ar-SA"/>
        </w:rPr>
        <w:t>各单位各部门互相配合，共同推动有条件的减产企业由负转正，</w:t>
      </w:r>
      <w:r>
        <w:rPr>
          <w:rFonts w:hint="eastAsia" w:ascii="Times New Roman" w:hAnsi="仿宋_GB2312" w:cs="Calibri"/>
          <w:color w:val="000000"/>
          <w:kern w:val="2"/>
          <w:sz w:val="32"/>
          <w:szCs w:val="32"/>
          <w:lang w:val="en-US" w:eastAsia="zh-CN" w:bidi="ar-SA"/>
        </w:rPr>
        <w:t>为</w:t>
      </w:r>
      <w:r>
        <w:rPr>
          <w:rFonts w:hint="eastAsia" w:ascii="Times New Roman" w:hAnsi="仿宋_GB2312" w:eastAsia="仿宋_GB2312" w:cs="Calibri"/>
          <w:color w:val="000000"/>
          <w:kern w:val="2"/>
          <w:sz w:val="32"/>
          <w:szCs w:val="32"/>
          <w:lang w:val="en-US" w:eastAsia="zh-CN" w:bidi="ar-SA"/>
        </w:rPr>
        <w:t>停产企业创造条件推动复产。</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牵头及服务部门：</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工信局、</w:t>
      </w:r>
      <w:r>
        <w:rPr>
          <w:rFonts w:hint="eastAsia" w:hAnsi="仿宋_GB2312" w:eastAsia="仿宋_GB2312" w:cs="Calibri"/>
          <w:color w:val="000000"/>
          <w:kern w:val="2"/>
          <w:sz w:val="32"/>
          <w:szCs w:val="32"/>
          <w:lang w:val="en-US" w:eastAsia="zh-CN" w:bidi="ar-SA"/>
        </w:rPr>
        <w:t>区发改局</w:t>
      </w:r>
      <w:r>
        <w:rPr>
          <w:rFonts w:hint="eastAsia" w:ascii="Times New Roman" w:hAnsi="仿宋_GB2312" w:eastAsia="仿宋_GB2312" w:cs="Calibri"/>
          <w:color w:val="000000"/>
          <w:kern w:val="2"/>
          <w:sz w:val="32"/>
          <w:szCs w:val="32"/>
          <w:lang w:val="en-US" w:eastAsia="zh-CN" w:bidi="ar-SA"/>
        </w:rPr>
        <w:t>、</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商务局、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科技局、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自然资源局、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hAnsi="仿宋_GB2312" w:eastAsia="仿宋_GB2312" w:cs="Calibri"/>
          <w:color w:val="000000"/>
          <w:kern w:val="2"/>
          <w:sz w:val="32"/>
          <w:szCs w:val="32"/>
          <w:lang w:val="en-US" w:eastAsia="zh-CN" w:bidi="ar-SA"/>
        </w:rPr>
        <w:t>区市</w:t>
      </w:r>
      <w:r>
        <w:rPr>
          <w:rFonts w:hint="eastAsia" w:ascii="Times New Roman" w:hAnsi="仿宋_GB2312" w:eastAsia="仿宋_GB2312" w:cs="Calibri"/>
          <w:color w:val="000000"/>
          <w:kern w:val="2"/>
          <w:sz w:val="32"/>
          <w:szCs w:val="32"/>
          <w:lang w:val="en-US" w:eastAsia="zh-CN" w:bidi="ar-SA"/>
        </w:rPr>
        <w:t>场监管局、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税务局</w:t>
      </w:r>
      <w:r>
        <w:rPr>
          <w:rFonts w:hint="eastAsia" w:hAnsi="仿宋_GB2312" w:eastAsia="仿宋_GB2312" w:cs="Calibri"/>
          <w:color w:val="000000"/>
          <w:kern w:val="2"/>
          <w:sz w:val="32"/>
          <w:szCs w:val="32"/>
          <w:lang w:val="en-US" w:eastAsia="zh-CN" w:bidi="ar-SA"/>
        </w:rPr>
        <w:t>、园区管委会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仿宋" w:eastAsia="黑体"/>
          <w:b w:val="0"/>
          <w:bCs/>
          <w:sz w:val="32"/>
          <w:szCs w:val="32"/>
        </w:rPr>
      </w:pPr>
      <w:r>
        <w:rPr>
          <w:rFonts w:hint="eastAsia" w:ascii="黑体" w:hAnsi="仿宋" w:eastAsia="黑体"/>
          <w:b w:val="0"/>
          <w:bCs/>
          <w:sz w:val="32"/>
          <w:szCs w:val="32"/>
        </w:rPr>
        <w:t>六、实施步骤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（一）征集服务需求（</w:t>
      </w:r>
      <w:r>
        <w:rPr>
          <w:rFonts w:ascii="楷体_GB2312" w:hAnsi="仿宋" w:eastAsia="楷体_GB2312"/>
          <w:b/>
          <w:sz w:val="32"/>
          <w:szCs w:val="32"/>
        </w:rPr>
        <w:t>2-3</w:t>
      </w:r>
      <w:r>
        <w:rPr>
          <w:rFonts w:hint="eastAsia" w:ascii="楷体_GB2312" w:hAnsi="仿宋" w:eastAsia="楷体_GB2312"/>
          <w:b/>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服务年各成员单位、各金融机构、服务机构结合自身的工作职能，针对收集到的企业需求，拟定相关的服务年活动工作方案，以便于在服务年活动期间有针对性的开展相关活动。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（二）开展各项服务（</w:t>
      </w:r>
      <w:r>
        <w:rPr>
          <w:rFonts w:ascii="楷体_GB2312" w:hAnsi="仿宋" w:eastAsia="楷体_GB2312"/>
          <w:b/>
          <w:sz w:val="32"/>
          <w:szCs w:val="32"/>
        </w:rPr>
        <w:t>4</w:t>
      </w:r>
      <w:r>
        <w:rPr>
          <w:rFonts w:hint="eastAsia" w:ascii="楷体_GB2312" w:hAnsi="仿宋" w:eastAsia="楷体_GB2312"/>
          <w:b/>
          <w:sz w:val="32"/>
          <w:szCs w:val="32"/>
        </w:rPr>
        <w:t>月-</w:t>
      </w:r>
      <w:r>
        <w:rPr>
          <w:rFonts w:ascii="楷体_GB2312" w:hAnsi="仿宋" w:eastAsia="楷体_GB2312"/>
          <w:b/>
          <w:sz w:val="32"/>
          <w:szCs w:val="32"/>
        </w:rPr>
        <w:t>11</w:t>
      </w:r>
      <w:r>
        <w:rPr>
          <w:rFonts w:hint="eastAsia" w:ascii="楷体_GB2312" w:hAnsi="仿宋" w:eastAsia="楷体_GB2312"/>
          <w:b/>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Times New Roman" w:hAnsi="仿宋_GB2312" w:eastAsia="仿宋_GB2312" w:cs="Calibri"/>
          <w:color w:val="000000"/>
          <w:kern w:val="2"/>
          <w:sz w:val="32"/>
          <w:szCs w:val="32"/>
          <w:lang w:val="en-US" w:eastAsia="zh-CN" w:bidi="ar-SA"/>
        </w:rPr>
      </w:pPr>
      <w:r>
        <w:rPr>
          <w:rFonts w:hint="eastAsia" w:ascii="Times New Roman" w:hAnsi="仿宋_GB2312" w:eastAsia="仿宋_GB2312" w:cs="Calibri"/>
          <w:color w:val="000000"/>
          <w:kern w:val="2"/>
          <w:sz w:val="32"/>
          <w:szCs w:val="32"/>
          <w:lang w:val="en-US" w:eastAsia="zh-CN" w:bidi="ar-SA"/>
        </w:rPr>
        <w:t>按照服务年的工作计划安排，在4月之前全面实施各项主要服务活动。部分常态化服务工作，根据企业的实际需求及工作安排，持续对各企业开展服务。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仿宋" w:eastAsia="楷体_GB2312"/>
          <w:b/>
          <w:sz w:val="32"/>
          <w:szCs w:val="32"/>
        </w:rPr>
      </w:pPr>
      <w:r>
        <w:rPr>
          <w:rFonts w:hint="eastAsia" w:ascii="楷体_GB2312" w:hAnsi="仿宋" w:eastAsia="楷体_GB2312"/>
          <w:b/>
          <w:sz w:val="32"/>
          <w:szCs w:val="32"/>
        </w:rPr>
        <w:t>（三）活动总结（</w:t>
      </w:r>
      <w:r>
        <w:rPr>
          <w:rFonts w:ascii="楷体_GB2312" w:hAnsi="仿宋" w:eastAsia="楷体_GB2312"/>
          <w:b/>
          <w:sz w:val="32"/>
          <w:szCs w:val="32"/>
        </w:rPr>
        <w:t>12</w:t>
      </w:r>
      <w:r>
        <w:rPr>
          <w:rFonts w:hint="eastAsia" w:ascii="楷体_GB2312" w:hAnsi="仿宋" w:eastAsia="楷体_GB2312"/>
          <w:b/>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color w:val="FF0000"/>
          <w:sz w:val="32"/>
          <w:szCs w:val="32"/>
        </w:rPr>
      </w:pPr>
      <w:r>
        <w:rPr>
          <w:rFonts w:hint="eastAsia" w:ascii="仿宋_GB2312" w:hAnsi="仿宋" w:eastAsia="仿宋_GB2312"/>
          <w:color w:val="000000"/>
          <w:sz w:val="32"/>
          <w:szCs w:val="32"/>
        </w:rPr>
        <w:t>根据服务年期间开展的各项活动，</w:t>
      </w:r>
      <w:r>
        <w:rPr>
          <w:rFonts w:hint="eastAsia" w:ascii="仿宋_GB2312" w:hAnsi="仿宋" w:eastAsia="仿宋_GB2312"/>
          <w:color w:val="000000"/>
          <w:sz w:val="32"/>
          <w:szCs w:val="32"/>
          <w:lang w:eastAsia="zh-CN"/>
        </w:rPr>
        <w:t>各成员单位</w:t>
      </w:r>
      <w:r>
        <w:rPr>
          <w:rFonts w:hint="eastAsia" w:ascii="仿宋_GB2312" w:hAnsi="仿宋" w:eastAsia="仿宋_GB2312"/>
          <w:color w:val="000000"/>
          <w:sz w:val="32"/>
          <w:szCs w:val="32"/>
        </w:rPr>
        <w:t>要对开展活动的实施情况进行总结，并将活动开展情况以图片和文字形式上报服务年活动领导小组办公室。同时，对服务期间各项活动当中企业提出的问题和建议，由各牵头部门负责做好对企业相关问题的逐条梳理，对可以解决的和暂时不能解决的问题都要以书面形式</w:t>
      </w:r>
      <w:r>
        <w:rPr>
          <w:rFonts w:hint="eastAsia" w:ascii="仿宋_GB2312" w:hAnsi="仿宋" w:eastAsia="仿宋_GB2312"/>
          <w:color w:val="000000"/>
          <w:sz w:val="32"/>
          <w:szCs w:val="32"/>
          <w:lang w:eastAsia="zh-CN"/>
        </w:rPr>
        <w:t>一一</w:t>
      </w:r>
      <w:r>
        <w:rPr>
          <w:rFonts w:hint="eastAsia" w:ascii="仿宋_GB2312" w:hAnsi="仿宋" w:eastAsia="仿宋_GB2312"/>
          <w:color w:val="000000"/>
          <w:sz w:val="32"/>
          <w:szCs w:val="32"/>
        </w:rPr>
        <w:t>反馈给企业，并将反馈情况汇总报服务年活动领导小组办公室，切实形成全社会为企业提供优质服务的长效机制。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color w:val="000000"/>
          <w:sz w:val="32"/>
          <w:szCs w:val="32"/>
        </w:rPr>
      </w:pPr>
      <w:r>
        <w:rPr>
          <w:rFonts w:hint="eastAsia" w:ascii="黑体" w:hAnsi="黑体" w:eastAsia="黑体"/>
          <w:b w:val="0"/>
          <w:bCs/>
          <w:color w:val="000000"/>
          <w:sz w:val="32"/>
          <w:szCs w:val="32"/>
        </w:rPr>
        <w:t>七、活动要求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olor w:val="000000"/>
          <w:sz w:val="32"/>
          <w:szCs w:val="32"/>
        </w:rPr>
      </w:pPr>
      <w:r>
        <w:rPr>
          <w:rFonts w:hint="eastAsia" w:ascii="楷体_GB2312" w:hAnsi="仿宋" w:eastAsia="楷体_GB2312"/>
          <w:b/>
          <w:sz w:val="32"/>
          <w:szCs w:val="32"/>
        </w:rPr>
        <w:t>（一）明确责任，务求实效。</w:t>
      </w:r>
      <w:r>
        <w:rPr>
          <w:rFonts w:hint="eastAsia" w:ascii="仿宋_GB2312" w:hAnsi="仿宋" w:eastAsia="仿宋_GB2312"/>
          <w:color w:val="000000"/>
          <w:sz w:val="32"/>
          <w:szCs w:val="32"/>
        </w:rPr>
        <w:t xml:space="preserve">服务年各成员单位、各金融机构和服务机构要“服务上门，活动下沉”，针对企业的服务需求制定具体有效的服务方案，牢固树立心系企业、服务企业的公仆意识，根据本单位的职能和工作任务，创新工作思路和方法，切实帮助企业解决生产经营中存在实际困难和问题。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olor w:val="000000"/>
          <w:sz w:val="32"/>
          <w:szCs w:val="32"/>
          <w:lang w:eastAsia="zh-CN"/>
        </w:rPr>
      </w:pPr>
      <w:r>
        <w:rPr>
          <w:rFonts w:hint="eastAsia" w:ascii="楷体_GB2312" w:hAnsi="仿宋" w:eastAsia="楷体_GB2312"/>
          <w:b/>
          <w:sz w:val="32"/>
          <w:szCs w:val="32"/>
        </w:rPr>
        <w:t>（二）加强沟通，形成合力。</w:t>
      </w:r>
      <w:r>
        <w:rPr>
          <w:rFonts w:hint="eastAsia" w:ascii="仿宋_GB2312" w:hAnsi="仿宋" w:eastAsia="仿宋_GB2312"/>
          <w:color w:val="000000"/>
          <w:sz w:val="32"/>
          <w:szCs w:val="32"/>
        </w:rPr>
        <w:t>要加强与</w:t>
      </w:r>
      <w:r>
        <w:rPr>
          <w:rFonts w:hint="eastAsia" w:ascii="仿宋_GB2312" w:hAnsi="仿宋" w:eastAsia="仿宋_GB2312"/>
          <w:color w:val="000000"/>
          <w:sz w:val="32"/>
          <w:szCs w:val="32"/>
          <w:lang w:eastAsia="zh-CN"/>
        </w:rPr>
        <w:t>市级</w:t>
      </w:r>
      <w:r>
        <w:rPr>
          <w:rFonts w:hint="eastAsia" w:ascii="仿宋_GB2312" w:hAnsi="仿宋" w:eastAsia="仿宋_GB2312"/>
          <w:color w:val="000000"/>
          <w:sz w:val="32"/>
          <w:szCs w:val="32"/>
        </w:rPr>
        <w:t>部门的沟通联系，及时了解和掌握本辖区企业的服务需求和经营动态，对服务过程中发现的困难和问题，及时给予协调解决；问题</w:t>
      </w:r>
      <w:r>
        <w:rPr>
          <w:rFonts w:hint="eastAsia" w:ascii="仿宋_GB2312" w:hAnsi="仿宋" w:eastAsia="仿宋_GB2312"/>
          <w:color w:val="000000"/>
          <w:sz w:val="32"/>
          <w:szCs w:val="32"/>
          <w:lang w:eastAsia="zh-CN"/>
        </w:rPr>
        <w:t>涉及</w:t>
      </w:r>
      <w:r>
        <w:rPr>
          <w:rFonts w:hint="eastAsia" w:ascii="仿宋_GB2312" w:hAnsi="仿宋" w:eastAsia="仿宋_GB2312"/>
          <w:color w:val="000000"/>
          <w:sz w:val="32"/>
          <w:szCs w:val="32"/>
        </w:rPr>
        <w:t>多个部门和单位的，要及时上报</w:t>
      </w:r>
      <w:r>
        <w:rPr>
          <w:rFonts w:hint="eastAsia" w:ascii="仿宋_GB2312" w:hAnsi="仿宋" w:eastAsia="仿宋_GB2312"/>
          <w:color w:val="000000"/>
          <w:sz w:val="32"/>
          <w:szCs w:val="32"/>
          <w:lang w:eastAsia="zh-CN"/>
        </w:rPr>
        <w:t>区</w:t>
      </w:r>
      <w:r>
        <w:rPr>
          <w:rFonts w:hint="eastAsia" w:ascii="仿宋_GB2312" w:hAnsi="仿宋" w:eastAsia="仿宋_GB2312"/>
          <w:color w:val="000000"/>
          <w:sz w:val="32"/>
          <w:szCs w:val="32"/>
        </w:rPr>
        <w:t>服务年活动领导小组办公室统筹协调，确保活动取得实效。</w:t>
      </w:r>
      <w:r>
        <w:rPr>
          <w:rFonts w:hint="eastAsia" w:ascii="仿宋_GB2312" w:hAnsi="仿宋" w:eastAsia="仿宋_GB2312"/>
          <w:color w:val="000000"/>
          <w:sz w:val="32"/>
          <w:szCs w:val="32"/>
          <w:lang w:val="en-US" w:eastAsia="zh-CN"/>
        </w:rPr>
        <w:t>工作</w:t>
      </w:r>
      <w:r>
        <w:rPr>
          <w:rFonts w:hint="eastAsia" w:ascii="仿宋_GB2312" w:hAnsi="仿宋" w:eastAsia="仿宋_GB2312"/>
          <w:color w:val="000000"/>
          <w:sz w:val="32"/>
          <w:szCs w:val="32"/>
          <w:lang w:eastAsia="zh-CN"/>
        </w:rPr>
        <w:t>组副组长每</w:t>
      </w:r>
      <w:r>
        <w:rPr>
          <w:rFonts w:hint="eastAsia" w:ascii="仿宋_GB2312" w:hAnsi="仿宋" w:eastAsia="仿宋_GB2312"/>
          <w:color w:val="000000"/>
          <w:sz w:val="32"/>
          <w:szCs w:val="32"/>
          <w:lang w:val="en-US" w:eastAsia="zh-CN"/>
        </w:rPr>
        <w:t>半月</w:t>
      </w:r>
      <w:r>
        <w:rPr>
          <w:rFonts w:hint="eastAsia" w:ascii="仿宋_GB2312" w:hAnsi="仿宋" w:eastAsia="仿宋_GB2312"/>
          <w:color w:val="000000"/>
          <w:sz w:val="32"/>
          <w:szCs w:val="32"/>
          <w:lang w:eastAsia="zh-CN"/>
        </w:rPr>
        <w:t>召开一次协调会，</w:t>
      </w:r>
      <w:r>
        <w:rPr>
          <w:rFonts w:hint="eastAsia" w:ascii="仿宋_GB2312" w:hAnsi="仿宋" w:eastAsia="仿宋_GB2312"/>
          <w:color w:val="000000"/>
          <w:sz w:val="32"/>
          <w:szCs w:val="32"/>
          <w:lang w:val="en-US" w:eastAsia="zh-CN"/>
        </w:rPr>
        <w:t>工作组</w:t>
      </w:r>
      <w:r>
        <w:rPr>
          <w:rFonts w:hint="eastAsia" w:ascii="仿宋_GB2312" w:hAnsi="仿宋" w:eastAsia="仿宋_GB2312"/>
          <w:color w:val="000000"/>
          <w:sz w:val="32"/>
          <w:szCs w:val="32"/>
          <w:lang w:eastAsia="zh-CN"/>
        </w:rPr>
        <w:t>组长每季度召开一次工作推进会。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olor w:val="000000"/>
          <w:sz w:val="32"/>
          <w:szCs w:val="32"/>
        </w:rPr>
      </w:pPr>
      <w:r>
        <w:rPr>
          <w:rFonts w:hint="eastAsia" w:ascii="仿宋_GB2312" w:hAnsi="仿宋" w:eastAsia="仿宋_GB2312"/>
          <w:color w:val="000000"/>
          <w:sz w:val="32"/>
          <w:szCs w:val="32"/>
        </w:rPr>
        <w:t xml:space="preserve">  </w:t>
      </w:r>
      <w:r>
        <w:rPr>
          <w:rFonts w:hint="eastAsia" w:ascii="楷体_GB2312" w:hAnsi="仿宋" w:eastAsia="楷体_GB2312"/>
          <w:b/>
          <w:sz w:val="32"/>
          <w:szCs w:val="32"/>
        </w:rPr>
        <w:t xml:space="preserve">   (三) 营造氛围，广泛宣传。</w:t>
      </w:r>
      <w:r>
        <w:rPr>
          <w:rFonts w:hint="eastAsia" w:ascii="仿宋_GB2312" w:hAnsi="仿宋" w:eastAsia="仿宋_GB2312"/>
          <w:color w:val="000000"/>
          <w:sz w:val="32"/>
          <w:szCs w:val="32"/>
        </w:rPr>
        <w:t>各</w:t>
      </w:r>
      <w:r>
        <w:rPr>
          <w:rFonts w:hint="eastAsia" w:ascii="仿宋_GB2312" w:hAnsi="仿宋" w:eastAsia="仿宋_GB2312"/>
          <w:color w:val="000000"/>
          <w:sz w:val="32"/>
          <w:szCs w:val="32"/>
          <w:lang w:eastAsia="zh-CN"/>
        </w:rPr>
        <w:t>成员单位</w:t>
      </w:r>
      <w:r>
        <w:rPr>
          <w:rFonts w:hint="eastAsia" w:ascii="仿宋_GB2312" w:hAnsi="仿宋" w:eastAsia="仿宋_GB2312"/>
          <w:color w:val="000000"/>
          <w:sz w:val="32"/>
          <w:szCs w:val="32"/>
        </w:rPr>
        <w:t>要主动向媒体提供活动开展动态、典型经验以及有影响力活动事项的新闻素材或稿件，各新闻媒体要充分利用电视、广播、报刊、网站、简报、微信平台等加强宣传报道，营造全</w:t>
      </w:r>
      <w:r>
        <w:rPr>
          <w:rFonts w:hint="eastAsia" w:ascii="仿宋_GB2312" w:hAnsi="仿宋" w:eastAsia="仿宋_GB2312"/>
          <w:color w:val="000000"/>
          <w:sz w:val="32"/>
          <w:szCs w:val="32"/>
          <w:lang w:eastAsia="zh-CN"/>
        </w:rPr>
        <w:t>区</w:t>
      </w:r>
      <w:r>
        <w:rPr>
          <w:rFonts w:hint="eastAsia" w:ascii="仿宋_GB2312" w:hAnsi="仿宋" w:eastAsia="仿宋_GB2312"/>
          <w:color w:val="000000"/>
          <w:sz w:val="32"/>
          <w:szCs w:val="32"/>
        </w:rPr>
        <w:t>上下服务企业的良好舆论氛围。</w:t>
      </w: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 w:eastAsia="仿宋_GB2312"/>
          <w:color w:val="000000"/>
          <w:sz w:val="32"/>
          <w:szCs w:val="32"/>
        </w:rPr>
      </w:pPr>
      <w:r>
        <w:rPr>
          <w:rFonts w:hint="eastAsia" w:ascii="楷体_GB2312" w:hAnsi="仿宋" w:eastAsia="楷体_GB2312"/>
          <w:b/>
          <w:sz w:val="32"/>
          <w:szCs w:val="32"/>
        </w:rPr>
        <w:t>（四）加强指导，严明纪律。</w:t>
      </w:r>
      <w:r>
        <w:rPr>
          <w:rFonts w:hint="eastAsia" w:ascii="仿宋_GB2312" w:hAnsi="仿宋" w:eastAsia="仿宋_GB2312"/>
          <w:color w:val="000000"/>
          <w:sz w:val="32"/>
          <w:szCs w:val="32"/>
          <w:lang w:eastAsia="zh-CN"/>
        </w:rPr>
        <w:t>区</w:t>
      </w:r>
      <w:r>
        <w:rPr>
          <w:rFonts w:hint="eastAsia" w:ascii="仿宋_GB2312" w:hAnsi="仿宋" w:eastAsia="仿宋_GB2312"/>
          <w:color w:val="000000"/>
          <w:sz w:val="32"/>
          <w:szCs w:val="32"/>
        </w:rPr>
        <w:t>服务年活动</w:t>
      </w:r>
      <w:r>
        <w:rPr>
          <w:rFonts w:hint="eastAsia" w:ascii="仿宋_GB2312" w:hAnsi="仿宋" w:eastAsia="仿宋_GB2312"/>
          <w:color w:val="000000"/>
          <w:sz w:val="32"/>
          <w:szCs w:val="32"/>
          <w:lang w:val="en-US" w:eastAsia="zh-CN"/>
        </w:rPr>
        <w:t>工作</w:t>
      </w:r>
      <w:r>
        <w:rPr>
          <w:rFonts w:hint="eastAsia" w:ascii="仿宋_GB2312" w:hAnsi="仿宋" w:eastAsia="仿宋_GB2312"/>
          <w:color w:val="000000"/>
          <w:sz w:val="32"/>
          <w:szCs w:val="32"/>
        </w:rPr>
        <w:t>组办公室要加强对各单位服务活动的指导协调和日常工作检查，及时沟通情况，合力推进各项工作有效开展。</w:t>
      </w: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鱼峰区“服务业企业服务年”活动方案</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 w:hAnsi="仿宋" w:eastAsia="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Ansi="仿宋_GB2312" w:eastAsia="仿宋_GB2312" w:cs="Calibri"/>
          <w:color w:val="000000"/>
          <w:sz w:val="32"/>
          <w:szCs w:val="32"/>
        </w:rPr>
      </w:pPr>
      <w:r>
        <w:rPr>
          <w:rFonts w:hint="eastAsia" w:hAnsi="仿宋_GB2312" w:eastAsia="仿宋_GB2312" w:cs="Calibri"/>
          <w:color w:val="000000"/>
          <w:sz w:val="32"/>
          <w:szCs w:val="32"/>
        </w:rPr>
        <w:t>为全面贯彻落实柳州市“企业服务年”工作方案，进一步优化营商环境，促进企业健康发展，助力企业成长，促进先进制造业和现代服务业深度融合发展，根据区委、区政府工作部署，决定开展鱼峰区 “服务业企业服务年”活动。具体方案如下：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sz w:val="32"/>
          <w:szCs w:val="32"/>
        </w:rPr>
      </w:pPr>
      <w:r>
        <w:rPr>
          <w:rFonts w:hint="eastAsia" w:ascii="黑体" w:hAnsi="黑体" w:eastAsia="黑体"/>
          <w:b w:val="0"/>
          <w:bCs/>
          <w:sz w:val="32"/>
          <w:szCs w:val="32"/>
        </w:rPr>
        <w:t>一、服务对象</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Ansi="仿宋_GB2312" w:eastAsia="仿宋_GB2312" w:cs="Calibri"/>
          <w:color w:val="000000"/>
          <w:sz w:val="32"/>
          <w:szCs w:val="32"/>
        </w:rPr>
      </w:pPr>
      <w:r>
        <w:rPr>
          <w:rFonts w:hint="eastAsia" w:hAnsi="仿宋_GB2312" w:eastAsia="仿宋_GB2312" w:cs="Calibri"/>
          <w:color w:val="000000"/>
          <w:sz w:val="32"/>
          <w:szCs w:val="32"/>
        </w:rPr>
        <w:t>全区服务业企业，重点是规模（限额）以上服务业企业、拟培育新增上规入统企业。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b w:val="0"/>
          <w:bCs/>
          <w:color w:val="000000"/>
          <w:sz w:val="32"/>
          <w:szCs w:val="32"/>
        </w:rPr>
      </w:pPr>
      <w:r>
        <w:rPr>
          <w:rFonts w:hint="eastAsia" w:ascii="黑体" w:hAnsi="黑体" w:eastAsia="黑体"/>
          <w:b w:val="0"/>
          <w:bCs/>
          <w:sz w:val="32"/>
          <w:szCs w:val="32"/>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成立鱼峰区服务业企业“企业服务年”活动工作组，工作组下设办公室，办公室设在区商务局，</w:t>
      </w:r>
      <w:r>
        <w:rPr>
          <w:rFonts w:hint="eastAsia" w:hAnsi="仿宋_GB2312" w:eastAsia="仿宋_GB2312" w:cs="Calibri"/>
          <w:color w:val="000000"/>
          <w:sz w:val="32"/>
          <w:szCs w:val="32"/>
          <w:lang w:eastAsia="zh-CN"/>
        </w:rPr>
        <w:t>各镇政府、各街道办事处、</w:t>
      </w:r>
      <w:r>
        <w:rPr>
          <w:rFonts w:hint="eastAsia" w:hAnsi="仿宋_GB2312" w:eastAsia="仿宋_GB2312" w:cs="Calibri"/>
          <w:color w:val="000000"/>
          <w:sz w:val="32"/>
          <w:szCs w:val="32"/>
        </w:rPr>
        <w:t>相应成立服务年活动组织工作机构。服务年活动结束后，鱼峰区</w:t>
      </w:r>
      <w:r>
        <w:rPr>
          <w:rFonts w:hint="eastAsia" w:hAnsi="仿宋_GB2312" w:eastAsia="仿宋_GB2312" w:cs="Calibri"/>
          <w:color w:val="000000"/>
          <w:sz w:val="32"/>
          <w:szCs w:val="32"/>
          <w:lang w:eastAsia="zh-CN"/>
        </w:rPr>
        <w:t>“</w:t>
      </w:r>
      <w:r>
        <w:rPr>
          <w:rFonts w:hint="eastAsia" w:hAnsi="仿宋_GB2312" w:eastAsia="仿宋_GB2312" w:cs="Calibri"/>
          <w:color w:val="000000"/>
          <w:sz w:val="32"/>
          <w:szCs w:val="32"/>
        </w:rPr>
        <w:t>服务业企业</w:t>
      </w:r>
      <w:r>
        <w:rPr>
          <w:rFonts w:hint="eastAsia" w:hAnsi="仿宋_GB2312" w:eastAsia="仿宋_GB2312" w:cs="Calibri"/>
          <w:color w:val="000000"/>
          <w:sz w:val="32"/>
          <w:szCs w:val="32"/>
          <w:lang w:val="en-US" w:eastAsia="zh-CN"/>
        </w:rPr>
        <w:t>服务年</w:t>
      </w:r>
      <w:r>
        <w:rPr>
          <w:rFonts w:hint="eastAsia" w:hAnsi="仿宋_GB2312" w:eastAsia="仿宋_GB2312" w:cs="Calibri"/>
          <w:color w:val="000000"/>
          <w:sz w:val="32"/>
          <w:szCs w:val="32"/>
          <w:lang w:eastAsia="zh-CN"/>
        </w:rPr>
        <w:t>”</w:t>
      </w:r>
      <w:r>
        <w:rPr>
          <w:rFonts w:hint="eastAsia" w:hAnsi="仿宋_GB2312" w:eastAsia="仿宋_GB2312" w:cs="Calibri"/>
          <w:color w:val="000000"/>
          <w:sz w:val="32"/>
          <w:szCs w:val="32"/>
        </w:rPr>
        <w:t>活动工作组自动撤销。</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工作组成员名单如下：</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 xml:space="preserve">组  长：莫慧明   </w:t>
      </w:r>
      <w:r>
        <w:rPr>
          <w:rFonts w:hint="eastAsia" w:ascii="Times New Roman" w:hAnsi="仿宋_GB2312" w:eastAsia="仿宋_GB2312" w:cs="Calibri"/>
          <w:color w:val="000000"/>
          <w:kern w:val="2"/>
          <w:sz w:val="32"/>
          <w:szCs w:val="32"/>
          <w:lang w:val="en-US" w:eastAsia="zh-CN" w:bidi="ar-SA"/>
        </w:rPr>
        <w:t>区人民政府</w:t>
      </w:r>
      <w:r>
        <w:rPr>
          <w:rFonts w:hint="eastAsia" w:hAnsi="仿宋_GB2312" w:eastAsia="仿宋_GB2312" w:cs="Calibri"/>
          <w:color w:val="000000"/>
          <w:sz w:val="32"/>
          <w:szCs w:val="32"/>
        </w:rPr>
        <w:t>副区长</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副组长：王敏珊   区商务局局长</w:t>
      </w:r>
    </w:p>
    <w:p>
      <w:pPr>
        <w:keepNext w:val="0"/>
        <w:keepLines w:val="0"/>
        <w:pageBreakBefore w:val="0"/>
        <w:widowControl w:val="0"/>
        <w:kinsoku/>
        <w:wordWrap/>
        <w:overflowPunct/>
        <w:topLinePunct w:val="0"/>
        <w:autoSpaceDE/>
        <w:autoSpaceDN/>
        <w:bidi w:val="0"/>
        <w:adjustRightInd/>
        <w:snapToGrid/>
        <w:spacing w:line="560" w:lineRule="exact"/>
        <w:ind w:firstLine="1987" w:firstLineChars="6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吴  君   区发改局副局长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_GB2312"/>
          <w:sz w:val="32"/>
          <w:szCs w:val="32"/>
          <w:lang w:eastAsia="zh-CN"/>
        </w:rPr>
      </w:pPr>
      <w:r>
        <w:rPr>
          <w:rFonts w:hint="eastAsia" w:ascii="仿宋_GB2312" w:eastAsia="仿宋_GB2312"/>
          <w:sz w:val="32"/>
          <w:szCs w:val="32"/>
          <w:lang w:val="en-US" w:eastAsia="zh-CN"/>
        </w:rPr>
        <w:t>成员单位：区</w:t>
      </w:r>
      <w:r>
        <w:rPr>
          <w:rFonts w:hint="eastAsia" w:ascii="仿宋_GB2312" w:eastAsia="仿宋_GB2312"/>
          <w:sz w:val="32"/>
          <w:szCs w:val="32"/>
        </w:rPr>
        <w:t>委办、</w:t>
      </w:r>
      <w:r>
        <w:rPr>
          <w:rFonts w:hint="eastAsia" w:ascii="仿宋_GB2312" w:eastAsia="仿宋_GB2312"/>
          <w:sz w:val="32"/>
          <w:szCs w:val="32"/>
          <w:lang w:val="en-US" w:eastAsia="zh-CN"/>
        </w:rPr>
        <w:t>区</w:t>
      </w:r>
      <w:r>
        <w:rPr>
          <w:rFonts w:hint="eastAsia" w:ascii="仿宋_GB2312" w:eastAsia="仿宋_GB2312"/>
          <w:sz w:val="32"/>
          <w:szCs w:val="32"/>
        </w:rPr>
        <w:t>人大办、</w:t>
      </w:r>
      <w:r>
        <w:rPr>
          <w:rFonts w:hint="eastAsia" w:ascii="仿宋_GB2312" w:eastAsia="仿宋_GB2312"/>
          <w:sz w:val="32"/>
          <w:szCs w:val="32"/>
          <w:lang w:val="en-US" w:eastAsia="zh-CN"/>
        </w:rPr>
        <w:t>区</w:t>
      </w:r>
      <w:r>
        <w:rPr>
          <w:rFonts w:hint="eastAsia" w:ascii="仿宋_GB2312" w:eastAsia="仿宋_GB2312"/>
          <w:sz w:val="32"/>
          <w:szCs w:val="32"/>
        </w:rPr>
        <w:t>政府办、</w:t>
      </w:r>
      <w:r>
        <w:rPr>
          <w:rFonts w:hint="eastAsia" w:ascii="仿宋_GB2312" w:eastAsia="仿宋_GB2312"/>
          <w:sz w:val="32"/>
          <w:szCs w:val="32"/>
          <w:lang w:val="en-US" w:eastAsia="zh-CN"/>
        </w:rPr>
        <w:t>区</w:t>
      </w:r>
      <w:r>
        <w:rPr>
          <w:rFonts w:hint="eastAsia" w:ascii="仿宋_GB2312" w:eastAsia="仿宋_GB2312"/>
          <w:sz w:val="32"/>
          <w:szCs w:val="32"/>
        </w:rPr>
        <w:t>政协办、</w:t>
      </w:r>
      <w:r>
        <w:rPr>
          <w:rFonts w:hint="eastAsia" w:ascii="仿宋_GB2312" w:eastAsia="仿宋_GB2312"/>
          <w:color w:val="000000"/>
          <w:sz w:val="32"/>
          <w:szCs w:val="32"/>
          <w:lang w:val="en-US" w:eastAsia="zh-CN"/>
        </w:rPr>
        <w:t>区</w:t>
      </w:r>
      <w:r>
        <w:rPr>
          <w:rFonts w:hint="eastAsia" w:ascii="仿宋_GB2312" w:eastAsia="仿宋_GB2312"/>
          <w:sz w:val="32"/>
          <w:szCs w:val="32"/>
        </w:rPr>
        <w:t>委宣传部、</w:t>
      </w:r>
      <w:r>
        <w:rPr>
          <w:rFonts w:hint="eastAsia" w:ascii="仿宋_GB2312" w:eastAsia="仿宋_GB2312"/>
          <w:sz w:val="32"/>
          <w:szCs w:val="32"/>
          <w:lang w:val="en-US" w:eastAsia="zh-CN"/>
        </w:rPr>
        <w:t>区</w:t>
      </w:r>
      <w:r>
        <w:rPr>
          <w:rFonts w:hint="eastAsia" w:ascii="仿宋_GB2312" w:eastAsia="仿宋_GB2312"/>
          <w:color w:val="000000"/>
          <w:sz w:val="32"/>
          <w:szCs w:val="32"/>
          <w:lang w:eastAsia="zh-CN"/>
        </w:rPr>
        <w:t>委统战部</w:t>
      </w:r>
      <w:r>
        <w:rPr>
          <w:rFonts w:hint="eastAsia" w:ascii="Times New Roman" w:hAnsi="仿宋_GB2312" w:eastAsia="仿宋_GB2312" w:cs="Calibri"/>
          <w:color w:val="000000"/>
          <w:kern w:val="2"/>
          <w:sz w:val="32"/>
          <w:szCs w:val="32"/>
          <w:lang w:val="en-US" w:eastAsia="zh-CN" w:bidi="ar-SA"/>
        </w:rPr>
        <w:t>、区工商联、</w:t>
      </w:r>
      <w:r>
        <w:rPr>
          <w:rFonts w:hint="eastAsia" w:ascii="仿宋_GB2312" w:eastAsia="仿宋_GB2312"/>
          <w:sz w:val="32"/>
          <w:szCs w:val="32"/>
          <w:lang w:val="en-US" w:eastAsia="zh-CN"/>
        </w:rPr>
        <w:t>区委、区政府</w:t>
      </w:r>
      <w:r>
        <w:rPr>
          <w:rFonts w:hint="eastAsia" w:ascii="仿宋_GB2312" w:eastAsia="仿宋_GB2312"/>
          <w:sz w:val="32"/>
          <w:szCs w:val="32"/>
        </w:rPr>
        <w:t>督查绩效办</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区总工会、</w:t>
      </w:r>
      <w:r>
        <w:rPr>
          <w:rFonts w:hint="eastAsia" w:hAnsi="仿宋_GB2312" w:eastAsia="仿宋_GB2312" w:cs="Calibri"/>
          <w:color w:val="000000"/>
          <w:sz w:val="32"/>
          <w:szCs w:val="32"/>
        </w:rPr>
        <w:t>公安鱼峰分局</w:t>
      </w:r>
      <w:r>
        <w:rPr>
          <w:rFonts w:hint="eastAsia" w:hAnsi="仿宋_GB2312" w:eastAsia="仿宋_GB2312" w:cs="Calibri"/>
          <w:color w:val="000000"/>
          <w:sz w:val="32"/>
          <w:szCs w:val="32"/>
          <w:lang w:eastAsia="zh-CN"/>
        </w:rPr>
        <w:t>、</w:t>
      </w:r>
      <w:r>
        <w:rPr>
          <w:rFonts w:hint="eastAsia" w:ascii="仿宋_GB2312" w:eastAsia="仿宋_GB2312"/>
          <w:sz w:val="32"/>
          <w:szCs w:val="32"/>
          <w:lang w:val="en-US" w:eastAsia="zh-CN"/>
        </w:rPr>
        <w:t>区发改局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w:t>
      </w:r>
      <w:r>
        <w:rPr>
          <w:rFonts w:hint="eastAsia" w:ascii="Times New Roman" w:hAnsi="仿宋_GB2312" w:eastAsia="仿宋_GB2312" w:cs="Calibri"/>
          <w:color w:val="000000"/>
          <w:kern w:val="2"/>
          <w:sz w:val="32"/>
          <w:szCs w:val="32"/>
          <w:lang w:val="en-US" w:eastAsia="zh-CN" w:bidi="ar-SA"/>
        </w:rPr>
        <w:t>工信</w:t>
      </w:r>
      <w:r>
        <w:rPr>
          <w:rFonts w:hint="eastAsia" w:ascii="仿宋_GB2312" w:eastAsia="仿宋_GB2312"/>
          <w:color w:val="000000"/>
          <w:sz w:val="32"/>
          <w:szCs w:val="32"/>
        </w:rPr>
        <w:t>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教育局、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科技局、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自然资源局、</w:t>
      </w:r>
      <w:r>
        <w:rPr>
          <w:rFonts w:hint="eastAsia" w:ascii="仿宋_GB2312" w:eastAsia="仿宋_GB2312"/>
          <w:color w:val="000000"/>
          <w:sz w:val="32"/>
          <w:szCs w:val="32"/>
          <w:lang w:val="en-US" w:eastAsia="zh-CN"/>
        </w:rPr>
        <w:t>区住建局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交通运输局、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农业农村局、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商务局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投促局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文</w:t>
      </w:r>
      <w:r>
        <w:rPr>
          <w:rFonts w:hint="eastAsia" w:ascii="仿宋_GB2312" w:eastAsia="仿宋_GB2312"/>
          <w:color w:val="000000"/>
          <w:sz w:val="32"/>
          <w:szCs w:val="32"/>
          <w:lang w:val="en-US" w:eastAsia="zh-CN"/>
        </w:rPr>
        <w:t>体广旅</w:t>
      </w:r>
      <w:r>
        <w:rPr>
          <w:rFonts w:hint="eastAsia" w:ascii="仿宋_GB2312" w:eastAsia="仿宋_GB2312"/>
          <w:color w:val="000000"/>
          <w:sz w:val="32"/>
          <w:szCs w:val="32"/>
        </w:rPr>
        <w:t>局、</w:t>
      </w:r>
      <w:r>
        <w:rPr>
          <w:rFonts w:hint="eastAsia" w:ascii="仿宋_GB2312" w:eastAsia="仿宋_GB2312"/>
          <w:color w:val="000000"/>
          <w:sz w:val="32"/>
          <w:szCs w:val="32"/>
          <w:lang w:val="en-US" w:eastAsia="zh-CN"/>
        </w:rPr>
        <w:t>区卫健局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区应急管理</w:t>
      </w:r>
      <w:r>
        <w:rPr>
          <w:rFonts w:hint="eastAsia" w:ascii="仿宋_GB2312" w:eastAsia="仿宋_GB2312"/>
          <w:color w:val="000000"/>
          <w:sz w:val="32"/>
          <w:szCs w:val="32"/>
          <w:lang w:eastAsia="zh-CN"/>
        </w:rPr>
        <w:t>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市场</w:t>
      </w:r>
      <w:r>
        <w:rPr>
          <w:rFonts w:hint="eastAsia" w:ascii="仿宋_GB2312" w:eastAsia="仿宋_GB2312"/>
          <w:color w:val="000000"/>
          <w:sz w:val="32"/>
          <w:szCs w:val="32"/>
          <w:lang w:val="en-US" w:eastAsia="zh-CN"/>
        </w:rPr>
        <w:t>监</w:t>
      </w:r>
      <w:r>
        <w:rPr>
          <w:rFonts w:hint="eastAsia" w:ascii="仿宋_GB2312" w:eastAsia="仿宋_GB2312"/>
          <w:color w:val="000000"/>
          <w:sz w:val="32"/>
          <w:szCs w:val="32"/>
        </w:rPr>
        <w:t>管局、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lang w:eastAsia="zh-CN"/>
        </w:rPr>
        <w:t>统计局、</w:t>
      </w:r>
      <w:r>
        <w:rPr>
          <w:rFonts w:hint="eastAsia" w:ascii="仿宋_GB2312" w:eastAsia="仿宋_GB2312"/>
          <w:color w:val="000000"/>
          <w:sz w:val="32"/>
          <w:szCs w:val="32"/>
          <w:lang w:val="en-US" w:eastAsia="zh-CN"/>
        </w:rPr>
        <w:t>区执法局、区</w:t>
      </w:r>
      <w:r>
        <w:rPr>
          <w:rFonts w:hint="eastAsia" w:ascii="仿宋_GB2312" w:eastAsia="仿宋_GB2312"/>
          <w:color w:val="000000"/>
          <w:sz w:val="32"/>
          <w:szCs w:val="32"/>
        </w:rPr>
        <w:t>税务局、</w:t>
      </w:r>
      <w:r>
        <w:rPr>
          <w:rFonts w:hint="eastAsia" w:ascii="仿宋_GB2312" w:eastAsia="仿宋_GB2312"/>
          <w:color w:val="000000"/>
          <w:sz w:val="32"/>
          <w:szCs w:val="32"/>
          <w:lang w:val="en-US" w:eastAsia="zh-CN"/>
        </w:rPr>
        <w:t>鱼峰生态环境局、</w:t>
      </w:r>
      <w:r>
        <w:rPr>
          <w:rFonts w:hint="eastAsia" w:hAnsi="仿宋_GB2312" w:eastAsia="仿宋_GB2312" w:cs="Calibri"/>
          <w:color w:val="000000"/>
          <w:sz w:val="32"/>
          <w:szCs w:val="32"/>
          <w:lang w:eastAsia="zh-CN"/>
        </w:rPr>
        <w:t>各镇政府、各街道办事处、、</w:t>
      </w:r>
      <w:r>
        <w:rPr>
          <w:rFonts w:hint="eastAsia" w:hAnsi="仿宋_GB2312" w:eastAsia="仿宋_GB2312" w:cs="Calibri"/>
          <w:color w:val="000000"/>
          <w:sz w:val="32"/>
          <w:szCs w:val="32"/>
        </w:rPr>
        <w:t>相关新闻媒体</w:t>
      </w:r>
      <w:r>
        <w:rPr>
          <w:rFonts w:hint="eastAsia" w:hAnsi="仿宋_GB2312" w:eastAsia="仿宋_GB2312" w:cs="Calibri"/>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三、活动任务</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rPr>
      </w:pPr>
      <w:r>
        <w:rPr>
          <w:rFonts w:hint="eastAsia" w:hAnsi="仿宋_GB2312" w:eastAsia="仿宋_GB2312" w:cs="Calibri"/>
          <w:color w:val="000000"/>
          <w:sz w:val="32"/>
          <w:szCs w:val="32"/>
        </w:rPr>
        <w:t>主要围绕政策宣传落实、融资服务、创业创新、要素保障、产销对接、优化营商环境、协调解决实际困难等方面深化服务，通过走访、座谈、培训等形式，组织相关部门、服务机构、金融机构等单位，以解决企业困难为重点，积极主动地为企业搞好服务，一企一策，有针对性地帮助企业解决面临的主要困难和突出问题，进一步强化服务意识、创新服务方法、落实服务措施、提高服务质量，努力创造企业发展的良好环境，进一步保护好、引导好、发挥好企业加快发展的积极性，推进企业加快发展，支持企业做大做强，不断促进实体经济发展壮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仿宋" w:eastAsia="黑体"/>
          <w:b w:val="0"/>
          <w:bCs/>
          <w:sz w:val="32"/>
          <w:szCs w:val="32"/>
        </w:rPr>
      </w:pPr>
      <w:r>
        <w:rPr>
          <w:rFonts w:hint="eastAsia" w:ascii="黑体" w:hAnsi="仿宋" w:eastAsia="黑体"/>
          <w:b w:val="0"/>
          <w:bCs/>
          <w:sz w:val="32"/>
          <w:szCs w:val="32"/>
        </w:rPr>
        <w:t>四、活动内容</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Ansi="仿宋_GB2312" w:eastAsia="仿宋_GB2312" w:cs="Calibri"/>
          <w:color w:val="000000"/>
          <w:sz w:val="32"/>
          <w:szCs w:val="32"/>
        </w:rPr>
      </w:pPr>
      <w:r>
        <w:rPr>
          <w:rFonts w:hint="eastAsia" w:ascii="楷体_GB2312" w:hAnsi="仿宋" w:eastAsia="楷体_GB2312"/>
          <w:b/>
          <w:sz w:val="32"/>
          <w:szCs w:val="32"/>
        </w:rPr>
        <w:t>（一）建立区领导挂点服务重点企业制度。</w:t>
      </w:r>
      <w:r>
        <w:rPr>
          <w:rFonts w:hint="eastAsia" w:hAnsi="仿宋_GB2312" w:eastAsia="仿宋_GB2312" w:cs="Calibri"/>
          <w:color w:val="000000"/>
          <w:sz w:val="32"/>
          <w:szCs w:val="32"/>
        </w:rPr>
        <w:t>建立区领导挂点服务重点企业机制，通过带队走访调研、现场办公等形式，开展主动服务、上门服务和集中服务，深入商贸集聚区、服务业重点企业，协调解决企业发展中遇到的相关问题，解决企业诉求，开展企业服务工作，帮助企业树立信心，共谋发展。重点盯住汽车、柳州螺蛳粉、医药、成品油等重点领域企业及住宿、餐饮、规模以上营利性服务业企业，挖掘消费增量和增长潜力。</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lang w:eastAsia="zh-CN"/>
        </w:rPr>
      </w:pPr>
      <w:r>
        <w:rPr>
          <w:rFonts w:hint="eastAsia" w:hAnsi="仿宋_GB2312" w:eastAsia="仿宋_GB2312" w:cs="Calibri"/>
          <w:color w:val="000000"/>
          <w:sz w:val="32"/>
          <w:szCs w:val="32"/>
        </w:rPr>
        <w:t>牵头及服务部门：区商务局、区发改局、区科技局、区文体广旅局、</w:t>
      </w:r>
      <w:r>
        <w:rPr>
          <w:rFonts w:hint="eastAsia" w:hAnsi="仿宋_GB2312" w:eastAsia="仿宋_GB2312" w:cs="Calibri"/>
          <w:color w:val="000000"/>
          <w:sz w:val="32"/>
          <w:szCs w:val="32"/>
          <w:lang w:eastAsia="zh-CN"/>
        </w:rPr>
        <w:t>各镇政府、各街道办事处。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Ansi="仿宋_GB2312" w:eastAsia="仿宋_GB2312" w:cs="Calibri"/>
          <w:color w:val="000000" w:themeColor="text1"/>
          <w:sz w:val="32"/>
          <w:szCs w:val="32"/>
          <w14:textFill>
            <w14:solidFill>
              <w14:schemeClr w14:val="tx1"/>
            </w14:solidFill>
          </w14:textFill>
        </w:rPr>
      </w:pPr>
      <w:r>
        <w:rPr>
          <w:rFonts w:hint="eastAsia" w:ascii="楷体_GB2312" w:hAnsi="仿宋" w:eastAsia="楷体_GB2312"/>
          <w:b/>
          <w:sz w:val="32"/>
          <w:szCs w:val="32"/>
        </w:rPr>
        <w:t>(二）开展</w:t>
      </w:r>
      <w:r>
        <w:rPr>
          <w:rFonts w:hint="eastAsia" w:ascii="仿宋" w:hAnsi="仿宋" w:eastAsia="仿宋"/>
          <w:b/>
          <w:sz w:val="32"/>
          <w:szCs w:val="32"/>
        </w:rPr>
        <w:t>企业政策宣贯活动。</w:t>
      </w:r>
      <w:r>
        <w:rPr>
          <w:rFonts w:hint="eastAsia" w:hAnsi="仿宋_GB2312" w:eastAsia="仿宋_GB2312" w:cs="Calibri"/>
          <w:color w:val="000000"/>
          <w:sz w:val="32"/>
          <w:szCs w:val="32"/>
        </w:rPr>
        <w:t>针对企业在政策解读、税收减免等方面的需求，开展新政策解读、税务政策法规业务培训，主要包括：围绕水利基金减免等普惠性税收优惠政策重磅利好内容、具体操作方法、纳税人本单位组织实施情况及成效等，引导纳税人充分掌握和运用好税收优惠政策；</w:t>
      </w:r>
      <w:r>
        <w:rPr>
          <w:rFonts w:hint="eastAsia" w:hAnsi="仿宋_GB2312" w:eastAsia="仿宋_GB2312" w:cs="Calibri"/>
          <w:color w:val="000000" w:themeColor="text1"/>
          <w:sz w:val="32"/>
          <w:szCs w:val="32"/>
          <w14:textFill>
            <w14:solidFill>
              <w14:schemeClr w14:val="tx1"/>
            </w14:solidFill>
          </w14:textFill>
        </w:rPr>
        <w:t>收集整理与企业密切相关的各级政策措施；整理我区各金融机构的主要融资服务及产品，收集公共服务机构资料等，汇编成册并发放到各类市场主体手中。</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lang w:eastAsia="zh-CN"/>
        </w:rPr>
      </w:pPr>
      <w:r>
        <w:rPr>
          <w:rFonts w:hint="eastAsia" w:hAnsi="仿宋_GB2312" w:eastAsia="仿宋_GB2312" w:cs="Calibri"/>
          <w:color w:val="000000"/>
          <w:sz w:val="32"/>
          <w:szCs w:val="32"/>
        </w:rPr>
        <w:t>牵头及服务部门：区商务局、区税务局、区工商联、区财政局，</w:t>
      </w:r>
      <w:r>
        <w:rPr>
          <w:rFonts w:hint="eastAsia" w:hAnsi="仿宋_GB2312" w:eastAsia="仿宋_GB2312" w:cs="Calibri"/>
          <w:color w:val="000000"/>
          <w:sz w:val="32"/>
          <w:szCs w:val="32"/>
          <w:lang w:eastAsia="zh-CN"/>
        </w:rPr>
        <w:t>各镇政府、各街道办事处、</w:t>
      </w:r>
      <w:r>
        <w:rPr>
          <w:rFonts w:hint="eastAsia" w:hAnsi="仿宋_GB2312" w:eastAsia="仿宋_GB2312" w:cs="Calibri"/>
          <w:color w:val="000000"/>
          <w:sz w:val="32"/>
          <w:szCs w:val="32"/>
        </w:rPr>
        <w:t>相关新闻媒体</w:t>
      </w:r>
      <w:r>
        <w:rPr>
          <w:rFonts w:hint="eastAsia" w:hAnsi="仿宋_GB2312" w:eastAsia="仿宋_GB2312" w:cs="Calibri"/>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Ansi="仿宋_GB2312" w:eastAsia="仿宋_GB2312" w:cs="Calibri"/>
          <w:color w:val="000000"/>
          <w:sz w:val="32"/>
          <w:szCs w:val="32"/>
        </w:rPr>
      </w:pPr>
      <w:r>
        <w:rPr>
          <w:rFonts w:hint="eastAsia" w:ascii="楷体_GB2312" w:hAnsi="仿宋" w:eastAsia="楷体_GB2312"/>
          <w:b/>
          <w:sz w:val="32"/>
          <w:szCs w:val="32"/>
        </w:rPr>
        <w:t>(三）加大政策支持力度，狠抓兑现落实。</w:t>
      </w:r>
      <w:r>
        <w:rPr>
          <w:rFonts w:hint="eastAsia" w:hAnsi="仿宋_GB2312" w:eastAsia="仿宋_GB2312" w:cs="Calibri"/>
          <w:color w:val="000000"/>
          <w:sz w:val="32"/>
          <w:szCs w:val="32"/>
        </w:rPr>
        <w:t>适时出台促消费、稳增长支持政策。并推动兑现落实《加快鱼峰区服务业高质量发展扶持办法》，对符合条件的新增上规入统服务业企业、限额以上批发、零售、住宿、餐饮及规模以上其他营利性服务业龙头企业予以表彰奖励，在全区服务业企业掀起你追我赶的高质量发展热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lang w:eastAsia="zh-CN"/>
        </w:rPr>
      </w:pPr>
      <w:r>
        <w:rPr>
          <w:rFonts w:hint="eastAsia" w:hAnsi="仿宋_GB2312" w:eastAsia="仿宋_GB2312" w:cs="Calibri"/>
          <w:color w:val="000000"/>
          <w:sz w:val="32"/>
          <w:szCs w:val="32"/>
        </w:rPr>
        <w:t>牵头及服务部门：区商务局、区财政局、区统计局，</w:t>
      </w:r>
      <w:r>
        <w:rPr>
          <w:rFonts w:hint="eastAsia" w:hAnsi="仿宋_GB2312" w:eastAsia="仿宋_GB2312" w:cs="Calibri"/>
          <w:color w:val="000000"/>
          <w:sz w:val="32"/>
          <w:szCs w:val="32"/>
          <w:lang w:eastAsia="zh-CN"/>
        </w:rPr>
        <w:t>各镇政府、各街道办事处。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Ansi="仿宋_GB2312" w:eastAsia="仿宋_GB2312" w:cs="Calibri"/>
          <w:color w:val="000000"/>
          <w:sz w:val="32"/>
          <w:szCs w:val="32"/>
        </w:rPr>
      </w:pPr>
      <w:r>
        <w:rPr>
          <w:rFonts w:hint="eastAsia" w:ascii="楷体_GB2312" w:hAnsi="仿宋" w:eastAsia="楷体_GB2312"/>
          <w:b/>
          <w:sz w:val="32"/>
          <w:szCs w:val="32"/>
        </w:rPr>
        <w:t>（四）</w:t>
      </w:r>
      <w:r>
        <w:rPr>
          <w:rFonts w:ascii="仿宋" w:hAnsi="仿宋" w:eastAsia="仿宋"/>
          <w:b/>
          <w:sz w:val="32"/>
          <w:szCs w:val="32"/>
        </w:rPr>
        <w:t>做好区场开拓服务，建立产销对接长效机制</w:t>
      </w:r>
      <w:r>
        <w:rPr>
          <w:rFonts w:hint="eastAsia" w:ascii="仿宋" w:hAnsi="仿宋" w:eastAsia="仿宋"/>
          <w:b/>
          <w:sz w:val="32"/>
          <w:szCs w:val="32"/>
        </w:rPr>
        <w:t>。</w:t>
      </w:r>
      <w:r>
        <w:rPr>
          <w:rFonts w:hint="eastAsia" w:hAnsi="仿宋_GB2312" w:eastAsia="仿宋_GB2312" w:cs="Calibri"/>
          <w:color w:val="000000"/>
          <w:sz w:val="32"/>
          <w:szCs w:val="32"/>
        </w:rPr>
        <w:t>积极推动柳州螺蛳粉、白沙沃柑、里雍头菜等为代表的特产适时举办产品供需衔接活动，</w:t>
      </w:r>
      <w:r>
        <w:rPr>
          <w:rFonts w:hint="eastAsia" w:hAnsi="仿宋_GB2312" w:eastAsia="仿宋_GB2312" w:cs="Calibri"/>
          <w:color w:val="000000" w:themeColor="text1"/>
          <w:sz w:val="32"/>
          <w:szCs w:val="32"/>
          <w14:textFill>
            <w14:solidFill>
              <w14:schemeClr w14:val="tx1"/>
            </w14:solidFill>
          </w14:textFill>
        </w:rPr>
        <w:t>积极参加2022年春季全国糖酒交易会、春季中国进出口商品交易会、东盟博览会等国内知名展会；积极对接城管执法局等相</w:t>
      </w:r>
      <w:r>
        <w:rPr>
          <w:rFonts w:hint="eastAsia" w:hAnsi="仿宋_GB2312" w:eastAsia="仿宋_GB2312" w:cs="Calibri"/>
          <w:color w:val="000000"/>
          <w:sz w:val="32"/>
          <w:szCs w:val="32"/>
        </w:rPr>
        <w:t>关部门，支持各大重点商家开展场外促销活动，优化</w:t>
      </w:r>
      <w:r>
        <w:rPr>
          <w:rFonts w:hint="eastAsia" w:hAnsi="仿宋_GB2312" w:eastAsia="仿宋_GB2312" w:cs="Calibri"/>
          <w:color w:val="000000"/>
          <w:sz w:val="32"/>
          <w:szCs w:val="32"/>
          <w:lang w:val="zh-CN"/>
        </w:rPr>
        <w:t>企业办理审批备案手续。</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hAnsi="仿宋_GB2312" w:eastAsia="仿宋_GB2312" w:cs="Calibri"/>
          <w:color w:val="000000"/>
          <w:sz w:val="32"/>
          <w:szCs w:val="32"/>
          <w:lang w:eastAsia="zh-CN"/>
        </w:rPr>
      </w:pPr>
      <w:r>
        <w:rPr>
          <w:rFonts w:hint="eastAsia" w:hAnsi="仿宋_GB2312" w:eastAsia="仿宋_GB2312" w:cs="Calibri"/>
          <w:color w:val="000000"/>
          <w:sz w:val="32"/>
          <w:szCs w:val="32"/>
        </w:rPr>
        <w:t>牵头及服务部门：区商务局、区执法局、公安鱼峰分局，</w:t>
      </w:r>
      <w:r>
        <w:rPr>
          <w:rFonts w:hint="eastAsia" w:hAnsi="仿宋_GB2312" w:eastAsia="仿宋_GB2312" w:cs="Calibri"/>
          <w:color w:val="000000"/>
          <w:sz w:val="32"/>
          <w:szCs w:val="32"/>
          <w:lang w:eastAsia="zh-CN"/>
        </w:rPr>
        <w:t>各镇政府、各街道办事处。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color w:val="000000"/>
          <w:sz w:val="32"/>
          <w:szCs w:val="32"/>
        </w:rPr>
      </w:pPr>
      <w:r>
        <w:rPr>
          <w:rFonts w:hint="eastAsia" w:ascii="黑体" w:hAnsi="黑体" w:eastAsia="黑体"/>
          <w:b w:val="0"/>
          <w:bCs/>
          <w:color w:val="000000"/>
          <w:sz w:val="32"/>
          <w:szCs w:val="32"/>
        </w:rPr>
        <w:t>五、活动要求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楷体_GB2312" w:hAnsi="仿宋" w:eastAsia="楷体_GB2312"/>
          <w:b/>
          <w:sz w:val="32"/>
          <w:szCs w:val="32"/>
        </w:rPr>
        <w:t>（一）加强组织领导。</w:t>
      </w:r>
      <w:r>
        <w:rPr>
          <w:rFonts w:hint="eastAsia" w:ascii="仿宋_GB2312" w:hAnsi="仿宋_GB2312" w:eastAsia="仿宋_GB2312" w:cs="仿宋_GB2312"/>
          <w:snapToGrid w:val="0"/>
          <w:kern w:val="32"/>
          <w:sz w:val="32"/>
          <w:szCs w:val="32"/>
        </w:rPr>
        <w:t>进一步完善工作推进机制，形成工作组统筹协调、各部门协同推进的工作格局。</w:t>
      </w:r>
      <w:r>
        <w:rPr>
          <w:rFonts w:hint="eastAsia" w:ascii="仿宋_GB2312" w:hAnsi="仿宋_GB2312" w:eastAsia="仿宋_GB2312" w:cs="仿宋_GB2312"/>
          <w:sz w:val="32"/>
          <w:szCs w:val="32"/>
        </w:rPr>
        <w:t>区商务局承担</w:t>
      </w:r>
      <w:r>
        <w:rPr>
          <w:rFonts w:hint="eastAsia" w:ascii="仿宋" w:hAnsi="仿宋" w:eastAsia="仿宋"/>
          <w:color w:val="000000"/>
          <w:sz w:val="32"/>
          <w:szCs w:val="32"/>
        </w:rPr>
        <w:t>服“服务业企业服务年”活动工作组</w:t>
      </w:r>
      <w:r>
        <w:rPr>
          <w:rFonts w:hint="eastAsia" w:ascii="仿宋_GB2312" w:hAnsi="仿宋_GB2312" w:eastAsia="仿宋_GB2312" w:cs="仿宋_GB2312"/>
          <w:sz w:val="32"/>
          <w:szCs w:val="32"/>
        </w:rPr>
        <w:t>办公室职责，做好统筹协调工作和工作组日常工作，定期提请召开工作组会议，推进工作任务落实。各部门、</w:t>
      </w:r>
      <w:r>
        <w:rPr>
          <w:rFonts w:hint="eastAsia" w:ascii="仿宋_GB2312" w:hAnsi="仿宋_GB2312" w:eastAsia="仿宋_GB2312" w:cs="仿宋_GB2312"/>
          <w:sz w:val="32"/>
          <w:szCs w:val="32"/>
          <w:lang w:eastAsia="zh-CN"/>
        </w:rPr>
        <w:t>各镇政府、各街道办事处、</w:t>
      </w:r>
      <w:r>
        <w:rPr>
          <w:rFonts w:hint="eastAsia" w:ascii="仿宋_GB2312" w:hAnsi="仿宋_GB2312" w:eastAsia="仿宋_GB2312" w:cs="仿宋_GB2312"/>
          <w:sz w:val="32"/>
          <w:szCs w:val="32"/>
        </w:rPr>
        <w:t>要切实承担工作职责，认真执行本方案，制定具体措施，确保各项目标任务落实到位。各有关部门根据职责分工积极配合推动各项措施的落地实施。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楷体_GB2312" w:hAnsi="仿宋" w:eastAsia="楷体_GB2312"/>
          <w:b/>
          <w:sz w:val="32"/>
          <w:szCs w:val="32"/>
        </w:rPr>
        <w:t>（二）加大宣传力度。</w:t>
      </w:r>
      <w:r>
        <w:rPr>
          <w:rFonts w:hint="eastAsia" w:ascii="仿宋_GB2312" w:hAnsi="仿宋_GB2312" w:eastAsia="仿宋_GB2312" w:cs="仿宋_GB2312"/>
          <w:sz w:val="32"/>
          <w:szCs w:val="32"/>
        </w:rPr>
        <w:t>各部门、</w:t>
      </w:r>
      <w:r>
        <w:rPr>
          <w:rFonts w:hint="eastAsia" w:ascii="仿宋_GB2312" w:hAnsi="仿宋_GB2312" w:eastAsia="仿宋_GB2312" w:cs="仿宋_GB2312"/>
          <w:sz w:val="32"/>
          <w:szCs w:val="32"/>
          <w:lang w:eastAsia="zh-CN"/>
        </w:rPr>
        <w:t>各镇政府、各街道办事处、</w:t>
      </w:r>
      <w:r>
        <w:rPr>
          <w:rFonts w:hint="eastAsia" w:ascii="仿宋_GB2312" w:hAnsi="仿宋_GB2312" w:eastAsia="仿宋_GB2312" w:cs="仿宋_GB2312"/>
          <w:sz w:val="32"/>
          <w:szCs w:val="32"/>
        </w:rPr>
        <w:t xml:space="preserve">要依托各种媒体传播渠道持续开展“服务业企业服务年”宣传活动，及时宣传报道“服务业企业服务年”的实践和成效，主动向媒体提供活动开展动态、典型经验以及有影响力活动事项的新闻素材或稿件，要充分利用电视、广播、报刊、网站、简报、微信平台等加强宣传报道，营造全区上下服务企业的良好舆论氛围。 </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ascii="仿宋_GB2312" w:hAnsi="仿宋_GB2312" w:eastAsia="仿宋_GB2312" w:cs="仿宋_GB2312"/>
          <w:sz w:val="32"/>
          <w:szCs w:val="32"/>
        </w:rPr>
      </w:pPr>
      <w:r>
        <w:rPr>
          <w:rFonts w:hint="eastAsia" w:ascii="楷体_GB2312" w:hAnsi="仿宋" w:eastAsia="楷体_GB2312"/>
          <w:b/>
          <w:sz w:val="32"/>
          <w:szCs w:val="32"/>
        </w:rPr>
        <w:t>（三）严守工作纪律</w:t>
      </w:r>
      <w:r>
        <w:rPr>
          <w:rFonts w:hint="eastAsia" w:ascii="仿宋" w:hAnsi="仿宋" w:eastAsia="仿宋"/>
          <w:color w:val="000000"/>
          <w:sz w:val="32"/>
          <w:szCs w:val="32"/>
        </w:rPr>
        <w:t>。</w:t>
      </w:r>
      <w:r>
        <w:rPr>
          <w:rFonts w:hint="eastAsia" w:ascii="仿宋_GB2312" w:hAnsi="仿宋_GB2312" w:eastAsia="仿宋_GB2312" w:cs="仿宋_GB2312"/>
          <w:sz w:val="32"/>
          <w:szCs w:val="32"/>
        </w:rPr>
        <w:t>要坚决防止和克服形式主义和官僚主义，扎实开展工作，认真解决问题，不能蜻蜓点水，不做表面文章。要严格按照中央八项规定的要求，不搞特殊接待，不得收受礼品，不得给企业增加负担。</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tabs>
          <w:tab w:val="left" w:pos="5529"/>
          <w:tab w:val="left" w:pos="5954"/>
        </w:tabs>
        <w:kinsoku/>
        <w:wordWrap/>
        <w:overflowPunct/>
        <w:topLinePunct w:val="0"/>
        <w:autoSpaceDE/>
        <w:autoSpaceDN/>
        <w:bidi w:val="0"/>
        <w:adjustRightInd/>
        <w:snapToGrid/>
        <w:spacing w:line="560" w:lineRule="exact"/>
        <w:jc w:val="center"/>
        <w:textAlignment w:val="auto"/>
        <w:rPr>
          <w:rFonts w:ascii="Times New Roman" w:hAnsi="Times New Roman" w:eastAsia="仿宋_GB2312"/>
          <w:sz w:val="32"/>
          <w:szCs w:val="32"/>
        </w:rPr>
      </w:pPr>
      <w:r>
        <w:rPr>
          <w:rFonts w:hint="eastAsia" w:eastAsia="方正小标宋简体"/>
          <w:sz w:val="44"/>
          <w:szCs w:val="44"/>
          <w:lang w:eastAsia="zh-CN"/>
        </w:rPr>
        <w:t>鱼峰区“农业</w:t>
      </w:r>
      <w:r>
        <w:rPr>
          <w:rFonts w:hint="eastAsia" w:ascii="Times New Roman" w:hAnsi="Times New Roman" w:eastAsia="方正小标宋简体"/>
          <w:sz w:val="44"/>
          <w:szCs w:val="44"/>
        </w:rPr>
        <w:t>企业服务年”活动方案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ascii="仿宋" w:hAnsi="仿宋" w:eastAsia="仿宋"/>
          <w:sz w:val="32"/>
          <w:szCs w:val="32"/>
        </w:rPr>
      </w:pPr>
      <w:r>
        <w:rPr>
          <w:rFonts w:hint="eastAsia" w:ascii="Times New Roman" w:hAnsi="Times New Roman" w:eastAsia="仿宋_GB2312"/>
          <w:sz w:val="32"/>
          <w:szCs w:val="32"/>
        </w:rPr>
        <w:t>为进一步优化营商环境，</w:t>
      </w:r>
      <w:r>
        <w:rPr>
          <w:rFonts w:hint="eastAsia" w:eastAsia="仿宋_GB2312"/>
          <w:sz w:val="32"/>
          <w:szCs w:val="32"/>
          <w:lang w:eastAsia="zh-CN"/>
        </w:rPr>
        <w:t>促进</w:t>
      </w:r>
      <w:r>
        <w:rPr>
          <w:rFonts w:hint="eastAsia" w:ascii="Times New Roman" w:hAnsi="Times New Roman" w:eastAsia="仿宋_GB2312"/>
          <w:sz w:val="32"/>
          <w:szCs w:val="32"/>
        </w:rPr>
        <w:t>企业健康发展</w:t>
      </w:r>
      <w:r>
        <w:rPr>
          <w:rFonts w:ascii="Times New Roman" w:hAnsi="Times New Roman" w:eastAsia="仿宋_GB2312"/>
          <w:sz w:val="32"/>
          <w:szCs w:val="32"/>
        </w:rPr>
        <w:t>，营造“亲商、安商、助商、富商”的良好氛围，加快推进现代农业经营体系建设，助力</w:t>
      </w:r>
      <w:r>
        <w:rPr>
          <w:rFonts w:hint="eastAsia" w:eastAsia="仿宋_GB2312"/>
          <w:sz w:val="32"/>
          <w:szCs w:val="32"/>
          <w:lang w:eastAsia="zh-CN"/>
        </w:rPr>
        <w:t>鱼峰</w:t>
      </w:r>
      <w:r>
        <w:rPr>
          <w:rFonts w:ascii="Times New Roman" w:hAnsi="Times New Roman" w:eastAsia="仿宋_GB2312"/>
          <w:sz w:val="32"/>
          <w:szCs w:val="32"/>
        </w:rPr>
        <w:t>农业农村高质量发展和乡村振兴，</w:t>
      </w:r>
      <w:r>
        <w:rPr>
          <w:rFonts w:hint="eastAsia" w:ascii="仿宋" w:hAnsi="仿宋" w:eastAsia="仿宋"/>
          <w:sz w:val="32"/>
          <w:szCs w:val="32"/>
        </w:rPr>
        <w:t>根据</w:t>
      </w:r>
      <w:r>
        <w:rPr>
          <w:rFonts w:hint="eastAsia" w:ascii="仿宋" w:hAnsi="仿宋" w:eastAsia="仿宋"/>
          <w:sz w:val="32"/>
          <w:szCs w:val="32"/>
          <w:lang w:eastAsia="zh-CN"/>
        </w:rPr>
        <w:t>区</w:t>
      </w:r>
      <w:r>
        <w:rPr>
          <w:rFonts w:hint="eastAsia" w:ascii="仿宋" w:hAnsi="仿宋" w:eastAsia="仿宋"/>
          <w:sz w:val="32"/>
          <w:szCs w:val="32"/>
        </w:rPr>
        <w:t>委</w:t>
      </w:r>
      <w:r>
        <w:rPr>
          <w:rFonts w:ascii="仿宋" w:hAnsi="仿宋" w:eastAsia="仿宋"/>
          <w:sz w:val="32"/>
          <w:szCs w:val="32"/>
        </w:rPr>
        <w:t>、</w:t>
      </w:r>
      <w:r>
        <w:rPr>
          <w:rFonts w:hint="eastAsia" w:ascii="仿宋" w:hAnsi="仿宋" w:eastAsia="仿宋"/>
          <w:sz w:val="32"/>
          <w:szCs w:val="32"/>
          <w:lang w:eastAsia="zh-CN"/>
        </w:rPr>
        <w:t>区</w:t>
      </w:r>
      <w:r>
        <w:rPr>
          <w:rFonts w:hint="eastAsia" w:ascii="仿宋" w:hAnsi="仿宋" w:eastAsia="仿宋"/>
          <w:sz w:val="32"/>
          <w:szCs w:val="32"/>
        </w:rPr>
        <w:t>政府工作部署，决定</w:t>
      </w:r>
      <w:r>
        <w:rPr>
          <w:rFonts w:ascii="仿宋" w:hAnsi="仿宋" w:eastAsia="仿宋"/>
          <w:sz w:val="32"/>
          <w:szCs w:val="32"/>
        </w:rPr>
        <w:t>开展</w:t>
      </w:r>
      <w:r>
        <w:rPr>
          <w:rFonts w:hint="eastAsia" w:ascii="仿宋" w:hAnsi="仿宋" w:eastAsia="仿宋"/>
          <w:sz w:val="32"/>
          <w:szCs w:val="32"/>
          <w:lang w:eastAsia="zh-CN"/>
        </w:rPr>
        <w:t>鱼峰区</w:t>
      </w:r>
      <w:r>
        <w:rPr>
          <w:rFonts w:hint="eastAsia" w:ascii="仿宋" w:hAnsi="仿宋" w:eastAsia="仿宋"/>
          <w:sz w:val="32"/>
          <w:szCs w:val="32"/>
        </w:rPr>
        <w:t>“</w:t>
      </w:r>
      <w:r>
        <w:rPr>
          <w:rFonts w:hint="eastAsia" w:ascii="仿宋" w:hAnsi="仿宋" w:eastAsia="仿宋"/>
          <w:sz w:val="32"/>
          <w:szCs w:val="32"/>
          <w:lang w:val="en-US" w:eastAsia="zh-CN"/>
        </w:rPr>
        <w:t>农业</w:t>
      </w:r>
      <w:r>
        <w:rPr>
          <w:rFonts w:hint="eastAsia" w:ascii="仿宋" w:hAnsi="仿宋" w:eastAsia="仿宋"/>
          <w:sz w:val="32"/>
          <w:szCs w:val="32"/>
        </w:rPr>
        <w:t>企业服务年”活动</w:t>
      </w:r>
      <w:r>
        <w:rPr>
          <w:rFonts w:hint="eastAsia" w:ascii="仿宋" w:hAnsi="仿宋" w:eastAsia="仿宋"/>
          <w:sz w:val="32"/>
          <w:szCs w:val="32"/>
          <w:shd w:val="clear" w:color="auto" w:fill="FFFFFF"/>
          <w:lang w:eastAsia="zh-CN"/>
        </w:rPr>
        <w:t>，</w:t>
      </w:r>
      <w:r>
        <w:rPr>
          <w:rFonts w:hint="eastAsia" w:ascii="仿宋" w:hAnsi="仿宋" w:eastAsia="仿宋"/>
          <w:sz w:val="32"/>
          <w:szCs w:val="32"/>
        </w:rPr>
        <w:t>具体方案如下：</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ascii="Times New Roman" w:hAnsi="Times New Roman" w:eastAsia="黑体"/>
          <w:sz w:val="32"/>
          <w:szCs w:val="32"/>
        </w:rPr>
      </w:pPr>
      <w:r>
        <w:rPr>
          <w:rFonts w:ascii="Times New Roman" w:hAnsi="Times New Roman" w:eastAsia="黑体"/>
          <w:sz w:val="32"/>
          <w:szCs w:val="32"/>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坚持以习近平新时代中国特色社会主义思想为统领，深入贯彻党的十九大和十九届历次全会和习近平总书记在中央农村工作会议上的重要讲话精神，紧紧围绕统筹推进</w:t>
      </w:r>
      <w:r>
        <w:rPr>
          <w:rFonts w:hint="eastAsia" w:ascii="仿宋_GB2312" w:hAnsi="仿宋_GB2312" w:eastAsia="仿宋_GB2312" w:cs="仿宋_GB2312"/>
          <w:sz w:val="32"/>
          <w:szCs w:val="32"/>
          <w:lang w:eastAsia="zh-CN"/>
        </w:rPr>
        <w:t>巩固拓展脱贫攻坚成果</w:t>
      </w:r>
      <w:r>
        <w:rPr>
          <w:rFonts w:hint="eastAsia" w:ascii="仿宋_GB2312" w:hAnsi="仿宋_GB2312" w:eastAsia="仿宋_GB2312" w:cs="仿宋_GB2312"/>
          <w:sz w:val="32"/>
          <w:szCs w:val="32"/>
        </w:rPr>
        <w:t>与乡村振兴有效衔接，牢牢把握新发展阶段现代农业转型升级总体要求，把服务农业</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助力乡村振兴，作为检验“四个意识”、践行“两个维护”的具体行动。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黑体"/>
          <w:sz w:val="32"/>
          <w:szCs w:val="32"/>
        </w:rPr>
      </w:pPr>
      <w:r>
        <w:rPr>
          <w:rFonts w:ascii="Times New Roman" w:hAnsi="Times New Roman" w:eastAsia="黑体"/>
          <w:sz w:val="32"/>
          <w:szCs w:val="32"/>
        </w:rPr>
        <w:t>二、总体目标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立足新发展阶段“三农”工作新内涵、新要求，通过</w:t>
      </w:r>
      <w:r>
        <w:rPr>
          <w:rFonts w:hint="eastAsia" w:ascii="仿宋_GB2312" w:hAnsi="仿宋_GB2312" w:eastAsia="仿宋_GB2312" w:cs="仿宋_GB2312"/>
          <w:sz w:val="32"/>
          <w:szCs w:val="32"/>
          <w:lang w:eastAsia="zh-CN"/>
        </w:rPr>
        <w:t>区领导牵头，</w:t>
      </w:r>
      <w:r>
        <w:rPr>
          <w:rFonts w:hint="eastAsia" w:ascii="仿宋_GB2312" w:hAnsi="仿宋_GB2312" w:eastAsia="仿宋_GB2312" w:cs="仿宋_GB2312"/>
          <w:sz w:val="32"/>
          <w:szCs w:val="32"/>
        </w:rPr>
        <w:t>组织开展服务活动，以座谈、讲座、咨询、诊断、推介、培训等形式，</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相关部门，帮助</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找准疏通发展“痛点”“堵点”的“良方”，重点解决企业</w:t>
      </w:r>
      <w:r>
        <w:rPr>
          <w:rFonts w:hint="eastAsia" w:ascii="仿宋_GB2312" w:hAnsi="仿宋_GB2312" w:eastAsia="仿宋_GB2312" w:cs="仿宋_GB2312"/>
          <w:sz w:val="32"/>
          <w:szCs w:val="32"/>
          <w:lang w:eastAsia="zh-CN"/>
        </w:rPr>
        <w:t>当前</w:t>
      </w:r>
      <w:r>
        <w:rPr>
          <w:rFonts w:hint="eastAsia" w:ascii="仿宋_GB2312" w:hAnsi="仿宋_GB2312" w:eastAsia="仿宋_GB2312" w:cs="仿宋_GB2312"/>
          <w:sz w:val="32"/>
          <w:szCs w:val="32"/>
        </w:rPr>
        <w:t>发展中存在的链条短、融资难、产销对接不畅、集约化程度不高等问题，促进全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农业农村经济高质量发展，助力乡村产业振兴。</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Times New Roman" w:hAnsi="Times New Roman" w:eastAsia="仿宋_GB2312"/>
          <w:sz w:val="32"/>
          <w:szCs w:val="32"/>
        </w:rPr>
      </w:pPr>
      <w:r>
        <w:rPr>
          <w:rFonts w:ascii="Times New Roman" w:hAnsi="Times New Roman" w:eastAsia="黑体"/>
          <w:sz w:val="32"/>
          <w:szCs w:val="32"/>
        </w:rPr>
        <w:t>三、</w:t>
      </w:r>
      <w:r>
        <w:rPr>
          <w:rFonts w:hint="eastAsia" w:eastAsia="黑体"/>
          <w:sz w:val="32"/>
          <w:szCs w:val="32"/>
          <w:lang w:eastAsia="zh-CN"/>
        </w:rPr>
        <w:t>工作</w:t>
      </w:r>
      <w:r>
        <w:rPr>
          <w:rFonts w:ascii="Times New Roman" w:hAnsi="Times New Roman" w:eastAsia="黑体"/>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rPr>
        <w:t>（一）开展</w:t>
      </w:r>
      <w:r>
        <w:rPr>
          <w:rFonts w:hint="eastAsia" w:ascii="楷体_GB2312" w:hAnsi="楷体_GB2312" w:eastAsia="楷体_GB2312" w:cs="楷体_GB2312"/>
          <w:b/>
          <w:bCs w:val="0"/>
          <w:sz w:val="32"/>
          <w:szCs w:val="32"/>
          <w:lang w:eastAsia="zh-CN"/>
        </w:rPr>
        <w:t>企业</w:t>
      </w:r>
      <w:r>
        <w:rPr>
          <w:rFonts w:hint="eastAsia" w:ascii="楷体_GB2312" w:hAnsi="楷体_GB2312" w:eastAsia="楷体_GB2312" w:cs="楷体_GB2312"/>
          <w:b/>
          <w:sz w:val="32"/>
          <w:szCs w:val="32"/>
        </w:rPr>
        <w:t>上门服务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color w:val="000000"/>
          <w:sz w:val="32"/>
          <w:szCs w:val="32"/>
        </w:rPr>
        <w:t>领导及</w:t>
      </w:r>
      <w:r>
        <w:rPr>
          <w:rFonts w:hint="eastAsia" w:ascii="仿宋_GB2312" w:hAnsi="仿宋_GB2312" w:eastAsia="仿宋_GB2312" w:cs="仿宋_GB2312"/>
          <w:color w:val="000000"/>
          <w:sz w:val="32"/>
          <w:szCs w:val="32"/>
          <w:lang w:eastAsia="zh-CN"/>
        </w:rPr>
        <w:t>相关部门</w:t>
      </w:r>
      <w:r>
        <w:rPr>
          <w:rFonts w:hint="eastAsia" w:ascii="仿宋_GB2312" w:hAnsi="仿宋_GB2312" w:eastAsia="仿宋_GB2312" w:cs="仿宋_GB2312"/>
          <w:color w:val="000000"/>
          <w:sz w:val="32"/>
          <w:szCs w:val="32"/>
        </w:rPr>
        <w:t>走访调研、现场办公等形式，开展主动服务、上门服务和集中服务，深入</w:t>
      </w:r>
      <w:r>
        <w:rPr>
          <w:rFonts w:hint="eastAsia" w:ascii="仿宋_GB2312" w:hAnsi="仿宋_GB2312" w:eastAsia="仿宋_GB2312" w:cs="仿宋_GB2312"/>
          <w:color w:val="000000"/>
          <w:sz w:val="32"/>
          <w:szCs w:val="32"/>
          <w:lang w:eastAsia="zh-CN"/>
        </w:rPr>
        <w:t>农业产</w:t>
      </w:r>
      <w:r>
        <w:rPr>
          <w:rFonts w:hint="eastAsia" w:ascii="仿宋_GB2312" w:hAnsi="仿宋_GB2312" w:eastAsia="仿宋_GB2312" w:cs="仿宋_GB2312"/>
          <w:color w:val="000000"/>
          <w:sz w:val="32"/>
          <w:szCs w:val="32"/>
        </w:rPr>
        <w:t>业园区、</w:t>
      </w:r>
      <w:r>
        <w:rPr>
          <w:rFonts w:hint="eastAsia" w:ascii="仿宋_GB2312" w:hAnsi="仿宋_GB2312" w:eastAsia="仿宋_GB2312" w:cs="仿宋_GB2312"/>
          <w:color w:val="000000"/>
          <w:sz w:val="32"/>
          <w:szCs w:val="32"/>
          <w:lang w:eastAsia="zh-CN"/>
        </w:rPr>
        <w:t>农产品加工集</w:t>
      </w:r>
      <w:r>
        <w:rPr>
          <w:rFonts w:hint="eastAsia" w:ascii="仿宋_GB2312" w:hAnsi="仿宋_GB2312" w:eastAsia="仿宋_GB2312" w:cs="仿宋_GB2312"/>
          <w:color w:val="000000"/>
          <w:sz w:val="32"/>
          <w:szCs w:val="32"/>
        </w:rPr>
        <w:t>聚区</w:t>
      </w:r>
      <w:r>
        <w:rPr>
          <w:rFonts w:hint="eastAsia" w:ascii="仿宋_GB2312" w:hAnsi="仿宋_GB2312" w:eastAsia="仿宋_GB2312" w:cs="仿宋_GB2312"/>
          <w:color w:val="000000"/>
          <w:sz w:val="32"/>
          <w:szCs w:val="32"/>
          <w:lang w:eastAsia="zh-CN"/>
        </w:rPr>
        <w:t>、螺蛳粉产业发展企业、种植养殖企业</w:t>
      </w:r>
      <w:r>
        <w:rPr>
          <w:rFonts w:hint="eastAsia" w:ascii="仿宋_GB2312" w:hAnsi="仿宋_GB2312" w:eastAsia="仿宋_GB2312" w:cs="仿宋_GB2312"/>
          <w:color w:val="000000"/>
          <w:sz w:val="32"/>
          <w:szCs w:val="32"/>
        </w:rPr>
        <w:t>，就当前形势下广大企业面临的困难开展深入调研，</w:t>
      </w:r>
      <w:r>
        <w:rPr>
          <w:rFonts w:hint="eastAsia" w:ascii="仿宋_GB2312" w:hAnsi="仿宋_GB2312" w:eastAsia="仿宋_GB2312" w:cs="仿宋_GB2312"/>
          <w:sz w:val="32"/>
          <w:szCs w:val="32"/>
        </w:rPr>
        <w:t>协助解决</w:t>
      </w:r>
      <w:r>
        <w:rPr>
          <w:rFonts w:hint="eastAsia" w:ascii="仿宋_GB2312" w:hAnsi="仿宋_GB2312" w:eastAsia="仿宋_GB2312" w:cs="仿宋_GB2312"/>
          <w:color w:val="000000"/>
          <w:sz w:val="32"/>
          <w:szCs w:val="32"/>
        </w:rPr>
        <w:t>企业发展中遇到</w:t>
      </w:r>
      <w:r>
        <w:rPr>
          <w:rFonts w:hint="eastAsia" w:ascii="仿宋_GB2312" w:hAnsi="仿宋_GB2312" w:eastAsia="仿宋_GB2312" w:cs="仿宋_GB2312"/>
          <w:sz w:val="32"/>
          <w:szCs w:val="32"/>
        </w:rPr>
        <w:t>融资、市场和技术改造等</w:t>
      </w:r>
      <w:r>
        <w:rPr>
          <w:rFonts w:hint="eastAsia" w:ascii="仿宋_GB2312" w:hAnsi="仿宋_GB2312" w:eastAsia="仿宋_GB2312" w:cs="仿宋_GB2312"/>
          <w:color w:val="000000"/>
          <w:sz w:val="32"/>
          <w:szCs w:val="32"/>
        </w:rPr>
        <w:t>相关问题，</w:t>
      </w:r>
      <w:r>
        <w:rPr>
          <w:rFonts w:hint="eastAsia" w:ascii="仿宋_GB2312" w:hAnsi="仿宋_GB2312" w:eastAsia="仿宋_GB2312" w:cs="仿宋_GB2312"/>
          <w:sz w:val="32"/>
          <w:szCs w:val="32"/>
        </w:rPr>
        <w:t>帮助企业积极应对新冠肺炎疫情等影响造成的经济下行压力，</w:t>
      </w: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稳步</w:t>
      </w:r>
      <w:r>
        <w:rPr>
          <w:rFonts w:hint="eastAsia" w:ascii="仿宋_GB2312" w:hAnsi="仿宋_GB2312" w:eastAsia="仿宋_GB2312" w:cs="仿宋_GB2312"/>
          <w:sz w:val="32"/>
          <w:szCs w:val="32"/>
        </w:rPr>
        <w:t>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（二）开展助农惠农政策宣传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摸底</w:t>
      </w:r>
      <w:r>
        <w:rPr>
          <w:rFonts w:hint="eastAsia" w:ascii="仿宋_GB2312" w:hAnsi="仿宋_GB2312" w:eastAsia="仿宋_GB2312" w:cs="仿宋_GB2312"/>
          <w:sz w:val="32"/>
          <w:szCs w:val="32"/>
        </w:rPr>
        <w:t>掌握服务企业享受中央、自治区、本辖区各类惠企政策情况，确保企业享受政策“红利”。发挥政企“桥梁作用”，使企业晓政策、懂政策、享政策，督促有关部门加速兑现“难产”的承诺和政策。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（三）</w:t>
      </w:r>
      <w:r>
        <w:rPr>
          <w:rFonts w:hint="eastAsia" w:ascii="楷体_GB2312" w:hAnsi="楷体_GB2312" w:eastAsia="楷体_GB2312" w:cs="楷体_GB2312"/>
          <w:b/>
          <w:bCs w:val="0"/>
          <w:sz w:val="32"/>
          <w:szCs w:val="32"/>
        </w:rPr>
        <w:t>加</w:t>
      </w:r>
      <w:r>
        <w:rPr>
          <w:rFonts w:hint="eastAsia" w:ascii="楷体_GB2312" w:hAnsi="楷体_GB2312" w:eastAsia="楷体_GB2312" w:cs="楷体_GB2312"/>
          <w:b/>
          <w:bCs w:val="0"/>
          <w:sz w:val="32"/>
          <w:szCs w:val="32"/>
          <w:lang w:eastAsia="zh-CN"/>
        </w:rPr>
        <w:t>快</w:t>
      </w:r>
      <w:r>
        <w:rPr>
          <w:rFonts w:hint="eastAsia" w:ascii="楷体_GB2312" w:hAnsi="楷体_GB2312" w:eastAsia="楷体_GB2312" w:cs="楷体_GB2312"/>
          <w:b/>
          <w:bCs w:val="0"/>
          <w:sz w:val="32"/>
          <w:szCs w:val="32"/>
        </w:rPr>
        <w:t>培育引进</w:t>
      </w:r>
      <w:r>
        <w:rPr>
          <w:rFonts w:hint="eastAsia" w:ascii="楷体_GB2312" w:hAnsi="楷体_GB2312" w:eastAsia="楷体_GB2312" w:cs="楷体_GB2312"/>
          <w:b/>
          <w:bCs w:val="0"/>
          <w:sz w:val="32"/>
          <w:szCs w:val="32"/>
          <w:lang w:eastAsia="zh-CN"/>
        </w:rPr>
        <w:t>龙头企业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整合</w:t>
      </w: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服务企业在政策、融资、项目、技术等方面给予扶持倾斜，同时加强招商引资，帮助本土</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与本行业龙头企业加强业务对接合作，加快创新步伐，提升规模经营，完善产业链条。</w:t>
      </w:r>
      <w:r>
        <w:rPr>
          <w:rFonts w:hint="eastAsia" w:ascii="仿宋_GB2312" w:hAnsi="仿宋_GB2312" w:eastAsia="仿宋_GB2312" w:cs="仿宋_GB2312"/>
          <w:sz w:val="32"/>
          <w:szCs w:val="32"/>
          <w:lang w:eastAsia="zh-CN"/>
        </w:rPr>
        <w:t>加快培育农业产业化重点龙头企业，打造产业发展主力军企业雁阵。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highlight w:val="none"/>
        </w:rPr>
      </w:pPr>
      <w:r>
        <w:rPr>
          <w:rFonts w:hint="eastAsia" w:ascii="楷体_GB2312" w:hAnsi="楷体_GB2312" w:eastAsia="楷体_GB2312" w:cs="楷体_GB2312"/>
          <w:b/>
          <w:bCs w:val="0"/>
          <w:sz w:val="32"/>
          <w:szCs w:val="32"/>
          <w:highlight w:val="none"/>
          <w:lang w:eastAsia="zh-CN"/>
        </w:rPr>
        <w:t>（四）促进</w:t>
      </w:r>
      <w:r>
        <w:rPr>
          <w:rFonts w:hint="eastAsia" w:ascii="楷体_GB2312" w:hAnsi="楷体_GB2312" w:eastAsia="楷体_GB2312" w:cs="楷体_GB2312"/>
          <w:b/>
          <w:bCs w:val="0"/>
          <w:sz w:val="32"/>
          <w:szCs w:val="32"/>
          <w:highlight w:val="none"/>
        </w:rPr>
        <w:t>科研技术成果转化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活动为契机，着力构建“产学研用”有机融合的科学技术创新体系，充分利用全市农业农村系统科研、推广站所以及中高大专院校的农业科技成果与企业“联研共建”，加快农业科研成果的转化和推广，为企业发展提供科技支撑。</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黑体"/>
          <w:sz w:val="32"/>
          <w:szCs w:val="32"/>
          <w:lang w:eastAsia="zh-CN"/>
        </w:rPr>
      </w:pPr>
      <w:r>
        <w:rPr>
          <w:rFonts w:ascii="Times New Roman" w:hAnsi="Times New Roman" w:eastAsia="黑体"/>
          <w:sz w:val="32"/>
          <w:szCs w:val="32"/>
        </w:rPr>
        <w:t>四、</w:t>
      </w:r>
      <w:r>
        <w:rPr>
          <w:rFonts w:hint="eastAsia" w:eastAsia="黑体"/>
          <w:sz w:val="32"/>
          <w:szCs w:val="32"/>
          <w:lang w:eastAsia="zh-CN"/>
        </w:rPr>
        <w:t>服务</w:t>
      </w:r>
      <w:r>
        <w:rPr>
          <w:rFonts w:ascii="Times New Roman" w:hAnsi="Times New Roman" w:eastAsia="黑体"/>
          <w:sz w:val="32"/>
          <w:szCs w:val="32"/>
        </w:rPr>
        <w:t>对象</w:t>
      </w:r>
      <w:r>
        <w:rPr>
          <w:rFonts w:hint="eastAsia" w:eastAsia="黑体"/>
          <w:sz w:val="32"/>
          <w:szCs w:val="32"/>
          <w:lang w:eastAsia="zh-CN"/>
        </w:rPr>
        <w:t>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hint="eastAsia" w:ascii="楷体_GB2312" w:hAnsi="楷体_GB2312" w:eastAsia="楷体_GB2312" w:cs="楷体_GB2312"/>
          <w:b/>
          <w:bCs w:val="0"/>
          <w:sz w:val="32"/>
          <w:szCs w:val="32"/>
          <w:highlight w:val="none"/>
          <w:lang w:eastAsia="zh-CN"/>
        </w:rPr>
        <w:t>（一）服务对象：</w:t>
      </w:r>
      <w:r>
        <w:rPr>
          <w:rFonts w:ascii="Times New Roman" w:hAnsi="Times New Roman" w:eastAsia="仿宋_GB2312"/>
          <w:sz w:val="32"/>
          <w:szCs w:val="32"/>
        </w:rPr>
        <w:t>服务对象为</w:t>
      </w:r>
      <w:r>
        <w:rPr>
          <w:rFonts w:hint="eastAsia" w:eastAsia="仿宋_GB2312"/>
          <w:sz w:val="32"/>
          <w:szCs w:val="32"/>
          <w:lang w:eastAsia="zh-CN"/>
        </w:rPr>
        <w:t>我区</w:t>
      </w:r>
      <w:r>
        <w:rPr>
          <w:rFonts w:ascii="Times New Roman" w:hAnsi="Times New Roman" w:eastAsia="仿宋_GB2312"/>
          <w:sz w:val="32"/>
          <w:szCs w:val="32"/>
        </w:rPr>
        <w:t>农业</w:t>
      </w:r>
      <w:r>
        <w:rPr>
          <w:rFonts w:hint="eastAsia" w:eastAsia="仿宋_GB2312"/>
          <w:sz w:val="32"/>
          <w:szCs w:val="32"/>
          <w:lang w:eastAsia="zh-CN"/>
        </w:rPr>
        <w:t>产业化</w:t>
      </w:r>
      <w:r>
        <w:rPr>
          <w:rFonts w:ascii="Times New Roman" w:hAnsi="Times New Roman" w:eastAsia="仿宋_GB2312"/>
          <w:sz w:val="32"/>
          <w:szCs w:val="32"/>
        </w:rPr>
        <w:t>龙头企业。</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eastAsia="仿宋_GB2312"/>
          <w:sz w:val="32"/>
          <w:szCs w:val="32"/>
          <w:lang w:val="en-US" w:eastAsia="zh-CN"/>
        </w:rPr>
      </w:pPr>
      <w:r>
        <w:rPr>
          <w:rFonts w:hint="eastAsia" w:ascii="楷体_GB2312" w:hAnsi="楷体_GB2312" w:eastAsia="楷体_GB2312" w:cs="楷体_GB2312"/>
          <w:b/>
          <w:bCs w:val="0"/>
          <w:sz w:val="32"/>
          <w:szCs w:val="32"/>
          <w:highlight w:val="none"/>
          <w:lang w:eastAsia="zh-CN"/>
        </w:rPr>
        <w:t>（二）服务形式。</w:t>
      </w:r>
      <w:r>
        <w:rPr>
          <w:rFonts w:hint="eastAsia" w:ascii="Times New Roman" w:hAnsi="Times New Roman" w:eastAsia="仿宋_GB2312"/>
          <w:sz w:val="32"/>
          <w:szCs w:val="32"/>
          <w:lang w:eastAsia="zh-CN"/>
        </w:rPr>
        <w:t>采取区领导带队，有关部门参与，每季度组织所联系服务企业开展1次走访，平时加强与服务企业的电话联系，帮助经营主体对标对表破解“卡脖子”问题。</w:t>
      </w: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color w:val="000000"/>
          <w:sz w:val="32"/>
          <w:szCs w:val="32"/>
        </w:rPr>
      </w:pPr>
      <w:r>
        <w:rPr>
          <w:rFonts w:hint="eastAsia" w:ascii="黑体" w:hAnsi="黑体" w:eastAsia="黑体"/>
          <w:b w:val="0"/>
          <w:bCs/>
          <w:color w:val="000000"/>
          <w:sz w:val="32"/>
          <w:szCs w:val="32"/>
          <w:lang w:eastAsia="zh-CN"/>
        </w:rPr>
        <w:t>五</w:t>
      </w:r>
      <w:r>
        <w:rPr>
          <w:rFonts w:hint="eastAsia" w:ascii="黑体" w:hAnsi="黑体" w:eastAsia="黑体"/>
          <w:b w:val="0"/>
          <w:bCs/>
          <w:color w:val="000000"/>
          <w:sz w:val="32"/>
          <w:szCs w:val="32"/>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成立</w:t>
      </w:r>
      <w:r>
        <w:rPr>
          <w:rFonts w:hint="eastAsia" w:ascii="Times New Roman" w:hAnsi="Times New Roman" w:eastAsia="仿宋_GB2312"/>
          <w:sz w:val="32"/>
          <w:szCs w:val="32"/>
          <w:lang w:eastAsia="zh-CN"/>
        </w:rPr>
        <w:t>鱼峰区</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业企业服务年”活动</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组，</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组下设办公室，办公室设在</w:t>
      </w:r>
      <w:r>
        <w:rPr>
          <w:rFonts w:hint="eastAsia" w:ascii="Times New Roman" w:hAnsi="Times New Roman" w:eastAsia="仿宋_GB2312"/>
          <w:sz w:val="32"/>
          <w:szCs w:val="32"/>
          <w:lang w:eastAsia="zh-CN"/>
        </w:rPr>
        <w:t>区农业农村局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服务年活动结束后，鱼峰区</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业企业服务年”活动</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组</w:t>
      </w:r>
      <w:r>
        <w:rPr>
          <w:rFonts w:hint="eastAsia" w:ascii="Times New Roman" w:hAnsi="Times New Roman" w:eastAsia="仿宋_GB2312"/>
          <w:sz w:val="32"/>
          <w:szCs w:val="32"/>
          <w:lang w:eastAsia="zh-CN"/>
        </w:rPr>
        <w:t>自动</w:t>
      </w:r>
      <w:r>
        <w:rPr>
          <w:rFonts w:hint="eastAsia" w:ascii="Times New Roman" w:hAnsi="Times New Roman" w:eastAsia="仿宋_GB2312"/>
          <w:sz w:val="32"/>
          <w:szCs w:val="32"/>
        </w:rPr>
        <w:t>撤销</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组成员名单如下：</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组  长：</w:t>
      </w:r>
      <w:r>
        <w:rPr>
          <w:rFonts w:hint="eastAsia" w:ascii="Times New Roman" w:hAnsi="Times New Roman" w:eastAsia="仿宋_GB2312"/>
          <w:sz w:val="32"/>
          <w:szCs w:val="32"/>
          <w:lang w:eastAsia="zh-CN"/>
        </w:rPr>
        <w:t>张</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eastAsia="zh-CN"/>
        </w:rPr>
        <w:t>燕</w:t>
      </w:r>
      <w:r>
        <w:rPr>
          <w:rFonts w:hint="eastAsia" w:ascii="Times New Roman" w:hAnsi="Times New Roman" w:eastAsia="仿宋_GB2312"/>
          <w:sz w:val="32"/>
          <w:szCs w:val="32"/>
        </w:rPr>
        <w:t xml:space="preserve">  </w:t>
      </w:r>
      <w:r>
        <w:rPr>
          <w:rFonts w:hint="eastAsia" w:ascii="Times New Roman" w:hAnsi="仿宋_GB2312" w:eastAsia="仿宋_GB2312" w:cs="Calibri"/>
          <w:color w:val="000000"/>
          <w:kern w:val="2"/>
          <w:sz w:val="32"/>
          <w:szCs w:val="32"/>
          <w:lang w:val="en-US" w:eastAsia="zh-CN" w:bidi="ar-SA"/>
        </w:rPr>
        <w:t>区人民政府</w:t>
      </w:r>
      <w:r>
        <w:rPr>
          <w:rFonts w:hint="eastAsia" w:ascii="Times New Roman" w:hAnsi="Times New Roman" w:eastAsia="仿宋_GB2312"/>
          <w:sz w:val="32"/>
          <w:szCs w:val="32"/>
        </w:rPr>
        <w:t>副</w:t>
      </w:r>
      <w:r>
        <w:rPr>
          <w:rFonts w:hint="eastAsia" w:ascii="Times New Roman" w:hAnsi="Times New Roman" w:eastAsia="仿宋_GB2312"/>
          <w:sz w:val="32"/>
          <w:szCs w:val="32"/>
          <w:lang w:eastAsia="zh-CN"/>
        </w:rPr>
        <w:t>区长</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副组长：</w:t>
      </w:r>
      <w:r>
        <w:rPr>
          <w:rFonts w:hint="eastAsia" w:ascii="Times New Roman" w:hAnsi="Times New Roman" w:eastAsia="仿宋_GB2312"/>
          <w:sz w:val="32"/>
          <w:szCs w:val="32"/>
          <w:lang w:eastAsia="zh-CN"/>
        </w:rPr>
        <w:t>吴子</w:t>
      </w:r>
      <w:r>
        <w:rPr>
          <w:rFonts w:hint="eastAsia" w:ascii="Times New Roman" w:hAnsi="Times New Roman" w:eastAsia="仿宋_GB2312"/>
          <w:sz w:val="32"/>
          <w:szCs w:val="32"/>
          <w:lang w:val="en-US" w:eastAsia="zh-CN"/>
        </w:rPr>
        <w:t>均  区农业农村局局长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成员单位：</w:t>
      </w:r>
      <w:r>
        <w:rPr>
          <w:rFonts w:hint="eastAsia" w:ascii="仿宋_GB2312" w:eastAsia="仿宋_GB2312"/>
          <w:sz w:val="32"/>
          <w:szCs w:val="32"/>
          <w:lang w:val="en-US" w:eastAsia="zh-CN"/>
        </w:rPr>
        <w:t>区</w:t>
      </w:r>
      <w:r>
        <w:rPr>
          <w:rFonts w:hint="eastAsia" w:ascii="仿宋_GB2312" w:eastAsia="仿宋_GB2312"/>
          <w:sz w:val="32"/>
          <w:szCs w:val="32"/>
        </w:rPr>
        <w:t>委办、</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人大办、</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政府办、</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政协办、</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委统战部、</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工商联</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发改</w:t>
      </w:r>
      <w:r>
        <w:rPr>
          <w:rFonts w:hint="eastAsia" w:ascii="Times New Roman" w:hAnsi="Times New Roman" w:eastAsia="仿宋_GB2312"/>
          <w:sz w:val="32"/>
          <w:szCs w:val="32"/>
          <w:lang w:eastAsia="zh-CN"/>
        </w:rPr>
        <w:t>局</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工信局、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科技局、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司法局、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财政局、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人社局、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自然资源局、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农业农村局、</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商务局、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投促局</w:t>
      </w:r>
      <w:r>
        <w:rPr>
          <w:rFonts w:hint="eastAsia" w:ascii="仿宋_GB2312" w:eastAsia="仿宋_GB2312"/>
          <w:color w:val="000000"/>
          <w:sz w:val="32"/>
          <w:szCs w:val="32"/>
          <w:lang w:eastAsia="zh-CN"/>
        </w:rPr>
        <w:t>、</w:t>
      </w:r>
      <w:r>
        <w:rPr>
          <w:rFonts w:hint="eastAsia" w:ascii="Times New Roman" w:hAnsi="Times New Roman" w:eastAsia="仿宋_GB2312"/>
          <w:sz w:val="32"/>
          <w:szCs w:val="32"/>
          <w:lang w:eastAsia="zh-CN"/>
        </w:rPr>
        <w:t>区</w:t>
      </w:r>
      <w:r>
        <w:rPr>
          <w:rFonts w:hint="eastAsia" w:ascii="Times New Roman" w:hAnsi="Times New Roman" w:eastAsia="仿宋_GB2312"/>
          <w:sz w:val="32"/>
          <w:szCs w:val="32"/>
        </w:rPr>
        <w:t>市场监管局、</w:t>
      </w:r>
      <w:r>
        <w:rPr>
          <w:rFonts w:hint="eastAsia" w:ascii="Times New Roman" w:hAnsi="Times New Roman" w:eastAsia="仿宋_GB2312"/>
          <w:sz w:val="32"/>
          <w:szCs w:val="32"/>
          <w:lang w:eastAsia="zh-CN"/>
        </w:rPr>
        <w:t>区政管办、园区管委会、区</w:t>
      </w:r>
      <w:r>
        <w:rPr>
          <w:rFonts w:hint="eastAsia" w:ascii="Times New Roman" w:hAnsi="Times New Roman" w:eastAsia="仿宋_GB2312"/>
          <w:sz w:val="32"/>
          <w:szCs w:val="32"/>
        </w:rPr>
        <w:t>税务局、</w:t>
      </w:r>
      <w:r>
        <w:rPr>
          <w:rFonts w:hint="eastAsia" w:ascii="仿宋_GB2312" w:eastAsia="仿宋_GB2312"/>
          <w:color w:val="auto"/>
          <w:sz w:val="32"/>
          <w:szCs w:val="32"/>
        </w:rPr>
        <w:t>各镇政府</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color w:val="000000"/>
          <w:sz w:val="32"/>
          <w:szCs w:val="32"/>
        </w:rPr>
      </w:pPr>
      <w:r>
        <w:rPr>
          <w:rFonts w:hint="eastAsia" w:ascii="黑体" w:hAnsi="黑体" w:eastAsia="黑体"/>
          <w:b w:val="0"/>
          <w:bCs/>
          <w:color w:val="000000"/>
          <w:sz w:val="32"/>
          <w:szCs w:val="32"/>
          <w:lang w:eastAsia="zh-CN"/>
        </w:rPr>
        <w:t>六</w:t>
      </w:r>
      <w:r>
        <w:rPr>
          <w:rFonts w:hint="eastAsia" w:ascii="黑体" w:hAnsi="黑体" w:eastAsia="黑体"/>
          <w:b w:val="0"/>
          <w:bCs/>
          <w:color w:val="000000"/>
          <w:sz w:val="32"/>
          <w:szCs w:val="32"/>
        </w:rPr>
        <w:t>、活动要求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 w:hAnsi="仿宋" w:eastAsia="仿宋"/>
          <w:color w:val="000000"/>
          <w:sz w:val="32"/>
          <w:szCs w:val="32"/>
        </w:rPr>
      </w:pPr>
      <w:r>
        <w:rPr>
          <w:rFonts w:hint="eastAsia" w:ascii="楷体_GB2312" w:hAnsi="仿宋" w:eastAsia="楷体_GB2312"/>
          <w:b/>
          <w:sz w:val="32"/>
          <w:szCs w:val="32"/>
        </w:rPr>
        <w:t>（一）明确责任，务求实效。</w:t>
      </w:r>
      <w:r>
        <w:rPr>
          <w:rFonts w:hint="eastAsia" w:ascii="Times New Roman" w:hAnsi="Times New Roman" w:eastAsia="仿宋_GB2312"/>
          <w:sz w:val="32"/>
          <w:szCs w:val="32"/>
          <w:lang w:eastAsia="zh-CN"/>
        </w:rPr>
        <w:t>服务年各成员单位要“服务上门，活动下沉”，针对企业的服务需求制定具体有效的服务方案，牢固树立心系企业、服务企业的公仆意识，根据本单位的职能和工作任务，创新工作思路和方法，切实帮助企业解决生产经营中存在实际困难和问题。　　</w:t>
      </w:r>
      <w:r>
        <w:rPr>
          <w:rFonts w:hint="eastAsia" w:ascii="仿宋" w:hAnsi="仿宋" w:eastAsia="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olor w:val="000000"/>
          <w:sz w:val="32"/>
          <w:szCs w:val="32"/>
          <w:lang w:eastAsia="zh-CN"/>
        </w:rPr>
      </w:pPr>
      <w:r>
        <w:rPr>
          <w:rFonts w:hint="eastAsia" w:ascii="楷体_GB2312" w:hAnsi="仿宋" w:eastAsia="楷体_GB2312"/>
          <w:b/>
          <w:sz w:val="32"/>
          <w:szCs w:val="32"/>
        </w:rPr>
        <w:t>（二）加强沟通，形成合力。</w:t>
      </w:r>
      <w:r>
        <w:rPr>
          <w:rFonts w:hint="eastAsia" w:ascii="Times New Roman" w:hAnsi="Times New Roman" w:eastAsia="仿宋_GB2312"/>
          <w:sz w:val="32"/>
          <w:szCs w:val="32"/>
          <w:lang w:eastAsia="zh-CN"/>
        </w:rPr>
        <w:t>各成员单位要加强沟通联系，及时了解和掌握本辖区企业的服务需求和经营动态，对服务过程中发现的困难和问题，及时给予协调解决；问题</w:t>
      </w:r>
      <w:r>
        <w:rPr>
          <w:rFonts w:hint="eastAsia" w:eastAsia="仿宋_GB2312"/>
          <w:sz w:val="32"/>
          <w:szCs w:val="32"/>
          <w:lang w:eastAsia="zh-CN"/>
        </w:rPr>
        <w:t>涉及</w:t>
      </w:r>
      <w:r>
        <w:rPr>
          <w:rFonts w:hint="eastAsia" w:ascii="Times New Roman" w:hAnsi="Times New Roman" w:eastAsia="仿宋_GB2312"/>
          <w:sz w:val="32"/>
          <w:szCs w:val="32"/>
          <w:lang w:eastAsia="zh-CN"/>
        </w:rPr>
        <w:t>多个部门和单位的，要及时上报</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lang w:eastAsia="zh-CN"/>
        </w:rPr>
        <w:t>组办公室统筹协调，确保活动取得实效。</w:t>
      </w:r>
      <w:r>
        <w:rPr>
          <w:rFonts w:hint="eastAsia" w:ascii="Times New Roman" w:hAnsi="Times New Roman" w:eastAsia="仿宋_GB2312"/>
          <w:sz w:val="32"/>
          <w:szCs w:val="32"/>
          <w:lang w:val="en-US" w:eastAsia="zh-CN"/>
        </w:rPr>
        <w:t>工作组</w:t>
      </w:r>
      <w:r>
        <w:rPr>
          <w:rFonts w:hint="eastAsia" w:ascii="Times New Roman" w:hAnsi="Times New Roman" w:eastAsia="仿宋_GB2312"/>
          <w:sz w:val="32"/>
          <w:szCs w:val="32"/>
          <w:lang w:eastAsia="zh-CN"/>
        </w:rPr>
        <w:t>各成员单位每月报送一次工作进展情况到</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lang w:eastAsia="zh-CN"/>
        </w:rPr>
        <w:t>组办公室。</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lang w:eastAsia="zh-CN"/>
        </w:rPr>
      </w:pPr>
      <w:r>
        <w:rPr>
          <w:rFonts w:hint="eastAsia" w:ascii="仿宋_GB2312" w:hAnsi="仿宋" w:eastAsia="仿宋_GB2312"/>
          <w:color w:val="000000"/>
          <w:sz w:val="32"/>
          <w:szCs w:val="32"/>
        </w:rPr>
        <w:t xml:space="preserve">  </w:t>
      </w:r>
      <w:r>
        <w:rPr>
          <w:rFonts w:hint="eastAsia" w:ascii="楷体_GB2312" w:hAnsi="仿宋" w:eastAsia="楷体_GB2312"/>
          <w:b/>
          <w:sz w:val="32"/>
          <w:szCs w:val="32"/>
        </w:rPr>
        <w:t xml:space="preserve">   (三) 营造氛围，广泛宣传。</w:t>
      </w:r>
      <w:r>
        <w:rPr>
          <w:rFonts w:hint="eastAsia" w:ascii="Times New Roman" w:hAnsi="Times New Roman" w:eastAsia="仿宋_GB2312"/>
          <w:sz w:val="32"/>
          <w:szCs w:val="32"/>
          <w:lang w:eastAsia="zh-CN"/>
        </w:rPr>
        <w:t xml:space="preserve">各有关部门要主动向媒体提供活动开展动态、典型经验以及有影响力活动事项的新闻素材或稿件，各新闻媒体要充分利用电视、广播、报刊、网站、简报、微信平台等加强宣传报道，营造全区上下服务企业的良好舆论氛围。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sz w:val="32"/>
          <w:szCs w:val="32"/>
          <w:lang w:eastAsia="zh-CN"/>
        </w:rPr>
      </w:pPr>
      <w:r>
        <w:rPr>
          <w:rFonts w:hint="eastAsia" w:ascii="楷体_GB2312" w:hAnsi="仿宋" w:eastAsia="楷体_GB2312"/>
          <w:b/>
          <w:sz w:val="32"/>
          <w:szCs w:val="32"/>
        </w:rPr>
        <w:t>（四）加强指导，严明纪律。</w:t>
      </w:r>
      <w:r>
        <w:rPr>
          <w:rFonts w:hint="eastAsia" w:ascii="Times New Roman" w:hAnsi="Times New Roman" w:eastAsia="仿宋_GB2312"/>
          <w:sz w:val="32"/>
          <w:szCs w:val="32"/>
          <w:lang w:eastAsia="zh-CN"/>
        </w:rPr>
        <w:t>活动</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lang w:eastAsia="zh-CN"/>
        </w:rPr>
        <w:t>组办公室要加强对各单位服务活动的指导协调和日常工作检查，及时沟通情况，合力推进各项工作有效开展。</w:t>
      </w:r>
    </w:p>
    <w:p>
      <w:pPr>
        <w:pStyle w:val="2"/>
        <w:rPr>
          <w:rFonts w:hint="default"/>
          <w:lang w:val="en-US" w:eastAsia="zh-CN"/>
        </w:rPr>
      </w:pPr>
    </w:p>
    <w:p>
      <w:pPr>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鱼峰区“建筑业和房地产企业服务年”</w:t>
      </w:r>
    </w:p>
    <w:p>
      <w:pPr>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活动方案</w:t>
      </w:r>
    </w:p>
    <w:p>
      <w:pPr>
        <w:spacing w:line="540" w:lineRule="exact"/>
        <w:jc w:val="center"/>
        <w:rPr>
          <w:rFonts w:ascii="方正小标宋简体" w:hAnsi="方正小标宋简体" w:eastAsia="方正小标宋简体" w:cs="方正小标宋简体"/>
          <w:color w:val="auto"/>
          <w:sz w:val="44"/>
          <w:szCs w:val="44"/>
        </w:rPr>
      </w:pP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eastAsia="仿宋_GB2312"/>
          <w:color w:val="auto"/>
          <w:sz w:val="32"/>
          <w:szCs w:val="32"/>
        </w:rPr>
        <w:t>贯彻落实促进建筑业高质量发展，保持房地产市场平稳健康发展目标</w:t>
      </w:r>
      <w:r>
        <w:rPr>
          <w:rFonts w:hint="eastAsia" w:ascii="仿宋_GB2312" w:hAnsi="仿宋_GB2312" w:eastAsia="仿宋_GB2312" w:cs="仿宋_GB2312"/>
          <w:color w:val="auto"/>
          <w:sz w:val="32"/>
          <w:szCs w:val="32"/>
        </w:rPr>
        <w:t>，坚持稳字当头、稳中求进工作主基调，深入实施“事业为先，强区富民”战略，大力推进六区建设。决定开展鱼峰区“建筑业和房地产业企业服务年”活动。具体方案如下：</w:t>
      </w:r>
    </w:p>
    <w:p>
      <w:pPr>
        <w:spacing w:line="540" w:lineRule="exact"/>
        <w:ind w:firstLine="640" w:firstLineChars="200"/>
        <w:jc w:val="left"/>
        <w:rPr>
          <w:rFonts w:ascii="黑体" w:hAnsi="黑体" w:eastAsia="黑体" w:cs="黑体"/>
          <w:bCs/>
          <w:color w:val="auto"/>
          <w:sz w:val="32"/>
          <w:szCs w:val="32"/>
        </w:rPr>
      </w:pPr>
      <w:r>
        <w:rPr>
          <w:rFonts w:hint="eastAsia" w:ascii="黑体" w:hAnsi="黑体" w:eastAsia="黑体" w:cs="黑体"/>
          <w:bCs/>
          <w:color w:val="auto"/>
          <w:sz w:val="32"/>
          <w:szCs w:val="32"/>
        </w:rPr>
        <w:t>一、服务对象</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取得房地产开发资质、具有在建项目，且注册在鱼峰区内的房地产企业和取得建筑施工资质、开展施工经营，且注册在鱼峰区内的建筑施工企业。</w:t>
      </w:r>
    </w:p>
    <w:p>
      <w:pPr>
        <w:spacing w:line="54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二、总体目标</w:t>
      </w:r>
    </w:p>
    <w:p>
      <w:pPr>
        <w:spacing w:line="540" w:lineRule="exact"/>
        <w:ind w:firstLine="640" w:firstLineChars="200"/>
        <w:rPr>
          <w:rFonts w:ascii="楷体_GB2312" w:eastAsia="仿宋_GB2312"/>
          <w:b/>
          <w:color w:val="auto"/>
          <w:sz w:val="32"/>
          <w:szCs w:val="32"/>
        </w:rPr>
      </w:pPr>
      <w:r>
        <w:rPr>
          <w:rFonts w:hint="eastAsia" w:ascii="仿宋_GB2312" w:hAnsi="仿宋_GB2312" w:eastAsia="仿宋_GB2312" w:cs="仿宋_GB2312"/>
          <w:color w:val="auto"/>
          <w:sz w:val="32"/>
          <w:szCs w:val="32"/>
        </w:rPr>
        <w:t>房地产和建筑业是鱼峰区经济建设的重要支柱产业，以开展“企业服务年”的形式支持有关市场主体发展壮大对于辖区整体经济建设发展意义重大。我们</w:t>
      </w:r>
      <w:r>
        <w:rPr>
          <w:rFonts w:hint="eastAsia" w:ascii="仿宋_GB2312" w:eastAsia="仿宋_GB2312"/>
          <w:color w:val="auto"/>
          <w:sz w:val="32"/>
          <w:szCs w:val="32"/>
        </w:rPr>
        <w:t>以壮大建筑业产业为目标，以优化建筑业市场、提升辖区优秀建筑业企业核心竞争力为抓手，稳定推动城区建筑业高质量发展。同时，坚持“房子是用来住的、不是用来炒的”定位，结合辖区旧城改造提升居住环境和城区形象，有序推动房地产项目开发，促进辖区房地产市场平稳健康发展，为我区经济稳定增长提供有效保障。</w:t>
      </w:r>
    </w:p>
    <w:p>
      <w:pPr>
        <w:spacing w:line="540" w:lineRule="exact"/>
        <w:ind w:firstLine="646"/>
        <w:rPr>
          <w:rFonts w:ascii="黑体" w:hAnsi="黑体" w:eastAsia="黑体" w:cs="黑体"/>
          <w:bCs/>
          <w:color w:val="auto"/>
          <w:sz w:val="32"/>
          <w:szCs w:val="32"/>
        </w:rPr>
      </w:pPr>
      <w:r>
        <w:rPr>
          <w:rFonts w:hint="eastAsia" w:ascii="黑体" w:hAnsi="黑体" w:eastAsia="黑体" w:cs="黑体"/>
          <w:bCs/>
          <w:color w:val="auto"/>
          <w:sz w:val="32"/>
          <w:szCs w:val="32"/>
        </w:rPr>
        <w:t>三、组织机构</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建立鱼峰区“建筑业和房地产业企业服务年”活动工作组，成员名单如下：</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组  长：吴  捷    </w:t>
      </w:r>
      <w:r>
        <w:rPr>
          <w:rFonts w:hint="eastAsia" w:ascii="Times New Roman" w:hAnsi="仿宋_GB2312" w:eastAsia="仿宋_GB2312" w:cs="Calibri"/>
          <w:color w:val="000000"/>
          <w:kern w:val="2"/>
          <w:sz w:val="32"/>
          <w:szCs w:val="32"/>
          <w:lang w:val="en-US" w:eastAsia="zh-CN" w:bidi="ar-SA"/>
        </w:rPr>
        <w:t>区人民政府</w:t>
      </w:r>
      <w:r>
        <w:rPr>
          <w:rFonts w:hint="eastAsia" w:ascii="仿宋_GB2312" w:hAnsi="仿宋_GB2312" w:eastAsia="仿宋_GB2312" w:cs="仿宋_GB2312"/>
          <w:color w:val="auto"/>
          <w:sz w:val="32"/>
          <w:szCs w:val="32"/>
        </w:rPr>
        <w:t>副区长</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副组长：黄维安    区政府办副主任</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黄小磊    区住建局局长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_GB2312"/>
          <w:sz w:val="32"/>
          <w:szCs w:val="32"/>
          <w:lang w:eastAsia="zh-CN"/>
        </w:rPr>
      </w:pPr>
      <w:r>
        <w:rPr>
          <w:rFonts w:hint="eastAsia" w:ascii="仿宋_GB2312" w:hAnsi="仿宋_GB2312" w:eastAsia="仿宋_GB2312" w:cs="仿宋_GB2312"/>
          <w:color w:val="auto"/>
          <w:sz w:val="32"/>
          <w:szCs w:val="32"/>
        </w:rPr>
        <w:t>成员单位：</w:t>
      </w:r>
      <w:r>
        <w:rPr>
          <w:rFonts w:hint="eastAsia" w:ascii="仿宋_GB2312" w:eastAsia="仿宋_GB2312"/>
          <w:sz w:val="32"/>
          <w:szCs w:val="32"/>
          <w:lang w:val="en-US" w:eastAsia="zh-CN"/>
        </w:rPr>
        <w:t>区</w:t>
      </w:r>
      <w:r>
        <w:rPr>
          <w:rFonts w:hint="eastAsia" w:ascii="仿宋_GB2312" w:eastAsia="仿宋_GB2312"/>
          <w:sz w:val="32"/>
          <w:szCs w:val="32"/>
        </w:rPr>
        <w:t>委办、</w:t>
      </w:r>
      <w:r>
        <w:rPr>
          <w:rFonts w:hint="eastAsia" w:ascii="仿宋_GB2312" w:eastAsia="仿宋_GB2312"/>
          <w:sz w:val="32"/>
          <w:szCs w:val="32"/>
          <w:lang w:val="en-US" w:eastAsia="zh-CN"/>
        </w:rPr>
        <w:t>区</w:t>
      </w:r>
      <w:r>
        <w:rPr>
          <w:rFonts w:hint="eastAsia" w:ascii="仿宋_GB2312" w:eastAsia="仿宋_GB2312"/>
          <w:sz w:val="32"/>
          <w:szCs w:val="32"/>
        </w:rPr>
        <w:t>人大办、</w:t>
      </w:r>
      <w:r>
        <w:rPr>
          <w:rFonts w:hint="eastAsia" w:ascii="仿宋_GB2312" w:eastAsia="仿宋_GB2312"/>
          <w:sz w:val="32"/>
          <w:szCs w:val="32"/>
          <w:lang w:val="en-US" w:eastAsia="zh-CN"/>
        </w:rPr>
        <w:t>区</w:t>
      </w:r>
      <w:r>
        <w:rPr>
          <w:rFonts w:hint="eastAsia" w:ascii="仿宋_GB2312" w:eastAsia="仿宋_GB2312"/>
          <w:sz w:val="32"/>
          <w:szCs w:val="32"/>
        </w:rPr>
        <w:t>政府办、</w:t>
      </w:r>
      <w:r>
        <w:rPr>
          <w:rFonts w:hint="eastAsia" w:ascii="仿宋_GB2312" w:eastAsia="仿宋_GB2312"/>
          <w:sz w:val="32"/>
          <w:szCs w:val="32"/>
          <w:lang w:val="en-US" w:eastAsia="zh-CN"/>
        </w:rPr>
        <w:t>区</w:t>
      </w:r>
      <w:r>
        <w:rPr>
          <w:rFonts w:hint="eastAsia" w:ascii="仿宋_GB2312" w:eastAsia="仿宋_GB2312"/>
          <w:sz w:val="32"/>
          <w:szCs w:val="32"/>
        </w:rPr>
        <w:t>政协办、</w:t>
      </w:r>
      <w:r>
        <w:rPr>
          <w:rFonts w:hint="eastAsia" w:ascii="仿宋_GB2312" w:eastAsia="仿宋_GB2312"/>
          <w:color w:val="000000"/>
          <w:sz w:val="32"/>
          <w:szCs w:val="32"/>
          <w:lang w:val="en-US" w:eastAsia="zh-CN"/>
        </w:rPr>
        <w:t>区</w:t>
      </w:r>
      <w:r>
        <w:rPr>
          <w:rFonts w:hint="eastAsia" w:ascii="仿宋_GB2312" w:eastAsia="仿宋_GB2312"/>
          <w:sz w:val="32"/>
          <w:szCs w:val="32"/>
        </w:rPr>
        <w:t>委宣传部、</w:t>
      </w:r>
      <w:r>
        <w:rPr>
          <w:rFonts w:hint="eastAsia" w:ascii="仿宋_GB2312" w:eastAsia="仿宋_GB2312"/>
          <w:sz w:val="32"/>
          <w:szCs w:val="32"/>
          <w:lang w:val="en-US" w:eastAsia="zh-CN"/>
        </w:rPr>
        <w:t>区</w:t>
      </w:r>
      <w:r>
        <w:rPr>
          <w:rFonts w:hint="eastAsia" w:ascii="仿宋_GB2312" w:eastAsia="仿宋_GB2312"/>
          <w:color w:val="000000"/>
          <w:sz w:val="32"/>
          <w:szCs w:val="32"/>
          <w:lang w:eastAsia="zh-CN"/>
        </w:rPr>
        <w:t>委统战部</w:t>
      </w:r>
      <w:r>
        <w:rPr>
          <w:rFonts w:hint="eastAsia" w:ascii="Times New Roman" w:hAnsi="仿宋_GB2312" w:eastAsia="仿宋_GB2312" w:cs="Calibri"/>
          <w:color w:val="000000"/>
          <w:kern w:val="2"/>
          <w:sz w:val="32"/>
          <w:szCs w:val="32"/>
          <w:lang w:val="en-US" w:eastAsia="zh-CN" w:bidi="ar-SA"/>
        </w:rPr>
        <w:t>、区工商联、</w:t>
      </w:r>
      <w:r>
        <w:rPr>
          <w:rFonts w:hint="eastAsia" w:ascii="仿宋_GB2312" w:eastAsia="仿宋_GB2312"/>
          <w:sz w:val="32"/>
          <w:szCs w:val="32"/>
          <w:lang w:val="en-US" w:eastAsia="zh-CN"/>
        </w:rPr>
        <w:t>区发改局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w:t>
      </w:r>
      <w:r>
        <w:rPr>
          <w:rFonts w:hint="eastAsia" w:ascii="Times New Roman" w:hAnsi="仿宋_GB2312" w:eastAsia="仿宋_GB2312" w:cs="Calibri"/>
          <w:color w:val="000000"/>
          <w:kern w:val="2"/>
          <w:sz w:val="32"/>
          <w:szCs w:val="32"/>
          <w:lang w:val="en-US" w:eastAsia="zh-CN" w:bidi="ar-SA"/>
        </w:rPr>
        <w:t>工信</w:t>
      </w:r>
      <w:r>
        <w:rPr>
          <w:rFonts w:hint="eastAsia" w:ascii="仿宋_GB2312" w:eastAsia="仿宋_GB2312"/>
          <w:color w:val="000000"/>
          <w:sz w:val="32"/>
          <w:szCs w:val="32"/>
        </w:rPr>
        <w:t>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司法局、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财政局、</w:t>
      </w:r>
      <w:r>
        <w:rPr>
          <w:rFonts w:hint="eastAsia" w:hAnsi="仿宋_GB2312" w:eastAsia="仿宋_GB2312" w:cs="Calibri"/>
          <w:color w:val="000000"/>
          <w:kern w:val="2"/>
          <w:sz w:val="32"/>
          <w:szCs w:val="32"/>
          <w:lang w:val="en-US" w:eastAsia="zh-CN" w:bidi="ar-SA"/>
        </w:rPr>
        <w:t>区</w:t>
      </w:r>
      <w:r>
        <w:rPr>
          <w:rFonts w:hint="eastAsia" w:ascii="Times New Roman" w:hAnsi="仿宋_GB2312" w:eastAsia="仿宋_GB2312" w:cs="Calibri"/>
          <w:color w:val="000000"/>
          <w:kern w:val="2"/>
          <w:sz w:val="32"/>
          <w:szCs w:val="32"/>
          <w:lang w:val="en-US" w:eastAsia="zh-CN" w:bidi="ar-SA"/>
        </w:rPr>
        <w:t>人社局</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自然资源局、</w:t>
      </w:r>
      <w:r>
        <w:rPr>
          <w:rFonts w:hint="eastAsia" w:ascii="仿宋_GB2312" w:eastAsia="仿宋_GB2312"/>
          <w:color w:val="000000"/>
          <w:sz w:val="32"/>
          <w:szCs w:val="32"/>
          <w:lang w:val="en-US" w:eastAsia="zh-CN"/>
        </w:rPr>
        <w:t>区住建局</w:t>
      </w:r>
      <w:r>
        <w:rPr>
          <w:rFonts w:hint="eastAsia" w:ascii="仿宋_GB2312" w:eastAsia="仿宋_GB2312"/>
          <w:color w:val="000000"/>
          <w:sz w:val="32"/>
          <w:szCs w:val="32"/>
        </w:rPr>
        <w:t>、</w:t>
      </w:r>
      <w:r>
        <w:rPr>
          <w:rFonts w:hint="eastAsia" w:ascii="仿宋_GB2312" w:eastAsia="仿宋_GB2312"/>
          <w:color w:val="auto"/>
          <w:sz w:val="32"/>
          <w:szCs w:val="32"/>
        </w:rPr>
        <w:t>区农业农村局、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交通运输局、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商务局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投促局</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区应急管理</w:t>
      </w:r>
      <w:r>
        <w:rPr>
          <w:rFonts w:hint="eastAsia" w:ascii="仿宋_GB2312" w:eastAsia="仿宋_GB2312"/>
          <w:color w:val="000000"/>
          <w:sz w:val="32"/>
          <w:szCs w:val="32"/>
          <w:lang w:eastAsia="zh-CN"/>
        </w:rPr>
        <w:t>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市场</w:t>
      </w:r>
      <w:r>
        <w:rPr>
          <w:rFonts w:hint="eastAsia" w:ascii="仿宋_GB2312" w:eastAsia="仿宋_GB2312"/>
          <w:color w:val="000000"/>
          <w:sz w:val="32"/>
          <w:szCs w:val="32"/>
          <w:lang w:val="en-US" w:eastAsia="zh-CN"/>
        </w:rPr>
        <w:t>监</w:t>
      </w:r>
      <w:r>
        <w:rPr>
          <w:rFonts w:hint="eastAsia" w:ascii="仿宋_GB2312" w:eastAsia="仿宋_GB2312"/>
          <w:color w:val="000000"/>
          <w:sz w:val="32"/>
          <w:szCs w:val="32"/>
        </w:rPr>
        <w:t>管局、</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lang w:eastAsia="zh-CN"/>
        </w:rPr>
        <w:t>统计局、</w:t>
      </w:r>
      <w:r>
        <w:rPr>
          <w:rFonts w:hint="eastAsia" w:ascii="仿宋_GB2312" w:eastAsia="仿宋_GB2312"/>
          <w:color w:val="000000"/>
          <w:sz w:val="32"/>
          <w:szCs w:val="32"/>
          <w:lang w:val="en-US" w:eastAsia="zh-CN"/>
        </w:rPr>
        <w:t>区政管办、</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征补中心</w:t>
      </w:r>
      <w:r>
        <w:rPr>
          <w:rFonts w:hint="eastAsia" w:ascii="仿宋_GB2312" w:hAnsi="仿宋_GB2312" w:eastAsia="仿宋_GB2312" w:cs="仿宋_GB2312"/>
          <w:color w:val="auto"/>
          <w:sz w:val="32"/>
          <w:szCs w:val="32"/>
        </w:rPr>
        <w:t>、</w:t>
      </w:r>
      <w:r>
        <w:rPr>
          <w:rFonts w:hint="eastAsia" w:ascii="仿宋_GB2312" w:eastAsia="仿宋_GB2312"/>
          <w:color w:val="000000"/>
          <w:sz w:val="32"/>
          <w:szCs w:val="32"/>
          <w:lang w:val="en-US" w:eastAsia="zh-CN"/>
        </w:rPr>
        <w:t>区</w:t>
      </w:r>
      <w:r>
        <w:rPr>
          <w:rFonts w:hint="eastAsia" w:ascii="仿宋_GB2312" w:eastAsia="仿宋_GB2312"/>
          <w:color w:val="000000"/>
          <w:sz w:val="32"/>
          <w:szCs w:val="32"/>
        </w:rPr>
        <w:t>税务局</w:t>
      </w:r>
      <w:r>
        <w:rPr>
          <w:rFonts w:hint="eastAsia" w:ascii="仿宋_GB2312" w:eastAsia="仿宋_GB2312"/>
          <w:color w:val="000000"/>
          <w:sz w:val="32"/>
          <w:szCs w:val="32"/>
          <w:lang w:eastAsia="zh-CN"/>
        </w:rPr>
        <w:t>、</w:t>
      </w:r>
      <w:r>
        <w:rPr>
          <w:rFonts w:hint="eastAsia" w:hAnsi="仿宋_GB2312" w:eastAsia="仿宋_GB2312" w:cs="Calibri"/>
          <w:color w:val="000000"/>
          <w:sz w:val="32"/>
          <w:szCs w:val="32"/>
        </w:rPr>
        <w:t>各乡镇街道</w:t>
      </w:r>
      <w:r>
        <w:rPr>
          <w:rFonts w:hint="eastAsia" w:hAnsi="仿宋_GB2312" w:eastAsia="仿宋_GB2312" w:cs="Calibri"/>
          <w:color w:val="000000"/>
          <w:sz w:val="32"/>
          <w:szCs w:val="32"/>
          <w:lang w:eastAsia="zh-CN"/>
        </w:rPr>
        <w:t>。</w:t>
      </w:r>
    </w:p>
    <w:p>
      <w:pPr>
        <w:spacing w:line="54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鱼峰区“建筑业和房地产业企业服务年”活动工作组下设办公室，办公室设在区住建局。服务年活动结束后，</w:t>
      </w:r>
      <w:bookmarkStart w:id="0" w:name="_Hlk95244753"/>
      <w:r>
        <w:rPr>
          <w:rFonts w:hint="eastAsia" w:ascii="仿宋_GB2312" w:hAnsi="仿宋_GB2312" w:eastAsia="仿宋_GB2312" w:cs="仿宋_GB2312"/>
          <w:color w:val="auto"/>
          <w:sz w:val="32"/>
          <w:szCs w:val="32"/>
        </w:rPr>
        <w:t>鱼峰区“建筑业和房地产业企业服务年”活动工作组</w:t>
      </w:r>
      <w:bookmarkEnd w:id="0"/>
      <w:r>
        <w:rPr>
          <w:rFonts w:hint="eastAsia" w:ascii="仿宋_GB2312" w:hAnsi="仿宋_GB2312" w:eastAsia="仿宋_GB2312" w:cs="仿宋_GB2312"/>
          <w:color w:val="auto"/>
          <w:sz w:val="32"/>
          <w:szCs w:val="32"/>
        </w:rPr>
        <w:t>及办公室自动撤销。</w:t>
      </w:r>
    </w:p>
    <w:p>
      <w:pPr>
        <w:spacing w:line="540" w:lineRule="exact"/>
        <w:ind w:firstLine="646"/>
        <w:rPr>
          <w:rFonts w:ascii="黑体" w:hAnsi="黑体" w:eastAsia="黑体" w:cs="黑体"/>
          <w:bCs/>
          <w:color w:val="auto"/>
          <w:sz w:val="32"/>
          <w:szCs w:val="32"/>
        </w:rPr>
      </w:pPr>
      <w:r>
        <w:rPr>
          <w:rFonts w:hint="eastAsia" w:ascii="黑体" w:hAnsi="黑体" w:eastAsia="黑体" w:cs="黑体"/>
          <w:bCs/>
          <w:color w:val="auto"/>
          <w:sz w:val="32"/>
          <w:szCs w:val="32"/>
        </w:rPr>
        <w:t>四、主要内容</w:t>
      </w:r>
    </w:p>
    <w:p>
      <w:pPr>
        <w:spacing w:line="540" w:lineRule="exact"/>
        <w:ind w:firstLine="643" w:firstLineChars="200"/>
        <w:jc w:val="left"/>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（一）建筑业企业方面</w:t>
      </w:r>
    </w:p>
    <w:p>
      <w:pPr>
        <w:spacing w:line="54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楷体" w:eastAsia="仿宋_GB2312"/>
          <w:b/>
          <w:color w:val="auto"/>
          <w:sz w:val="32"/>
          <w:szCs w:val="32"/>
        </w:rPr>
        <w:t>培育龙头骨干企业</w:t>
      </w:r>
      <w:r>
        <w:rPr>
          <w:rFonts w:hint="eastAsia" w:ascii="仿宋_GB2312" w:hAnsi="仿宋_GB2312" w:eastAsia="仿宋_GB2312" w:cs="仿宋_GB2312"/>
          <w:color w:val="auto"/>
          <w:sz w:val="32"/>
          <w:szCs w:val="32"/>
        </w:rPr>
        <w:t>。</w:t>
      </w:r>
      <w:r>
        <w:rPr>
          <w:rFonts w:hint="eastAsia" w:ascii="仿宋_GB2312" w:hAnsi="楷体" w:eastAsia="仿宋_GB2312"/>
          <w:color w:val="auto"/>
          <w:sz w:val="32"/>
          <w:szCs w:val="32"/>
        </w:rPr>
        <w:t>通过</w:t>
      </w:r>
      <w:r>
        <w:rPr>
          <w:rFonts w:hint="eastAsia" w:ascii="仿宋_GB2312" w:eastAsia="仿宋_GB2312"/>
          <w:color w:val="auto"/>
          <w:sz w:val="32"/>
          <w:szCs w:val="32"/>
        </w:rPr>
        <w:t>招商引资，争取引进1～2家资产规模大、管理水平高、信誉良好、核心竞争力强的大型建筑企业落户鱼峰区。择优确定</w:t>
      </w:r>
      <w:r>
        <w:rPr>
          <w:rFonts w:hint="eastAsia" w:ascii="仿宋_GB2312" w:hAnsi="仿宋_GB2312" w:eastAsia="仿宋_GB2312" w:cs="仿宋_GB2312"/>
          <w:color w:val="auto"/>
          <w:sz w:val="32"/>
          <w:szCs w:val="32"/>
        </w:rPr>
        <w:t>1-2家产值较大的二级资质企业，支持鼓励其升级为一级资质企业。同时，将辖区内一级资质企业作为我区建筑业龙头骨干企业重点培育，积极鼓励其在</w:t>
      </w:r>
      <w:r>
        <w:rPr>
          <w:rFonts w:hint="eastAsia" w:ascii="仿宋_GB2312" w:hAnsi="仿宋_GB2312" w:eastAsia="仿宋_GB2312" w:cs="仿宋_GB2312"/>
          <w:bCs/>
          <w:color w:val="auto"/>
          <w:sz w:val="32"/>
          <w:szCs w:val="32"/>
        </w:rPr>
        <w:t>“升资、增值、创优”方面起到模范带头作用</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积极协助企业争取市级奖励政策，对辖区内企业晋升施工总承包特级资质、总承包一级资质、专业承包一级资质的，分别给予200万，20万和10万元奖励；对本区企业年产值首次达到50亿元、100亿元、150亿元、200亿元和300亿元的，分别给予25万元、50万元、75万元和100万元奖励；对辖区内企业在柳承揽工程项目获得国家级“鲁班奖”、“詹天佑奖”的，给予50万元奖励，以上奖励由市财政安排，涉及资金奖励事项由区相关部门</w:t>
      </w:r>
      <w:r>
        <w:rPr>
          <w:rFonts w:hint="eastAsia" w:eastAsia="仿宋_GB2312"/>
          <w:color w:val="auto"/>
          <w:sz w:val="32"/>
          <w:szCs w:val="32"/>
        </w:rPr>
        <w:t>对接联系市级对应部门保障优惠政策落地。</w:t>
      </w:r>
      <w:r>
        <w:rPr>
          <w:rFonts w:hint="eastAsia" w:ascii="仿宋_GB2312" w:eastAsia="仿宋_GB2312"/>
          <w:color w:val="auto"/>
          <w:sz w:val="32"/>
          <w:szCs w:val="32"/>
        </w:rPr>
        <w:t>对鱼峰区内注册的成长型企业，年产值首次达到2亿元、3亿元、5亿元、10亿元的，分别给予2万元、3万元、5万元、10万元奖励，此项奖励由本级财政安排。（责任单位：区住建局、区交通局、区农业农村局、区发改局、</w:t>
      </w:r>
      <w:r>
        <w:rPr>
          <w:rFonts w:hint="eastAsia" w:eastAsia="仿宋_GB2312"/>
          <w:color w:val="auto"/>
          <w:sz w:val="32"/>
          <w:szCs w:val="32"/>
        </w:rPr>
        <w:t>区财政局、区统计局</w:t>
      </w:r>
      <w:r>
        <w:rPr>
          <w:rFonts w:hint="eastAsia" w:ascii="仿宋_GB2312" w:eastAsia="仿宋_GB2312"/>
          <w:color w:val="auto"/>
          <w:sz w:val="32"/>
          <w:szCs w:val="32"/>
        </w:rPr>
        <w:t>）</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二是强化企业服务工作。</w:t>
      </w:r>
      <w:r>
        <w:rPr>
          <w:rFonts w:hint="eastAsia" w:ascii="仿宋_GB2312" w:hAnsi="仿宋_GB2312" w:eastAsia="仿宋_GB2312" w:cs="仿宋_GB2312"/>
          <w:color w:val="auto"/>
          <w:sz w:val="32"/>
          <w:szCs w:val="32"/>
        </w:rPr>
        <w:t>进一步强化政府与辖区建筑业企业之间</w:t>
      </w:r>
      <w:r>
        <w:rPr>
          <w:rFonts w:hint="eastAsia" w:ascii="仿宋_GB2312" w:eastAsia="仿宋_GB2312"/>
          <w:color w:val="auto"/>
          <w:sz w:val="32"/>
          <w:szCs w:val="32"/>
        </w:rPr>
        <w:t>沟通交流，及时了解企业项目建设过程中出现的困难和需求，根据需要协调城区或市级相关部门帮助企业解决包括工地用水用电、通道路况及项目证照审批在内相关问题，保证辖区建设项目顺利推进。</w:t>
      </w:r>
      <w:r>
        <w:rPr>
          <w:rFonts w:hint="eastAsia" w:ascii="仿宋_GB2312" w:hAnsi="仿宋_GB2312" w:eastAsia="仿宋_GB2312" w:cs="仿宋_GB2312"/>
          <w:color w:val="auto"/>
          <w:sz w:val="32"/>
          <w:szCs w:val="32"/>
        </w:rPr>
        <w:t>（责任单位：区住建局、区自然资源局、区交通局、</w:t>
      </w:r>
      <w:r>
        <w:rPr>
          <w:rFonts w:hint="eastAsia" w:ascii="仿宋_GB2312" w:eastAsia="仿宋_GB2312"/>
          <w:color w:val="auto"/>
          <w:sz w:val="32"/>
          <w:szCs w:val="32"/>
        </w:rPr>
        <w:t>各街道办事处</w:t>
      </w:r>
      <w:r>
        <w:rPr>
          <w:rFonts w:hint="eastAsia" w:ascii="仿宋_GB2312" w:hAnsi="仿宋_GB2312" w:eastAsia="仿宋_GB2312" w:cs="仿宋_GB2312"/>
          <w:color w:val="auto"/>
          <w:sz w:val="32"/>
          <w:szCs w:val="32"/>
        </w:rPr>
        <w:t>）</w:t>
      </w:r>
    </w:p>
    <w:p>
      <w:pPr>
        <w:spacing w:line="540" w:lineRule="exact"/>
        <w:ind w:firstLine="643"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color w:val="auto"/>
          <w:sz w:val="32"/>
          <w:szCs w:val="32"/>
        </w:rPr>
        <w:t>推动辖区企业</w:t>
      </w:r>
      <w:r>
        <w:rPr>
          <w:rFonts w:hint="eastAsia" w:ascii="仿宋_GB2312" w:hAnsi="仿宋_GB2312" w:eastAsia="仿宋_GB2312" w:cs="仿宋_GB2312"/>
          <w:b/>
          <w:color w:val="auto"/>
          <w:sz w:val="32"/>
          <w:szCs w:val="32"/>
          <w:lang w:val="en-US" w:eastAsia="zh-CN"/>
        </w:rPr>
        <w:t>按</w:t>
      </w:r>
      <w:r>
        <w:rPr>
          <w:rFonts w:hint="eastAsia" w:ascii="仿宋_GB2312" w:hAnsi="仿宋_GB2312" w:eastAsia="仿宋_GB2312" w:cs="仿宋_GB2312"/>
          <w:b/>
          <w:color w:val="auto"/>
          <w:sz w:val="32"/>
          <w:szCs w:val="32"/>
        </w:rPr>
        <w:t>规承接政府建设项目</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园区内本级政府投资或国有投资在400万元以内的项目，应考量建筑企业在劳务队伍、设备材料、后期工程维保及服务等方面的地利便利条件，优先选择辖区内企业参与建设；辖区内本级政府投资或国有投资超过400万元的项目，应积极动员区内建筑企业根据自身资质条件参与投标，推动改善当前辖区中小型建筑企业发展现状。（责任单位：区发改局、园区管委会、区住建局、区交通</w:t>
      </w:r>
      <w:r>
        <w:rPr>
          <w:rFonts w:hint="eastAsia" w:ascii="仿宋_GB2312" w:eastAsia="仿宋_GB2312"/>
          <w:color w:val="auto"/>
          <w:sz w:val="32"/>
          <w:szCs w:val="32"/>
          <w:lang w:val="en-US" w:eastAsia="zh-CN"/>
        </w:rPr>
        <w:t>运输</w:t>
      </w:r>
      <w:r>
        <w:rPr>
          <w:rFonts w:hint="eastAsia" w:ascii="仿宋_GB2312" w:eastAsia="仿宋_GB2312"/>
          <w:color w:val="auto"/>
          <w:sz w:val="32"/>
          <w:szCs w:val="32"/>
        </w:rPr>
        <w:t>局、</w:t>
      </w:r>
      <w:r>
        <w:rPr>
          <w:rFonts w:hint="eastAsia" w:eastAsia="仿宋_GB2312"/>
          <w:color w:val="auto"/>
          <w:sz w:val="32"/>
          <w:szCs w:val="32"/>
        </w:rPr>
        <w:t>区农业农村局</w:t>
      </w:r>
      <w:r>
        <w:rPr>
          <w:rFonts w:eastAsia="仿宋_GB2312"/>
          <w:color w:val="auto"/>
          <w:sz w:val="32"/>
          <w:szCs w:val="32"/>
        </w:rPr>
        <w:t>、</w:t>
      </w:r>
      <w:r>
        <w:rPr>
          <w:rFonts w:hint="eastAsia" w:ascii="仿宋_GB2312" w:eastAsia="仿宋_GB2312"/>
          <w:color w:val="auto"/>
          <w:sz w:val="32"/>
          <w:szCs w:val="32"/>
        </w:rPr>
        <w:t>区平台公司、各镇政府、各街道办事处）</w:t>
      </w:r>
    </w:p>
    <w:p>
      <w:pPr>
        <w:spacing w:line="540" w:lineRule="exact"/>
        <w:ind w:firstLine="643" w:firstLineChars="200"/>
        <w:rPr>
          <w:rFonts w:eastAsia="仿宋_GB2312"/>
          <w:color w:val="auto"/>
        </w:rPr>
      </w:pPr>
      <w:r>
        <w:rPr>
          <w:rFonts w:hint="eastAsia" w:ascii="仿宋_GB2312" w:hAnsi="仿宋_GB2312" w:eastAsia="仿宋_GB2312" w:cs="仿宋_GB2312"/>
          <w:b/>
          <w:bCs/>
          <w:color w:val="auto"/>
          <w:sz w:val="32"/>
          <w:szCs w:val="32"/>
        </w:rPr>
        <w:t>四是鼓励区内建筑企业与开发商合作共赢。</w:t>
      </w:r>
      <w:r>
        <w:rPr>
          <w:rFonts w:hint="eastAsia" w:ascii="仿宋_GB2312" w:eastAsia="仿宋_GB2312"/>
          <w:color w:val="auto"/>
          <w:sz w:val="32"/>
          <w:szCs w:val="32"/>
        </w:rPr>
        <w:t>鼓励在库建筑业企业参与社会资本投资的房地产开发、旧城改造和城中村改造项目建设，加大我区建筑企业与本地开发企业对接，增加区内企业承接我区房地产开发项目施工份额。对于选择我区企业进行施工总承包的开发项目，主动协调上级相关部门，在项目安置房监管、商品房预售和预售资金监管等政策方面给予重点支持。（责任单位：区住建局、区自然资源局）</w:t>
      </w:r>
    </w:p>
    <w:p>
      <w:pPr>
        <w:pStyle w:val="4"/>
        <w:spacing w:line="54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五是积极引导企业入库入统。</w:t>
      </w:r>
      <w:r>
        <w:rPr>
          <w:rFonts w:hint="eastAsia" w:ascii="仿宋_GB2312" w:hAnsi="仿宋_GB2312" w:eastAsia="仿宋_GB2312" w:cs="仿宋_GB2312"/>
          <w:color w:val="auto"/>
          <w:sz w:val="32"/>
          <w:szCs w:val="32"/>
        </w:rPr>
        <w:t>在严格落实本地企业入库入统的同时，</w:t>
      </w:r>
      <w:r>
        <w:rPr>
          <w:rFonts w:hint="eastAsia" w:ascii="仿宋_GB2312" w:eastAsia="仿宋_GB2312"/>
          <w:color w:val="auto"/>
          <w:sz w:val="32"/>
          <w:szCs w:val="32"/>
        </w:rPr>
        <w:t>积极引导外地大中型建筑企业总部落户鱼峰区或在鱼峰区成立一定资质的独立法人子公司，保障企业充分享受市区两级招商引资优惠政策，在办公用房、产业用地、人才引进方面给予优先保障。对于落地我区的大型建筑施工企业，同时承诺5年内不迁出的，按其资质等级给予奖励，施工总承包特级、勘察设计甲级给予500万元奖励，施工总承包一级给予200万元奖励。涉及资金奖励事项由区相关部门</w:t>
      </w:r>
      <w:r>
        <w:rPr>
          <w:rFonts w:hint="eastAsia" w:eastAsia="仿宋_GB2312"/>
          <w:color w:val="auto"/>
          <w:sz w:val="32"/>
          <w:szCs w:val="32"/>
        </w:rPr>
        <w:t>对接联系市级对应部门保障优惠政策落地。</w:t>
      </w:r>
      <w:r>
        <w:rPr>
          <w:rFonts w:hint="eastAsia" w:ascii="仿宋_GB2312" w:eastAsia="仿宋_GB2312"/>
          <w:color w:val="auto"/>
          <w:sz w:val="32"/>
          <w:szCs w:val="32"/>
        </w:rPr>
        <w:t>（责任单位</w:t>
      </w:r>
      <w:r>
        <w:rPr>
          <w:rFonts w:hint="eastAsia" w:ascii="仿宋_GB2312" w:eastAsia="仿宋_GB2312"/>
          <w:color w:val="auto"/>
          <w:sz w:val="32"/>
          <w:szCs w:val="32"/>
          <w:lang w:eastAsia="zh-CN"/>
        </w:rPr>
        <w:t>：</w:t>
      </w:r>
      <w:r>
        <w:rPr>
          <w:rFonts w:hint="eastAsia" w:eastAsia="仿宋_GB2312"/>
          <w:color w:val="auto"/>
          <w:sz w:val="32"/>
          <w:szCs w:val="32"/>
        </w:rPr>
        <w:t>区住建局</w:t>
      </w:r>
      <w:r>
        <w:rPr>
          <w:rFonts w:eastAsia="仿宋_GB2312"/>
          <w:color w:val="auto"/>
          <w:sz w:val="32"/>
          <w:szCs w:val="32"/>
        </w:rPr>
        <w:t>、</w:t>
      </w:r>
      <w:r>
        <w:rPr>
          <w:rFonts w:hint="eastAsia" w:eastAsia="仿宋_GB2312"/>
          <w:color w:val="auto"/>
          <w:sz w:val="32"/>
          <w:szCs w:val="32"/>
        </w:rPr>
        <w:t>区投促局</w:t>
      </w:r>
      <w:r>
        <w:rPr>
          <w:rFonts w:eastAsia="仿宋_GB2312"/>
          <w:color w:val="auto"/>
          <w:sz w:val="32"/>
          <w:szCs w:val="32"/>
        </w:rPr>
        <w:t>、</w:t>
      </w:r>
      <w:r>
        <w:rPr>
          <w:rFonts w:hint="eastAsia" w:eastAsia="仿宋_GB2312"/>
          <w:color w:val="auto"/>
          <w:sz w:val="32"/>
          <w:szCs w:val="32"/>
        </w:rPr>
        <w:t>区</w:t>
      </w:r>
      <w:r>
        <w:rPr>
          <w:rFonts w:eastAsia="仿宋_GB2312"/>
          <w:color w:val="auto"/>
          <w:sz w:val="32"/>
          <w:szCs w:val="32"/>
        </w:rPr>
        <w:t>财政局、</w:t>
      </w:r>
      <w:r>
        <w:rPr>
          <w:rFonts w:hint="eastAsia" w:eastAsia="仿宋_GB2312"/>
          <w:color w:val="auto"/>
          <w:sz w:val="32"/>
          <w:szCs w:val="32"/>
        </w:rPr>
        <w:t>区</w:t>
      </w:r>
      <w:r>
        <w:rPr>
          <w:rFonts w:eastAsia="仿宋_GB2312"/>
          <w:color w:val="auto"/>
          <w:sz w:val="32"/>
          <w:szCs w:val="32"/>
        </w:rPr>
        <w:t>自然资源局、</w:t>
      </w:r>
      <w:r>
        <w:rPr>
          <w:rFonts w:hint="eastAsia" w:eastAsia="仿宋_GB2312"/>
          <w:color w:val="auto"/>
          <w:sz w:val="32"/>
          <w:szCs w:val="32"/>
        </w:rPr>
        <w:t>区</w:t>
      </w:r>
      <w:r>
        <w:rPr>
          <w:rFonts w:eastAsia="仿宋_GB2312"/>
          <w:color w:val="auto"/>
          <w:sz w:val="32"/>
          <w:szCs w:val="32"/>
        </w:rPr>
        <w:t>人</w:t>
      </w:r>
      <w:r>
        <w:rPr>
          <w:rFonts w:hint="eastAsia" w:eastAsia="仿宋_GB2312"/>
          <w:color w:val="auto"/>
          <w:sz w:val="32"/>
          <w:szCs w:val="32"/>
        </w:rPr>
        <w:t>社</w:t>
      </w:r>
      <w:r>
        <w:rPr>
          <w:rFonts w:eastAsia="仿宋_GB2312"/>
          <w:color w:val="auto"/>
          <w:sz w:val="32"/>
          <w:szCs w:val="32"/>
        </w:rPr>
        <w:t>局</w:t>
      </w:r>
      <w:r>
        <w:rPr>
          <w:rFonts w:hint="eastAsia" w:ascii="仿宋_GB2312" w:eastAsia="仿宋_GB2312"/>
          <w:color w:val="auto"/>
          <w:sz w:val="32"/>
          <w:szCs w:val="32"/>
        </w:rPr>
        <w:t>）</w:t>
      </w:r>
    </w:p>
    <w:p>
      <w:pPr>
        <w:pStyle w:val="4"/>
        <w:spacing w:line="540" w:lineRule="exact"/>
        <w:ind w:firstLine="643"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32"/>
        </w:rPr>
        <w:t>六是</w:t>
      </w:r>
      <w:r>
        <w:rPr>
          <w:rFonts w:hint="eastAsia" w:ascii="仿宋_GB2312" w:hAnsi="仿宋_GB2312" w:eastAsia="仿宋_GB2312" w:cs="仿宋_GB2312"/>
          <w:b/>
          <w:color w:val="auto"/>
          <w:sz w:val="32"/>
          <w:szCs w:val="32"/>
        </w:rPr>
        <w:t>支持辖区企业“走出去”发展。</w:t>
      </w:r>
      <w:r>
        <w:rPr>
          <w:rFonts w:hint="eastAsia" w:ascii="仿宋_GB2312" w:eastAsia="仿宋_GB2312"/>
          <w:color w:val="auto"/>
          <w:sz w:val="32"/>
          <w:szCs w:val="32"/>
        </w:rPr>
        <w:t>积极支持本区建筑企业，特别是龙头骨干企业开拓外地、境外市场。本级政府相关部门要为企业在外承建工程的业绩认定等方面</w:t>
      </w:r>
      <w:r>
        <w:rPr>
          <w:rFonts w:hint="eastAsia" w:ascii="仿宋_GB2312" w:eastAsia="仿宋_GB2312"/>
          <w:color w:val="auto"/>
          <w:sz w:val="32"/>
          <w:szCs w:val="32"/>
          <w:lang w:eastAsia="zh-CN"/>
        </w:rPr>
        <w:t>给予</w:t>
      </w:r>
      <w:r>
        <w:rPr>
          <w:rFonts w:hint="eastAsia" w:ascii="仿宋_GB2312" w:eastAsia="仿宋_GB2312"/>
          <w:color w:val="auto"/>
          <w:sz w:val="32"/>
          <w:szCs w:val="32"/>
        </w:rPr>
        <w:t>重点支持。承建的外地项目荣获国家级奖项的享受本地奖励政策。对辖区企业在外承建工程项目，且项目产值按相关规定纳入辖区建筑业产值统计的给予奖励，年度产值首次达到25亿、50亿、100亿、150亿的，分别给予25万、50万、75万和100万元奖励。涉及资金奖励事项由区相关部门</w:t>
      </w:r>
      <w:r>
        <w:rPr>
          <w:rFonts w:hint="eastAsia" w:eastAsia="仿宋_GB2312"/>
          <w:color w:val="auto"/>
          <w:sz w:val="32"/>
          <w:szCs w:val="32"/>
        </w:rPr>
        <w:t>对接联系市级对应部门保障优惠政策落地。</w:t>
      </w:r>
      <w:r>
        <w:rPr>
          <w:rFonts w:hint="eastAsia" w:ascii="仿宋_GB2312" w:eastAsia="仿宋_GB2312"/>
          <w:color w:val="auto"/>
          <w:sz w:val="32"/>
          <w:szCs w:val="32"/>
        </w:rPr>
        <w:t>（责任单位</w:t>
      </w:r>
      <w:r>
        <w:rPr>
          <w:rFonts w:hint="eastAsia" w:ascii="仿宋_GB2312" w:eastAsia="仿宋_GB2312"/>
          <w:color w:val="auto"/>
          <w:sz w:val="32"/>
          <w:szCs w:val="32"/>
          <w:lang w:eastAsia="zh-CN"/>
        </w:rPr>
        <w:t>：</w:t>
      </w:r>
      <w:r>
        <w:rPr>
          <w:rFonts w:hint="eastAsia" w:eastAsia="仿宋_GB2312"/>
          <w:color w:val="auto"/>
          <w:sz w:val="32"/>
          <w:szCs w:val="32"/>
        </w:rPr>
        <w:t>区住建局</w:t>
      </w:r>
      <w:r>
        <w:rPr>
          <w:rFonts w:eastAsia="仿宋_GB2312"/>
          <w:color w:val="auto"/>
          <w:sz w:val="32"/>
          <w:szCs w:val="32"/>
        </w:rPr>
        <w:t>、</w:t>
      </w:r>
      <w:r>
        <w:rPr>
          <w:rFonts w:hint="eastAsia" w:eastAsia="仿宋_GB2312"/>
          <w:color w:val="auto"/>
          <w:sz w:val="32"/>
          <w:szCs w:val="32"/>
        </w:rPr>
        <w:t>区投促局</w:t>
      </w:r>
      <w:r>
        <w:rPr>
          <w:rFonts w:eastAsia="仿宋_GB2312"/>
          <w:color w:val="auto"/>
          <w:sz w:val="32"/>
          <w:szCs w:val="32"/>
        </w:rPr>
        <w:t>、</w:t>
      </w:r>
      <w:r>
        <w:rPr>
          <w:rFonts w:hint="eastAsia" w:eastAsia="仿宋_GB2312"/>
          <w:color w:val="auto"/>
          <w:sz w:val="32"/>
          <w:szCs w:val="32"/>
        </w:rPr>
        <w:t>区</w:t>
      </w:r>
      <w:r>
        <w:rPr>
          <w:rFonts w:eastAsia="仿宋_GB2312"/>
          <w:color w:val="auto"/>
          <w:sz w:val="32"/>
          <w:szCs w:val="32"/>
        </w:rPr>
        <w:t>财政局、</w:t>
      </w:r>
      <w:r>
        <w:rPr>
          <w:rFonts w:hint="eastAsia" w:eastAsia="仿宋_GB2312"/>
          <w:color w:val="auto"/>
          <w:sz w:val="32"/>
          <w:szCs w:val="32"/>
        </w:rPr>
        <w:t>区</w:t>
      </w:r>
      <w:r>
        <w:rPr>
          <w:rFonts w:eastAsia="仿宋_GB2312"/>
          <w:color w:val="auto"/>
          <w:sz w:val="32"/>
          <w:szCs w:val="32"/>
        </w:rPr>
        <w:t>自然资源局、</w:t>
      </w:r>
      <w:r>
        <w:rPr>
          <w:rFonts w:hint="eastAsia" w:eastAsia="仿宋_GB2312"/>
          <w:color w:val="auto"/>
          <w:sz w:val="32"/>
          <w:szCs w:val="32"/>
        </w:rPr>
        <w:t>区</w:t>
      </w:r>
      <w:r>
        <w:rPr>
          <w:rFonts w:eastAsia="仿宋_GB2312"/>
          <w:color w:val="auto"/>
          <w:sz w:val="32"/>
          <w:szCs w:val="32"/>
        </w:rPr>
        <w:t>人</w:t>
      </w:r>
      <w:r>
        <w:rPr>
          <w:rFonts w:hint="eastAsia" w:eastAsia="仿宋_GB2312"/>
          <w:color w:val="auto"/>
          <w:sz w:val="32"/>
          <w:szCs w:val="32"/>
        </w:rPr>
        <w:t>社</w:t>
      </w:r>
      <w:r>
        <w:rPr>
          <w:rFonts w:eastAsia="仿宋_GB2312"/>
          <w:color w:val="auto"/>
          <w:sz w:val="32"/>
          <w:szCs w:val="32"/>
        </w:rPr>
        <w:t>局</w:t>
      </w:r>
      <w:r>
        <w:rPr>
          <w:rFonts w:hint="eastAsia" w:ascii="仿宋_GB2312" w:eastAsia="仿宋_GB2312"/>
          <w:color w:val="auto"/>
          <w:sz w:val="32"/>
          <w:szCs w:val="32"/>
        </w:rPr>
        <w:t>）</w:t>
      </w:r>
    </w:p>
    <w:p>
      <w:pPr>
        <w:numPr>
          <w:ilvl w:val="0"/>
          <w:numId w:val="1"/>
        </w:numPr>
        <w:spacing w:line="540" w:lineRule="exact"/>
        <w:ind w:firstLine="643" w:firstLineChars="200"/>
        <w:jc w:val="left"/>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房地产企业方面</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一是高速推动旧城改造土地熟化项目。</w:t>
      </w:r>
      <w:r>
        <w:rPr>
          <w:rFonts w:hint="eastAsia" w:ascii="仿宋_GB2312" w:hAnsi="仿宋_GB2312" w:eastAsia="仿宋_GB2312" w:cs="仿宋_GB2312"/>
          <w:color w:val="auto"/>
          <w:sz w:val="32"/>
          <w:szCs w:val="32"/>
        </w:rPr>
        <w:t>对已实施水南村炮团路以南片区土地熟化项目等项目，以加快供地为目标，逐个逐项列出目标任务和时间节点，明确责任，落实到人，高效推动项目实施；对重点推进的西江路及周边片区、箭盘路东一巷的旧城改造等土地熟化项目，以项目落地为明确目标，理清思路，倒排工期，加紧与有关部门对接，优化方案，给项目减负，尽快完成前期申报程序，力争在年内完成熟化人招标工作；根据目前房地产行业形势，结合城市更新政策，谋划各类地块和公建配套设施的配置，做好土地成本控制，实现存量地块的开发利用，滚动包装策划新的旧城改造项目，吸引企业参与旧城改造土地熟化项目。（责任单位：区住建局、区</w:t>
      </w:r>
      <w:r>
        <w:rPr>
          <w:rFonts w:hint="eastAsia" w:ascii="仿宋_GB2312" w:hAnsi="仿宋_GB2312" w:eastAsia="仿宋_GB2312" w:cs="仿宋_GB2312"/>
          <w:color w:val="auto"/>
          <w:sz w:val="32"/>
          <w:szCs w:val="32"/>
          <w:lang w:val="en-US" w:eastAsia="zh-CN"/>
        </w:rPr>
        <w:t>征补中心</w:t>
      </w:r>
      <w:r>
        <w:rPr>
          <w:rFonts w:hint="eastAsia" w:ascii="仿宋_GB2312" w:hAnsi="仿宋_GB2312" w:eastAsia="仿宋_GB2312" w:cs="仿宋_GB2312"/>
          <w:color w:val="auto"/>
          <w:sz w:val="32"/>
          <w:szCs w:val="32"/>
        </w:rPr>
        <w:t>、区自然资源局、区平台公司、各街道办事处）</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二是加快征地拆迁加大土地供应力度。</w:t>
      </w:r>
      <w:r>
        <w:rPr>
          <w:rFonts w:hint="eastAsia" w:ascii="仿宋_GB2312" w:hAnsi="仿宋_GB2312" w:eastAsia="仿宋_GB2312" w:cs="仿宋_GB2312"/>
          <w:color w:val="auto"/>
          <w:sz w:val="32"/>
          <w:szCs w:val="32"/>
        </w:rPr>
        <w:t>对接市自规局、土储中心等部门梳理盘整辖区可供出让土地存量，协助市级部门有序推动辖区土地“招拍挂”供应出让。按照规划加强土地管理工作，做好片区平衡供地，在严把控规的前提下，合理确定容积率和灵活实施车位配比，提供要素资源保障。对已实施的旧城改造土地熟化项目，加快推动项目分期实施征地拆迁工作，做到地表地下清除和完成土地污染防治工作，确保实现滚动开发，减少征地资金占用周期。进一步强化对批而未用土地的处置力度，推动解决自治区区属用地事宜，保障房地产企业在辖区内的土地开发需求。（责任单位：区征补中心、区住建局、区自然资源局、区平台公司、各街道办事处）</w:t>
      </w:r>
    </w:p>
    <w:p>
      <w:pPr>
        <w:spacing w:line="540" w:lineRule="exact"/>
        <w:ind w:firstLine="643" w:firstLineChars="200"/>
        <w:jc w:val="left"/>
        <w:rPr>
          <w:rFonts w:ascii="仿宋_GB2312" w:hAnsi="宋体" w:eastAsia="仿宋_GB2312"/>
          <w:color w:val="auto"/>
          <w:sz w:val="32"/>
          <w:szCs w:val="32"/>
        </w:rPr>
      </w:pP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b/>
          <w:color w:val="auto"/>
          <w:sz w:val="32"/>
          <w:szCs w:val="32"/>
        </w:rPr>
        <w:t>积极开展招商引资</w:t>
      </w:r>
      <w:r>
        <w:rPr>
          <w:rFonts w:hint="eastAsia" w:ascii="仿宋_GB2312" w:hAnsi="仿宋_GB2312" w:eastAsia="仿宋_GB2312" w:cs="仿宋_GB2312"/>
          <w:b/>
          <w:bCs/>
          <w:color w:val="auto"/>
          <w:sz w:val="32"/>
          <w:szCs w:val="32"/>
        </w:rPr>
        <w:t>。</w:t>
      </w:r>
      <w:r>
        <w:rPr>
          <w:rFonts w:hint="eastAsia" w:ascii="仿宋_GB2312" w:hAnsi="宋体" w:eastAsia="仿宋_GB2312"/>
          <w:color w:val="auto"/>
          <w:sz w:val="32"/>
          <w:szCs w:val="32"/>
        </w:rPr>
        <w:t>结合土地推介、产业招商等多种活动，加大对有实力的龙头房地产企业的招商引资力度，重点对旧城改造、城市更新等有先进经验的房企进行精准招商；重点对设计品质高、开发质量好、建设速度快的房企开展主动对接，加快对保障性住房、租赁住房开发建设的社会资本招商工作。</w:t>
      </w:r>
      <w:r>
        <w:rPr>
          <w:rFonts w:ascii="仿宋_GB2312" w:hAnsi="宋体" w:eastAsia="仿宋_GB2312"/>
          <w:color w:val="auto"/>
          <w:sz w:val="32"/>
          <w:szCs w:val="32"/>
        </w:rPr>
        <w:t>（责任单位:</w:t>
      </w:r>
      <w:r>
        <w:rPr>
          <w:rFonts w:hint="eastAsia" w:ascii="仿宋_GB2312" w:hAnsi="宋体" w:eastAsia="仿宋_GB2312"/>
          <w:color w:val="auto"/>
          <w:sz w:val="32"/>
          <w:szCs w:val="32"/>
        </w:rPr>
        <w:t>区</w:t>
      </w:r>
      <w:r>
        <w:rPr>
          <w:rFonts w:ascii="仿宋_GB2312" w:hAnsi="宋体" w:eastAsia="仿宋_GB2312"/>
          <w:color w:val="auto"/>
          <w:sz w:val="32"/>
          <w:szCs w:val="32"/>
        </w:rPr>
        <w:t>投促局</w:t>
      </w:r>
      <w:r>
        <w:rPr>
          <w:rFonts w:hint="eastAsia" w:ascii="仿宋_GB2312" w:hAnsi="宋体" w:eastAsia="仿宋_GB2312"/>
          <w:color w:val="auto"/>
          <w:sz w:val="32"/>
          <w:szCs w:val="32"/>
        </w:rPr>
        <w:t>、区</w:t>
      </w:r>
      <w:r>
        <w:rPr>
          <w:rFonts w:ascii="仿宋_GB2312" w:hAnsi="宋体" w:eastAsia="仿宋_GB2312"/>
          <w:color w:val="auto"/>
          <w:sz w:val="32"/>
          <w:szCs w:val="32"/>
        </w:rPr>
        <w:t>住建局</w:t>
      </w:r>
      <w:r>
        <w:rPr>
          <w:rFonts w:hint="eastAsia" w:ascii="仿宋_GB2312" w:hAnsi="宋体" w:eastAsia="仿宋_GB2312"/>
          <w:color w:val="auto"/>
          <w:sz w:val="32"/>
          <w:szCs w:val="32"/>
        </w:rPr>
        <w:t>、区</w:t>
      </w:r>
      <w:r>
        <w:rPr>
          <w:rFonts w:ascii="仿宋_GB2312" w:hAnsi="宋体" w:eastAsia="仿宋_GB2312"/>
          <w:color w:val="auto"/>
          <w:sz w:val="32"/>
          <w:szCs w:val="32"/>
        </w:rPr>
        <w:t>自然资源局）</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四是强化企业服务工作。</w:t>
      </w:r>
      <w:r>
        <w:rPr>
          <w:rFonts w:hint="eastAsia" w:ascii="仿宋_GB2312" w:hAnsi="仿宋_GB2312" w:eastAsia="仿宋_GB2312" w:cs="仿宋_GB2312"/>
          <w:color w:val="auto"/>
          <w:sz w:val="32"/>
          <w:szCs w:val="32"/>
        </w:rPr>
        <w:t>保障政府同辖区各房地产企业</w:t>
      </w:r>
      <w:r>
        <w:rPr>
          <w:rFonts w:hint="eastAsia" w:ascii="仿宋_GB2312" w:eastAsia="仿宋_GB2312"/>
          <w:color w:val="auto"/>
          <w:sz w:val="32"/>
          <w:szCs w:val="32"/>
        </w:rPr>
        <w:t>沟通顺畅，及时了解房地产项目开发经营过程中遇到的包括项目配套、证照审批等问题困难，做好企业服务工作，根据具体情况协调本级或上级对应部门帮助企业解决问题，保证项目楼盘建设及销售业务的顺利开展。</w:t>
      </w:r>
      <w:r>
        <w:rPr>
          <w:rFonts w:hint="eastAsia" w:ascii="仿宋_GB2312" w:hAnsi="仿宋_GB2312" w:eastAsia="仿宋_GB2312" w:cs="仿宋_GB2312"/>
          <w:color w:val="auto"/>
          <w:sz w:val="32"/>
          <w:szCs w:val="32"/>
        </w:rPr>
        <w:t>（责任单位：区住建局、区自然资源局、区征补中心、区平台公司、各街道办事处）</w:t>
      </w:r>
    </w:p>
    <w:p>
      <w:pPr>
        <w:spacing w:line="540" w:lineRule="exact"/>
        <w:ind w:firstLine="639" w:firstLineChars="199"/>
        <w:rPr>
          <w:rFonts w:ascii="仿宋_GB2312" w:hAnsi="宋体" w:eastAsia="仿宋_GB2312"/>
          <w:color w:val="auto"/>
          <w:sz w:val="32"/>
          <w:szCs w:val="32"/>
        </w:rPr>
      </w:pPr>
      <w:r>
        <w:rPr>
          <w:rFonts w:hint="eastAsia" w:ascii="仿宋_GB2312" w:hAnsi="仿宋_GB2312" w:eastAsia="仿宋_GB2312" w:cs="仿宋_GB2312"/>
          <w:b/>
          <w:bCs/>
          <w:color w:val="auto"/>
          <w:sz w:val="32"/>
          <w:szCs w:val="32"/>
        </w:rPr>
        <w:t>五是加强实施存量房地产项目的盘活开发。</w:t>
      </w:r>
      <w:r>
        <w:rPr>
          <w:rFonts w:hint="eastAsia" w:ascii="仿宋_GB2312" w:hAnsi="宋体" w:eastAsia="仿宋_GB2312"/>
          <w:color w:val="auto"/>
          <w:sz w:val="32"/>
          <w:szCs w:val="32"/>
        </w:rPr>
        <w:t>进一步提升我区土地资源优化配置和节约集约利用水平，进一步梳理辖区“批而未供”土地、“供而未用”土地及城镇低效用地等存量建设用地和项目。主动服务土地使用权人通过自主开发、联合改造、规划指标调整、划拨补办出让手续等方式节约集约利用存量土地，鼓励土地使用权人与全国100强房地产企业合作开发。重点服务推进辖区天润·龙潭里、天悦嘉园、紫荆祥邸等项目的加快开发建设。</w:t>
      </w:r>
      <w:r>
        <w:rPr>
          <w:rFonts w:ascii="仿宋_GB2312" w:hAnsi="宋体" w:eastAsia="仿宋_GB2312"/>
          <w:color w:val="auto"/>
          <w:sz w:val="32"/>
          <w:szCs w:val="32"/>
        </w:rPr>
        <w:t>（责任单位:</w:t>
      </w:r>
      <w:r>
        <w:rPr>
          <w:rFonts w:hint="eastAsia" w:ascii="仿宋_GB2312" w:hAnsi="宋体" w:eastAsia="仿宋_GB2312"/>
          <w:color w:val="auto"/>
          <w:sz w:val="32"/>
          <w:szCs w:val="32"/>
        </w:rPr>
        <w:t>区</w:t>
      </w:r>
      <w:r>
        <w:rPr>
          <w:rFonts w:ascii="仿宋_GB2312" w:hAnsi="宋体" w:eastAsia="仿宋_GB2312"/>
          <w:color w:val="auto"/>
          <w:sz w:val="32"/>
          <w:szCs w:val="32"/>
        </w:rPr>
        <w:t>住建局</w:t>
      </w:r>
      <w:r>
        <w:rPr>
          <w:rFonts w:hint="eastAsia" w:ascii="仿宋_GB2312" w:hAnsi="宋体" w:eastAsia="仿宋_GB2312"/>
          <w:color w:val="auto"/>
          <w:sz w:val="32"/>
          <w:szCs w:val="32"/>
        </w:rPr>
        <w:t>、区</w:t>
      </w:r>
      <w:r>
        <w:rPr>
          <w:rFonts w:ascii="仿宋_GB2312" w:hAnsi="宋体" w:eastAsia="仿宋_GB2312"/>
          <w:color w:val="auto"/>
          <w:sz w:val="32"/>
          <w:szCs w:val="32"/>
        </w:rPr>
        <w:t>自然资源局）</w:t>
      </w:r>
    </w:p>
    <w:p>
      <w:pPr>
        <w:spacing w:line="54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五、实施步骤</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（一）征集服务需求（2-3月）。</w:t>
      </w:r>
      <w:r>
        <w:rPr>
          <w:rFonts w:hint="eastAsia" w:ascii="仿宋_GB2312" w:hAnsi="仿宋_GB2312" w:eastAsia="仿宋_GB2312" w:cs="仿宋_GB2312"/>
          <w:color w:val="auto"/>
          <w:sz w:val="32"/>
          <w:szCs w:val="32"/>
        </w:rPr>
        <w:t>区住建局对辖区内的有关企业开展服务需求征集工作，收集有关需求信息，其他各成员单位根据工作职能针对收集到的企业需求，拟定相关的服务年活动工作方案。</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（二）开展各项服务（4月-11月）。</w:t>
      </w:r>
      <w:r>
        <w:rPr>
          <w:rFonts w:hint="eastAsia" w:ascii="仿宋_GB2312" w:hAnsi="仿宋_GB2312" w:eastAsia="仿宋_GB2312" w:cs="仿宋_GB2312"/>
          <w:color w:val="auto"/>
          <w:sz w:val="32"/>
          <w:szCs w:val="32"/>
        </w:rPr>
        <w:t>区住房城乡建设局汇总有关需求后，及时分类送达各涉及成员单位，各单位按照服务年的总体工作计划安排，在4月之前全面实施各项主要服务活动，并将服务情况书面反馈工作组办公室。</w:t>
      </w:r>
    </w:p>
    <w:p>
      <w:pPr>
        <w:spacing w:line="540" w:lineRule="exact"/>
        <w:ind w:firstLine="643" w:firstLineChars="200"/>
        <w:jc w:val="left"/>
        <w:rPr>
          <w:rFonts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（三）活动总结（12月）</w:t>
      </w:r>
      <w:r>
        <w:rPr>
          <w:rFonts w:hint="eastAsia" w:ascii="仿宋_GB2312" w:hAnsi="仿宋_GB2312" w:eastAsia="仿宋_GB2312" w:cs="仿宋_GB2312"/>
          <w:color w:val="auto"/>
          <w:sz w:val="32"/>
          <w:szCs w:val="32"/>
        </w:rPr>
        <w:t>。各成员单位要对开展活动的实施情况进行总结，并将活动开展情况以图片和文字形式上报服务年工作组办公室。同时，对服务期间各项活动当中企业提出的问题和建议，各部门负责做好对企业相关问题收集整理，将反馈情况汇总报服务年活动工作组办公室</w:t>
      </w:r>
      <w:r>
        <w:rPr>
          <w:rFonts w:hint="eastAsia" w:ascii="仿宋_GB2312" w:hAnsi="仿宋_GB2312" w:eastAsia="仿宋_GB2312" w:cs="仿宋_GB2312"/>
          <w:bCs/>
          <w:color w:val="auto"/>
          <w:sz w:val="32"/>
          <w:szCs w:val="32"/>
        </w:rPr>
        <w:t>。</w:t>
      </w:r>
    </w:p>
    <w:p>
      <w:pPr>
        <w:spacing w:line="54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六、工作要求</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（一）高度重视，建章立制。</w:t>
      </w:r>
      <w:r>
        <w:rPr>
          <w:rFonts w:hint="eastAsia" w:ascii="仿宋_GB2312" w:hAnsi="仿宋_GB2312" w:eastAsia="仿宋_GB2312" w:cs="仿宋_GB2312"/>
          <w:color w:val="auto"/>
          <w:sz w:val="32"/>
          <w:szCs w:val="32"/>
        </w:rPr>
        <w:t>办公室牵头建立辖区建筑业和房地产业企业台账，建立走访调研工作机制，详细了解有关企业销售经营和项目建设情况，掌握有关企业经营发展现状，收集存在的困难问题，并研究协调解决措施，原则上应对将成员单位负责人联系方式主动公开给企业。</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（二）精准施策，及时解决。</w:t>
      </w:r>
      <w:bookmarkStart w:id="1" w:name="_Hlk95246216"/>
      <w:r>
        <w:rPr>
          <w:rFonts w:hint="eastAsia" w:ascii="仿宋_GB2312" w:hAnsi="仿宋_GB2312" w:eastAsia="仿宋_GB2312" w:cs="仿宋_GB2312"/>
          <w:color w:val="auto"/>
          <w:sz w:val="32"/>
          <w:szCs w:val="32"/>
        </w:rPr>
        <w:t>各成员单位</w:t>
      </w:r>
      <w:bookmarkEnd w:id="1"/>
      <w:r>
        <w:rPr>
          <w:rFonts w:hint="eastAsia" w:ascii="仿宋_GB2312" w:hAnsi="仿宋_GB2312" w:eastAsia="仿宋_GB2312" w:cs="仿宋_GB2312"/>
          <w:color w:val="auto"/>
          <w:sz w:val="32"/>
          <w:szCs w:val="32"/>
        </w:rPr>
        <w:t>按照“一企一策、一事一议”的工作方式，有针对性地制定解决方案和服务措施，如通过协调生产要素加快投资，牵线搭桥扩大市场销售，积极协助上级部门搭建银企平台，协调有关部门争取优惠政策、加快审批，减轻企业时间负担和成本。企业提出的有关问题和困难涉及其他单位或者机构的，统一报工作组办公室协调解决。</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（三）灵活调研，准确跟进。</w:t>
      </w:r>
      <w:r>
        <w:rPr>
          <w:rFonts w:hint="eastAsia" w:ascii="仿宋_GB2312" w:hAnsi="仿宋_GB2312" w:eastAsia="仿宋_GB2312" w:cs="仿宋_GB2312"/>
          <w:color w:val="auto"/>
          <w:sz w:val="32"/>
          <w:szCs w:val="32"/>
        </w:rPr>
        <w:t>各成员单位应当灵活采取实地调研、专题会议、视频办公等多种形式，本着不打扰企业生产经营、不干预企业自主决策等的原则，做好跟踪调度，调研中要严守相关工作纪律和有关规定，不得造成不良社会影响或者增加企业负担。</w:t>
      </w:r>
    </w:p>
    <w:p>
      <w:pPr>
        <w:spacing w:line="540" w:lineRule="exact"/>
        <w:ind w:firstLine="643"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（四）营造氛围，积极宣传。</w:t>
      </w:r>
      <w:r>
        <w:rPr>
          <w:rFonts w:hint="eastAsia" w:ascii="仿宋_GB2312" w:hAnsi="仿宋_GB2312" w:eastAsia="仿宋_GB2312" w:cs="仿宋_GB2312"/>
          <w:color w:val="auto"/>
          <w:sz w:val="32"/>
          <w:szCs w:val="32"/>
        </w:rPr>
        <w:t>各有关部门要主动向媒体、平台提供活动开展动态、典型经验以及有影响力活动事项的新闻素材或稿件，报刊、网站、简报、微信平台等各媒体要加强宣传报道，主动正面报道，营造全区上下服务企业的良好舆论氛围。</w:t>
      </w: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pStyle w:val="25"/>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鱼峰区领导联系服务重点企业记录卡</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  月  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2213"/>
        <w:gridCol w:w="838"/>
        <w:gridCol w:w="1967"/>
        <w:gridCol w:w="3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86" w:type="dxa"/>
            <w:gridSpan w:val="2"/>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联系领导姓名</w:t>
            </w:r>
          </w:p>
        </w:tc>
        <w:tc>
          <w:tcPr>
            <w:tcW w:w="5931" w:type="dxa"/>
            <w:gridSpan w:val="3"/>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配合部门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286" w:type="dxa"/>
            <w:gridSpan w:val="2"/>
            <w:noWrap w:val="0"/>
            <w:vAlign w:val="center"/>
          </w:tcPr>
          <w:p>
            <w:pPr>
              <w:spacing w:line="540" w:lineRule="exact"/>
              <w:jc w:val="center"/>
              <w:rPr>
                <w:rFonts w:hint="eastAsia" w:ascii="仿宋_GB2312" w:hAnsi="仿宋_GB2312" w:eastAsia="仿宋_GB2312" w:cs="仿宋_GB2312"/>
                <w:color w:val="000000"/>
                <w:sz w:val="28"/>
                <w:szCs w:val="28"/>
              </w:rPr>
            </w:pPr>
          </w:p>
        </w:tc>
        <w:tc>
          <w:tcPr>
            <w:tcW w:w="5931" w:type="dxa"/>
            <w:gridSpan w:val="3"/>
            <w:noWrap w:val="0"/>
            <w:vAlign w:val="center"/>
          </w:tcPr>
          <w:p>
            <w:pPr>
              <w:spacing w:line="5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217" w:type="dxa"/>
            <w:gridSpan w:val="5"/>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73" w:type="dxa"/>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企业名称</w:t>
            </w:r>
          </w:p>
        </w:tc>
        <w:tc>
          <w:tcPr>
            <w:tcW w:w="3051" w:type="dxa"/>
            <w:gridSpan w:val="2"/>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企业地址</w:t>
            </w:r>
          </w:p>
        </w:tc>
        <w:tc>
          <w:tcPr>
            <w:tcW w:w="1967" w:type="dxa"/>
            <w:noWrap w:val="0"/>
            <w:vAlign w:val="center"/>
          </w:tcPr>
          <w:p>
            <w:pPr>
              <w:spacing w:line="540" w:lineRule="exact"/>
              <w:jc w:val="center"/>
              <w:rPr>
                <w:rFonts w:hint="eastAsia" w:ascii="仿宋_GB2312" w:hAnsi="仿宋_GB2312" w:eastAsia="仿宋_GB2312" w:cs="仿宋_GB2312"/>
                <w:color w:val="000000"/>
                <w:spacing w:val="-32"/>
                <w:sz w:val="28"/>
                <w:szCs w:val="28"/>
              </w:rPr>
            </w:pPr>
            <w:r>
              <w:rPr>
                <w:rFonts w:hint="eastAsia" w:ascii="仿宋_GB2312" w:hAnsi="仿宋_GB2312" w:eastAsia="仿宋_GB2312" w:cs="仿宋_GB2312"/>
                <w:color w:val="000000"/>
                <w:sz w:val="28"/>
                <w:szCs w:val="28"/>
              </w:rPr>
              <w:t>企业联系人</w:t>
            </w:r>
          </w:p>
        </w:tc>
        <w:tc>
          <w:tcPr>
            <w:tcW w:w="3126" w:type="dxa"/>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73" w:type="dxa"/>
            <w:noWrap w:val="0"/>
            <w:vAlign w:val="center"/>
          </w:tcPr>
          <w:p>
            <w:pPr>
              <w:spacing w:line="540" w:lineRule="exact"/>
              <w:jc w:val="center"/>
              <w:rPr>
                <w:rFonts w:hint="eastAsia" w:ascii="仿宋_GB2312" w:hAnsi="仿宋_GB2312" w:eastAsia="仿宋_GB2312" w:cs="仿宋_GB2312"/>
                <w:color w:val="000000"/>
                <w:sz w:val="28"/>
                <w:szCs w:val="28"/>
              </w:rPr>
            </w:pPr>
          </w:p>
        </w:tc>
        <w:tc>
          <w:tcPr>
            <w:tcW w:w="3051" w:type="dxa"/>
            <w:gridSpan w:val="2"/>
            <w:noWrap w:val="0"/>
            <w:vAlign w:val="center"/>
          </w:tcPr>
          <w:p>
            <w:pPr>
              <w:spacing w:line="540" w:lineRule="exact"/>
              <w:jc w:val="center"/>
              <w:rPr>
                <w:rFonts w:hint="eastAsia" w:ascii="仿宋_GB2312" w:hAnsi="仿宋_GB2312" w:eastAsia="仿宋_GB2312" w:cs="仿宋_GB2312"/>
                <w:color w:val="000000"/>
                <w:sz w:val="28"/>
                <w:szCs w:val="28"/>
              </w:rPr>
            </w:pPr>
          </w:p>
        </w:tc>
        <w:tc>
          <w:tcPr>
            <w:tcW w:w="1967" w:type="dxa"/>
            <w:noWrap w:val="0"/>
            <w:vAlign w:val="center"/>
          </w:tcPr>
          <w:p>
            <w:pPr>
              <w:spacing w:line="540" w:lineRule="exact"/>
              <w:jc w:val="center"/>
              <w:rPr>
                <w:rFonts w:hint="eastAsia" w:ascii="仿宋_GB2312" w:hAnsi="仿宋_GB2312" w:eastAsia="仿宋_GB2312" w:cs="仿宋_GB2312"/>
                <w:color w:val="000000"/>
                <w:spacing w:val="-32"/>
                <w:sz w:val="28"/>
                <w:szCs w:val="28"/>
              </w:rPr>
            </w:pPr>
          </w:p>
        </w:tc>
        <w:tc>
          <w:tcPr>
            <w:tcW w:w="3126" w:type="dxa"/>
            <w:noWrap w:val="0"/>
            <w:vAlign w:val="center"/>
          </w:tcPr>
          <w:p>
            <w:pPr>
              <w:spacing w:line="54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217" w:type="dxa"/>
            <w:gridSpan w:val="5"/>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企业存在的困难、问题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4" w:hRule="atLeast"/>
          <w:jc w:val="center"/>
        </w:trPr>
        <w:tc>
          <w:tcPr>
            <w:tcW w:w="10217" w:type="dxa"/>
            <w:gridSpan w:val="5"/>
            <w:noWrap w:val="0"/>
            <w:vAlign w:val="bottom"/>
          </w:tcPr>
          <w:p>
            <w:pPr>
              <w:spacing w:line="540" w:lineRule="exact"/>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0217" w:type="dxa"/>
            <w:gridSpan w:val="5"/>
            <w:noWrap w:val="0"/>
            <w:vAlign w:val="center"/>
          </w:tcPr>
          <w:p>
            <w:pPr>
              <w:spacing w:line="54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处理意见和建议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217" w:type="dxa"/>
            <w:gridSpan w:val="5"/>
            <w:noWrap w:val="0"/>
            <w:vAlign w:val="center"/>
          </w:tcPr>
          <w:p>
            <w:pPr>
              <w:spacing w:line="540" w:lineRule="exact"/>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217" w:type="dxa"/>
            <w:gridSpan w:val="5"/>
            <w:noWrap w:val="0"/>
            <w:vAlign w:val="center"/>
          </w:tcPr>
          <w:p>
            <w:pPr>
              <w:spacing w:line="540" w:lineRule="exact"/>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0217" w:type="dxa"/>
            <w:gridSpan w:val="5"/>
            <w:noWrap w:val="0"/>
            <w:vAlign w:val="center"/>
          </w:tcPr>
          <w:p>
            <w:pPr>
              <w:spacing w:line="540" w:lineRule="exact"/>
              <w:jc w:val="both"/>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主要领导：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217" w:type="dxa"/>
            <w:gridSpan w:val="5"/>
            <w:noWrap w:val="0"/>
            <w:vAlign w:val="center"/>
          </w:tcPr>
          <w:p>
            <w:pPr>
              <w:spacing w:line="540" w:lineRule="exact"/>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解决处理问题落实情况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3" w:hRule="atLeast"/>
          <w:jc w:val="center"/>
        </w:trPr>
        <w:tc>
          <w:tcPr>
            <w:tcW w:w="10217" w:type="dxa"/>
            <w:gridSpan w:val="5"/>
            <w:noWrap w:val="0"/>
            <w:vAlign w:val="center"/>
          </w:tcPr>
          <w:p>
            <w:pPr>
              <w:spacing w:line="540" w:lineRule="exact"/>
              <w:jc w:val="both"/>
              <w:rPr>
                <w:rFonts w:hint="eastAsia" w:ascii="仿宋_GB2312" w:hAnsi="仿宋_GB2312" w:eastAsia="仿宋_GB2312" w:cs="仿宋_GB2312"/>
                <w:color w:val="000000"/>
                <w:sz w:val="28"/>
                <w:szCs w:val="28"/>
                <w:lang w:eastAsia="zh-CN"/>
              </w:rPr>
            </w:pPr>
          </w:p>
        </w:tc>
      </w:tr>
    </w:tbl>
    <w:p>
      <w:pPr>
        <w:rPr>
          <w:rFonts w:hint="default"/>
          <w:lang w:val="en-US" w:eastAsia="zh-CN"/>
        </w:rPr>
      </w:pPr>
    </w:p>
    <w:p>
      <w:pPr>
        <w:pStyle w:val="15"/>
        <w:rPr>
          <w:rFonts w:hint="default"/>
          <w:lang w:val="en-US" w:eastAsia="zh-CN"/>
        </w:rPr>
      </w:pPr>
    </w:p>
    <w:p>
      <w:pPr>
        <w:keepNext w:val="0"/>
        <w:keepLines w:val="0"/>
        <w:pageBreakBefore w:val="0"/>
        <w:widowControl w:val="0"/>
        <w:numPr>
          <w:ilvl w:val="0"/>
          <w:numId w:val="0"/>
        </w:numPr>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28"/>
          <w:szCs w:val="28"/>
          <w:lang w:val="en-US" w:eastAsia="zh-CN"/>
        </w:rPr>
      </w:pPr>
      <w:bookmarkStart w:id="2" w:name="_GoBack"/>
      <w:bookmarkEnd w:id="2"/>
    </w:p>
    <w:sectPr>
      <w:footerReference r:id="rId4" w:type="default"/>
      <w:pgSz w:w="11906" w:h="16838"/>
      <w:pgMar w:top="2098" w:right="141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5DE37"/>
    <w:multiLevelType w:val="singleLevel"/>
    <w:tmpl w:val="3865DE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0A8520D"/>
    <w:rsid w:val="00005DC0"/>
    <w:rsid w:val="00010D23"/>
    <w:rsid w:val="000130A7"/>
    <w:rsid w:val="000158CF"/>
    <w:rsid w:val="00016AD9"/>
    <w:rsid w:val="00017220"/>
    <w:rsid w:val="00020DC1"/>
    <w:rsid w:val="00033F22"/>
    <w:rsid w:val="000465D0"/>
    <w:rsid w:val="000539F3"/>
    <w:rsid w:val="00054EFE"/>
    <w:rsid w:val="000553FB"/>
    <w:rsid w:val="00065C9C"/>
    <w:rsid w:val="000670FF"/>
    <w:rsid w:val="00072222"/>
    <w:rsid w:val="00077EA9"/>
    <w:rsid w:val="000800B6"/>
    <w:rsid w:val="0008335D"/>
    <w:rsid w:val="0008607A"/>
    <w:rsid w:val="00091054"/>
    <w:rsid w:val="00093180"/>
    <w:rsid w:val="0009353F"/>
    <w:rsid w:val="000A1754"/>
    <w:rsid w:val="000A2018"/>
    <w:rsid w:val="000A6FC0"/>
    <w:rsid w:val="000B7612"/>
    <w:rsid w:val="000C37CD"/>
    <w:rsid w:val="000C7B09"/>
    <w:rsid w:val="000D2833"/>
    <w:rsid w:val="000D7190"/>
    <w:rsid w:val="000D7341"/>
    <w:rsid w:val="000E1F1C"/>
    <w:rsid w:val="000E4437"/>
    <w:rsid w:val="000E73D0"/>
    <w:rsid w:val="000F17B8"/>
    <w:rsid w:val="000F44E9"/>
    <w:rsid w:val="000F5E27"/>
    <w:rsid w:val="001030DB"/>
    <w:rsid w:val="001060A7"/>
    <w:rsid w:val="001125BB"/>
    <w:rsid w:val="00112E05"/>
    <w:rsid w:val="001135B8"/>
    <w:rsid w:val="001148D4"/>
    <w:rsid w:val="00116859"/>
    <w:rsid w:val="001200AC"/>
    <w:rsid w:val="00121497"/>
    <w:rsid w:val="00130C6C"/>
    <w:rsid w:val="0013101A"/>
    <w:rsid w:val="00131396"/>
    <w:rsid w:val="00133A28"/>
    <w:rsid w:val="00133A47"/>
    <w:rsid w:val="001348F5"/>
    <w:rsid w:val="00140F62"/>
    <w:rsid w:val="0014322A"/>
    <w:rsid w:val="00144D02"/>
    <w:rsid w:val="0015016D"/>
    <w:rsid w:val="001513B3"/>
    <w:rsid w:val="00153761"/>
    <w:rsid w:val="00156900"/>
    <w:rsid w:val="00156B45"/>
    <w:rsid w:val="00160728"/>
    <w:rsid w:val="00165D29"/>
    <w:rsid w:val="00166D84"/>
    <w:rsid w:val="00170BAA"/>
    <w:rsid w:val="001719F5"/>
    <w:rsid w:val="00176AF3"/>
    <w:rsid w:val="00177D63"/>
    <w:rsid w:val="0018057B"/>
    <w:rsid w:val="0018699A"/>
    <w:rsid w:val="00192426"/>
    <w:rsid w:val="0019311E"/>
    <w:rsid w:val="00196386"/>
    <w:rsid w:val="001A143F"/>
    <w:rsid w:val="001A64F0"/>
    <w:rsid w:val="001A7102"/>
    <w:rsid w:val="001B05BD"/>
    <w:rsid w:val="001B1AA0"/>
    <w:rsid w:val="001B1D2C"/>
    <w:rsid w:val="001B28DD"/>
    <w:rsid w:val="001B3FD8"/>
    <w:rsid w:val="001C05A5"/>
    <w:rsid w:val="001C1AF0"/>
    <w:rsid w:val="001C284B"/>
    <w:rsid w:val="001C64AA"/>
    <w:rsid w:val="001C6C68"/>
    <w:rsid w:val="001C6FF8"/>
    <w:rsid w:val="001D5799"/>
    <w:rsid w:val="001E0F67"/>
    <w:rsid w:val="001E2B36"/>
    <w:rsid w:val="001E46E5"/>
    <w:rsid w:val="001E7056"/>
    <w:rsid w:val="001E7199"/>
    <w:rsid w:val="001E79E2"/>
    <w:rsid w:val="001F1CB0"/>
    <w:rsid w:val="001F3066"/>
    <w:rsid w:val="001F344D"/>
    <w:rsid w:val="001F5145"/>
    <w:rsid w:val="00203E62"/>
    <w:rsid w:val="00204732"/>
    <w:rsid w:val="002053F0"/>
    <w:rsid w:val="00210803"/>
    <w:rsid w:val="00211B0A"/>
    <w:rsid w:val="002135D0"/>
    <w:rsid w:val="00216487"/>
    <w:rsid w:val="00217B1E"/>
    <w:rsid w:val="002204F0"/>
    <w:rsid w:val="00220E9A"/>
    <w:rsid w:val="0022181C"/>
    <w:rsid w:val="00230AF0"/>
    <w:rsid w:val="0023189C"/>
    <w:rsid w:val="002318FE"/>
    <w:rsid w:val="00234E0D"/>
    <w:rsid w:val="0024022B"/>
    <w:rsid w:val="002423E4"/>
    <w:rsid w:val="00242F45"/>
    <w:rsid w:val="00247320"/>
    <w:rsid w:val="002510B9"/>
    <w:rsid w:val="00253BF9"/>
    <w:rsid w:val="00253C6B"/>
    <w:rsid w:val="00254687"/>
    <w:rsid w:val="002551FE"/>
    <w:rsid w:val="002562A1"/>
    <w:rsid w:val="0025679C"/>
    <w:rsid w:val="002603EB"/>
    <w:rsid w:val="00262489"/>
    <w:rsid w:val="002642DB"/>
    <w:rsid w:val="00264E15"/>
    <w:rsid w:val="00264EFF"/>
    <w:rsid w:val="002667DF"/>
    <w:rsid w:val="002678F1"/>
    <w:rsid w:val="002735C1"/>
    <w:rsid w:val="002735C9"/>
    <w:rsid w:val="00274296"/>
    <w:rsid w:val="00275E85"/>
    <w:rsid w:val="0028579C"/>
    <w:rsid w:val="002860FD"/>
    <w:rsid w:val="00287891"/>
    <w:rsid w:val="00294670"/>
    <w:rsid w:val="00296500"/>
    <w:rsid w:val="002A31E2"/>
    <w:rsid w:val="002B3C32"/>
    <w:rsid w:val="002B4E0B"/>
    <w:rsid w:val="002B638D"/>
    <w:rsid w:val="002B6C05"/>
    <w:rsid w:val="002B6DCB"/>
    <w:rsid w:val="002B7940"/>
    <w:rsid w:val="002D18C6"/>
    <w:rsid w:val="002D7816"/>
    <w:rsid w:val="002D799B"/>
    <w:rsid w:val="002E22DA"/>
    <w:rsid w:val="002E3F9E"/>
    <w:rsid w:val="002E4B2A"/>
    <w:rsid w:val="002E6F76"/>
    <w:rsid w:val="002F1274"/>
    <w:rsid w:val="002F2E52"/>
    <w:rsid w:val="002F7CC4"/>
    <w:rsid w:val="00301528"/>
    <w:rsid w:val="00301BDA"/>
    <w:rsid w:val="00302D27"/>
    <w:rsid w:val="0030497B"/>
    <w:rsid w:val="00306F3D"/>
    <w:rsid w:val="003075EF"/>
    <w:rsid w:val="003103BC"/>
    <w:rsid w:val="00310E02"/>
    <w:rsid w:val="0031225A"/>
    <w:rsid w:val="00312641"/>
    <w:rsid w:val="003129CB"/>
    <w:rsid w:val="00315AC2"/>
    <w:rsid w:val="003175A9"/>
    <w:rsid w:val="00331F5F"/>
    <w:rsid w:val="003343B2"/>
    <w:rsid w:val="00335198"/>
    <w:rsid w:val="003357AC"/>
    <w:rsid w:val="003409B8"/>
    <w:rsid w:val="00341615"/>
    <w:rsid w:val="00341E14"/>
    <w:rsid w:val="0035237A"/>
    <w:rsid w:val="003528C0"/>
    <w:rsid w:val="003563AB"/>
    <w:rsid w:val="003568D7"/>
    <w:rsid w:val="003606EF"/>
    <w:rsid w:val="003613BF"/>
    <w:rsid w:val="003632AF"/>
    <w:rsid w:val="00365774"/>
    <w:rsid w:val="00366E0F"/>
    <w:rsid w:val="00366FAD"/>
    <w:rsid w:val="003710DD"/>
    <w:rsid w:val="0037153E"/>
    <w:rsid w:val="00372408"/>
    <w:rsid w:val="003727F4"/>
    <w:rsid w:val="003804CF"/>
    <w:rsid w:val="0038111F"/>
    <w:rsid w:val="00383774"/>
    <w:rsid w:val="00386849"/>
    <w:rsid w:val="00386EE2"/>
    <w:rsid w:val="0039304C"/>
    <w:rsid w:val="003A1A03"/>
    <w:rsid w:val="003A36F0"/>
    <w:rsid w:val="003B0F4E"/>
    <w:rsid w:val="003B4FE6"/>
    <w:rsid w:val="003C179D"/>
    <w:rsid w:val="003C677C"/>
    <w:rsid w:val="003D1F57"/>
    <w:rsid w:val="003D6A8E"/>
    <w:rsid w:val="003D6B54"/>
    <w:rsid w:val="003D7C4A"/>
    <w:rsid w:val="003E0571"/>
    <w:rsid w:val="003E122B"/>
    <w:rsid w:val="003E2264"/>
    <w:rsid w:val="003E4488"/>
    <w:rsid w:val="003E49F7"/>
    <w:rsid w:val="003E7E83"/>
    <w:rsid w:val="003F220A"/>
    <w:rsid w:val="003F2FA2"/>
    <w:rsid w:val="003F7F97"/>
    <w:rsid w:val="00402148"/>
    <w:rsid w:val="00402935"/>
    <w:rsid w:val="004044D4"/>
    <w:rsid w:val="004050B6"/>
    <w:rsid w:val="004066A1"/>
    <w:rsid w:val="00410C50"/>
    <w:rsid w:val="00413BB6"/>
    <w:rsid w:val="0041742E"/>
    <w:rsid w:val="0042002A"/>
    <w:rsid w:val="0042141E"/>
    <w:rsid w:val="00423FBB"/>
    <w:rsid w:val="00425524"/>
    <w:rsid w:val="00427CCF"/>
    <w:rsid w:val="0043101C"/>
    <w:rsid w:val="0043782F"/>
    <w:rsid w:val="00450C98"/>
    <w:rsid w:val="00454C0A"/>
    <w:rsid w:val="00462CDE"/>
    <w:rsid w:val="00463E38"/>
    <w:rsid w:val="004654E5"/>
    <w:rsid w:val="00467524"/>
    <w:rsid w:val="00472717"/>
    <w:rsid w:val="004801C9"/>
    <w:rsid w:val="00483ACE"/>
    <w:rsid w:val="00485D50"/>
    <w:rsid w:val="004925A7"/>
    <w:rsid w:val="00496154"/>
    <w:rsid w:val="004A0A7E"/>
    <w:rsid w:val="004A1329"/>
    <w:rsid w:val="004A1B8D"/>
    <w:rsid w:val="004A40DB"/>
    <w:rsid w:val="004B0079"/>
    <w:rsid w:val="004B0A41"/>
    <w:rsid w:val="004B1381"/>
    <w:rsid w:val="004B1CD1"/>
    <w:rsid w:val="004B1E5E"/>
    <w:rsid w:val="004B2CED"/>
    <w:rsid w:val="004B4116"/>
    <w:rsid w:val="004B73DA"/>
    <w:rsid w:val="004C0785"/>
    <w:rsid w:val="004C5EAB"/>
    <w:rsid w:val="004C6E81"/>
    <w:rsid w:val="004D07B4"/>
    <w:rsid w:val="004D6218"/>
    <w:rsid w:val="004E2BAB"/>
    <w:rsid w:val="004E3D20"/>
    <w:rsid w:val="004E43CB"/>
    <w:rsid w:val="004E5330"/>
    <w:rsid w:val="004E6F9B"/>
    <w:rsid w:val="004F3B5C"/>
    <w:rsid w:val="004F795F"/>
    <w:rsid w:val="00500AC0"/>
    <w:rsid w:val="00502270"/>
    <w:rsid w:val="005022DE"/>
    <w:rsid w:val="00505096"/>
    <w:rsid w:val="005057C7"/>
    <w:rsid w:val="00510F6C"/>
    <w:rsid w:val="00512A52"/>
    <w:rsid w:val="00514F1C"/>
    <w:rsid w:val="0052044A"/>
    <w:rsid w:val="0052133B"/>
    <w:rsid w:val="005230D9"/>
    <w:rsid w:val="00523D35"/>
    <w:rsid w:val="00524B02"/>
    <w:rsid w:val="005262E9"/>
    <w:rsid w:val="005272A6"/>
    <w:rsid w:val="00530417"/>
    <w:rsid w:val="00532652"/>
    <w:rsid w:val="00534A1F"/>
    <w:rsid w:val="005373C8"/>
    <w:rsid w:val="00540903"/>
    <w:rsid w:val="005420FA"/>
    <w:rsid w:val="0054455F"/>
    <w:rsid w:val="00545C38"/>
    <w:rsid w:val="005469B1"/>
    <w:rsid w:val="00550422"/>
    <w:rsid w:val="005505D6"/>
    <w:rsid w:val="0055256F"/>
    <w:rsid w:val="005579AA"/>
    <w:rsid w:val="00560C56"/>
    <w:rsid w:val="005622ED"/>
    <w:rsid w:val="00562358"/>
    <w:rsid w:val="00571BBB"/>
    <w:rsid w:val="0057762F"/>
    <w:rsid w:val="00577921"/>
    <w:rsid w:val="00580777"/>
    <w:rsid w:val="005826B8"/>
    <w:rsid w:val="00582921"/>
    <w:rsid w:val="00591B1E"/>
    <w:rsid w:val="00591B99"/>
    <w:rsid w:val="005937D2"/>
    <w:rsid w:val="00596BDF"/>
    <w:rsid w:val="005A1555"/>
    <w:rsid w:val="005A2DA2"/>
    <w:rsid w:val="005A45BF"/>
    <w:rsid w:val="005A76AC"/>
    <w:rsid w:val="005B04AA"/>
    <w:rsid w:val="005B1987"/>
    <w:rsid w:val="005B525C"/>
    <w:rsid w:val="005B56B8"/>
    <w:rsid w:val="005B7D37"/>
    <w:rsid w:val="005C0052"/>
    <w:rsid w:val="005C0A20"/>
    <w:rsid w:val="005C151D"/>
    <w:rsid w:val="005C1B0F"/>
    <w:rsid w:val="005C4E6E"/>
    <w:rsid w:val="005C556E"/>
    <w:rsid w:val="005C77B3"/>
    <w:rsid w:val="005D2CC7"/>
    <w:rsid w:val="005D5F68"/>
    <w:rsid w:val="005D6037"/>
    <w:rsid w:val="005E15EA"/>
    <w:rsid w:val="005E1832"/>
    <w:rsid w:val="005E1A49"/>
    <w:rsid w:val="005E6B45"/>
    <w:rsid w:val="005E6DB5"/>
    <w:rsid w:val="005F11EA"/>
    <w:rsid w:val="005F2835"/>
    <w:rsid w:val="005F3F75"/>
    <w:rsid w:val="005F3FE5"/>
    <w:rsid w:val="006004D0"/>
    <w:rsid w:val="00602883"/>
    <w:rsid w:val="00604DDC"/>
    <w:rsid w:val="0060694B"/>
    <w:rsid w:val="00611BE7"/>
    <w:rsid w:val="00614EA4"/>
    <w:rsid w:val="006159CD"/>
    <w:rsid w:val="00615CF3"/>
    <w:rsid w:val="00620F18"/>
    <w:rsid w:val="006236E3"/>
    <w:rsid w:val="00624918"/>
    <w:rsid w:val="00632372"/>
    <w:rsid w:val="0063539A"/>
    <w:rsid w:val="00637BD8"/>
    <w:rsid w:val="00646891"/>
    <w:rsid w:val="006527E4"/>
    <w:rsid w:val="0067025B"/>
    <w:rsid w:val="00672FEA"/>
    <w:rsid w:val="00674953"/>
    <w:rsid w:val="00680BD8"/>
    <w:rsid w:val="006828D7"/>
    <w:rsid w:val="006830B0"/>
    <w:rsid w:val="0068637B"/>
    <w:rsid w:val="00687BE9"/>
    <w:rsid w:val="0069691D"/>
    <w:rsid w:val="00696E62"/>
    <w:rsid w:val="006A0BCF"/>
    <w:rsid w:val="006A1217"/>
    <w:rsid w:val="006A299D"/>
    <w:rsid w:val="006A37EE"/>
    <w:rsid w:val="006B24A3"/>
    <w:rsid w:val="006B6F91"/>
    <w:rsid w:val="006C1A2F"/>
    <w:rsid w:val="006C70BA"/>
    <w:rsid w:val="006D2CCE"/>
    <w:rsid w:val="006D3105"/>
    <w:rsid w:val="006D6414"/>
    <w:rsid w:val="006D701A"/>
    <w:rsid w:val="006E2D71"/>
    <w:rsid w:val="006E36C2"/>
    <w:rsid w:val="006F3A2C"/>
    <w:rsid w:val="006F5B4B"/>
    <w:rsid w:val="007036D5"/>
    <w:rsid w:val="00703753"/>
    <w:rsid w:val="007078AE"/>
    <w:rsid w:val="007100E5"/>
    <w:rsid w:val="007102BF"/>
    <w:rsid w:val="0071153B"/>
    <w:rsid w:val="00713E30"/>
    <w:rsid w:val="00716900"/>
    <w:rsid w:val="00717FE6"/>
    <w:rsid w:val="0072070B"/>
    <w:rsid w:val="00726852"/>
    <w:rsid w:val="00736CCC"/>
    <w:rsid w:val="00736F12"/>
    <w:rsid w:val="0074058C"/>
    <w:rsid w:val="00741A44"/>
    <w:rsid w:val="007478BF"/>
    <w:rsid w:val="0075413C"/>
    <w:rsid w:val="00756360"/>
    <w:rsid w:val="00756B57"/>
    <w:rsid w:val="0076038C"/>
    <w:rsid w:val="00761FA6"/>
    <w:rsid w:val="007644E7"/>
    <w:rsid w:val="00765DFD"/>
    <w:rsid w:val="00770C0A"/>
    <w:rsid w:val="00770FF8"/>
    <w:rsid w:val="007739F6"/>
    <w:rsid w:val="007762CA"/>
    <w:rsid w:val="00777C72"/>
    <w:rsid w:val="007847EA"/>
    <w:rsid w:val="007858A8"/>
    <w:rsid w:val="00790125"/>
    <w:rsid w:val="00791698"/>
    <w:rsid w:val="007921BA"/>
    <w:rsid w:val="00794969"/>
    <w:rsid w:val="007C1BEC"/>
    <w:rsid w:val="007C2A8A"/>
    <w:rsid w:val="007C2DD4"/>
    <w:rsid w:val="007D64F2"/>
    <w:rsid w:val="007D7393"/>
    <w:rsid w:val="007D7CF7"/>
    <w:rsid w:val="007E0343"/>
    <w:rsid w:val="007E4CBF"/>
    <w:rsid w:val="007E6F8E"/>
    <w:rsid w:val="007E75CA"/>
    <w:rsid w:val="007F356E"/>
    <w:rsid w:val="007F3EB5"/>
    <w:rsid w:val="0081326B"/>
    <w:rsid w:val="00816715"/>
    <w:rsid w:val="0082456B"/>
    <w:rsid w:val="0082517A"/>
    <w:rsid w:val="00826658"/>
    <w:rsid w:val="00826F59"/>
    <w:rsid w:val="00832264"/>
    <w:rsid w:val="00832FE6"/>
    <w:rsid w:val="00833085"/>
    <w:rsid w:val="00833480"/>
    <w:rsid w:val="00834535"/>
    <w:rsid w:val="00834E80"/>
    <w:rsid w:val="00836EEF"/>
    <w:rsid w:val="008506A8"/>
    <w:rsid w:val="00851003"/>
    <w:rsid w:val="00853DEC"/>
    <w:rsid w:val="00854231"/>
    <w:rsid w:val="00855543"/>
    <w:rsid w:val="0085644A"/>
    <w:rsid w:val="00860646"/>
    <w:rsid w:val="0086356A"/>
    <w:rsid w:val="00864640"/>
    <w:rsid w:val="008668E1"/>
    <w:rsid w:val="00871280"/>
    <w:rsid w:val="008765CE"/>
    <w:rsid w:val="008822E3"/>
    <w:rsid w:val="00886158"/>
    <w:rsid w:val="0088748F"/>
    <w:rsid w:val="008A055F"/>
    <w:rsid w:val="008A4CF0"/>
    <w:rsid w:val="008A61BE"/>
    <w:rsid w:val="008B182C"/>
    <w:rsid w:val="008B3B82"/>
    <w:rsid w:val="008B6A1E"/>
    <w:rsid w:val="008C0A70"/>
    <w:rsid w:val="008C1884"/>
    <w:rsid w:val="008C2282"/>
    <w:rsid w:val="008C35A0"/>
    <w:rsid w:val="008C6267"/>
    <w:rsid w:val="008C637A"/>
    <w:rsid w:val="008D0BFA"/>
    <w:rsid w:val="008E4CBA"/>
    <w:rsid w:val="008E64D0"/>
    <w:rsid w:val="008F02D1"/>
    <w:rsid w:val="008F2242"/>
    <w:rsid w:val="008F536B"/>
    <w:rsid w:val="008F68E0"/>
    <w:rsid w:val="009067AF"/>
    <w:rsid w:val="009068AD"/>
    <w:rsid w:val="00913687"/>
    <w:rsid w:val="00917631"/>
    <w:rsid w:val="009203C8"/>
    <w:rsid w:val="00924020"/>
    <w:rsid w:val="00927156"/>
    <w:rsid w:val="00931C47"/>
    <w:rsid w:val="00931D8F"/>
    <w:rsid w:val="009331FD"/>
    <w:rsid w:val="009337FB"/>
    <w:rsid w:val="00936159"/>
    <w:rsid w:val="00936C19"/>
    <w:rsid w:val="0094025E"/>
    <w:rsid w:val="00940F3D"/>
    <w:rsid w:val="00944414"/>
    <w:rsid w:val="00953681"/>
    <w:rsid w:val="00954904"/>
    <w:rsid w:val="00960968"/>
    <w:rsid w:val="009665D9"/>
    <w:rsid w:val="00966E22"/>
    <w:rsid w:val="00967FC4"/>
    <w:rsid w:val="00970FDD"/>
    <w:rsid w:val="0097304E"/>
    <w:rsid w:val="0097453B"/>
    <w:rsid w:val="00974B30"/>
    <w:rsid w:val="00981716"/>
    <w:rsid w:val="00982B98"/>
    <w:rsid w:val="00983B08"/>
    <w:rsid w:val="00984A55"/>
    <w:rsid w:val="009858B1"/>
    <w:rsid w:val="00985DA8"/>
    <w:rsid w:val="009871F7"/>
    <w:rsid w:val="009904A5"/>
    <w:rsid w:val="00993442"/>
    <w:rsid w:val="0099728A"/>
    <w:rsid w:val="00997318"/>
    <w:rsid w:val="009A1BA2"/>
    <w:rsid w:val="009A48AD"/>
    <w:rsid w:val="009A7B2B"/>
    <w:rsid w:val="009B613E"/>
    <w:rsid w:val="009B713F"/>
    <w:rsid w:val="009C29D1"/>
    <w:rsid w:val="009C62C5"/>
    <w:rsid w:val="009C793C"/>
    <w:rsid w:val="009D2F55"/>
    <w:rsid w:val="009E269B"/>
    <w:rsid w:val="009E7249"/>
    <w:rsid w:val="009E73C9"/>
    <w:rsid w:val="009F0889"/>
    <w:rsid w:val="009F2399"/>
    <w:rsid w:val="009F4A18"/>
    <w:rsid w:val="00A02BBB"/>
    <w:rsid w:val="00A10593"/>
    <w:rsid w:val="00A14A11"/>
    <w:rsid w:val="00A169ED"/>
    <w:rsid w:val="00A22B97"/>
    <w:rsid w:val="00A23D26"/>
    <w:rsid w:val="00A250D3"/>
    <w:rsid w:val="00A2659B"/>
    <w:rsid w:val="00A26A8B"/>
    <w:rsid w:val="00A31FE0"/>
    <w:rsid w:val="00A34348"/>
    <w:rsid w:val="00A3474B"/>
    <w:rsid w:val="00A3508E"/>
    <w:rsid w:val="00A35496"/>
    <w:rsid w:val="00A363AF"/>
    <w:rsid w:val="00A37C57"/>
    <w:rsid w:val="00A41DA6"/>
    <w:rsid w:val="00A50F12"/>
    <w:rsid w:val="00A51BD2"/>
    <w:rsid w:val="00A51E20"/>
    <w:rsid w:val="00A6215E"/>
    <w:rsid w:val="00A62C1C"/>
    <w:rsid w:val="00A63FF8"/>
    <w:rsid w:val="00A64141"/>
    <w:rsid w:val="00A71B62"/>
    <w:rsid w:val="00A7235B"/>
    <w:rsid w:val="00A7555C"/>
    <w:rsid w:val="00A821A9"/>
    <w:rsid w:val="00A8366F"/>
    <w:rsid w:val="00A84489"/>
    <w:rsid w:val="00A8520D"/>
    <w:rsid w:val="00A86D1C"/>
    <w:rsid w:val="00A91B6B"/>
    <w:rsid w:val="00A9305E"/>
    <w:rsid w:val="00AA4EA1"/>
    <w:rsid w:val="00AC02F9"/>
    <w:rsid w:val="00AC28D1"/>
    <w:rsid w:val="00AC2DFD"/>
    <w:rsid w:val="00AC5417"/>
    <w:rsid w:val="00AC5CE3"/>
    <w:rsid w:val="00AD3235"/>
    <w:rsid w:val="00AD3A91"/>
    <w:rsid w:val="00AE014B"/>
    <w:rsid w:val="00AE1473"/>
    <w:rsid w:val="00AE15ED"/>
    <w:rsid w:val="00AE2018"/>
    <w:rsid w:val="00AE2346"/>
    <w:rsid w:val="00AE3849"/>
    <w:rsid w:val="00AE5C83"/>
    <w:rsid w:val="00AE6B91"/>
    <w:rsid w:val="00AE77F2"/>
    <w:rsid w:val="00AF1A73"/>
    <w:rsid w:val="00AF1E2D"/>
    <w:rsid w:val="00AF4A0E"/>
    <w:rsid w:val="00AF773A"/>
    <w:rsid w:val="00B01FE3"/>
    <w:rsid w:val="00B02F0B"/>
    <w:rsid w:val="00B05823"/>
    <w:rsid w:val="00B077D2"/>
    <w:rsid w:val="00B13BEF"/>
    <w:rsid w:val="00B13FED"/>
    <w:rsid w:val="00B153C1"/>
    <w:rsid w:val="00B15B11"/>
    <w:rsid w:val="00B16575"/>
    <w:rsid w:val="00B17F1E"/>
    <w:rsid w:val="00B241AE"/>
    <w:rsid w:val="00B305B7"/>
    <w:rsid w:val="00B30C8A"/>
    <w:rsid w:val="00B3356B"/>
    <w:rsid w:val="00B36EF4"/>
    <w:rsid w:val="00B37BFD"/>
    <w:rsid w:val="00B4299D"/>
    <w:rsid w:val="00B42B27"/>
    <w:rsid w:val="00B42EA9"/>
    <w:rsid w:val="00B44DCB"/>
    <w:rsid w:val="00B5064D"/>
    <w:rsid w:val="00B605BB"/>
    <w:rsid w:val="00B61F6C"/>
    <w:rsid w:val="00B622C7"/>
    <w:rsid w:val="00B65611"/>
    <w:rsid w:val="00B71EBE"/>
    <w:rsid w:val="00B72633"/>
    <w:rsid w:val="00B72AD5"/>
    <w:rsid w:val="00B74914"/>
    <w:rsid w:val="00B7512D"/>
    <w:rsid w:val="00B805E5"/>
    <w:rsid w:val="00B815E2"/>
    <w:rsid w:val="00B8732A"/>
    <w:rsid w:val="00B87823"/>
    <w:rsid w:val="00B91017"/>
    <w:rsid w:val="00B91461"/>
    <w:rsid w:val="00B94850"/>
    <w:rsid w:val="00B97764"/>
    <w:rsid w:val="00BB06FA"/>
    <w:rsid w:val="00BB0753"/>
    <w:rsid w:val="00BB2B98"/>
    <w:rsid w:val="00BC0638"/>
    <w:rsid w:val="00BC101E"/>
    <w:rsid w:val="00BD2CB9"/>
    <w:rsid w:val="00BD649A"/>
    <w:rsid w:val="00BE0D06"/>
    <w:rsid w:val="00BE189F"/>
    <w:rsid w:val="00BE7576"/>
    <w:rsid w:val="00BF0A67"/>
    <w:rsid w:val="00BF2CF1"/>
    <w:rsid w:val="00BF31FD"/>
    <w:rsid w:val="00BF4F8C"/>
    <w:rsid w:val="00BF73D2"/>
    <w:rsid w:val="00C00E0E"/>
    <w:rsid w:val="00C03CA4"/>
    <w:rsid w:val="00C11322"/>
    <w:rsid w:val="00C11B5A"/>
    <w:rsid w:val="00C146C7"/>
    <w:rsid w:val="00C17447"/>
    <w:rsid w:val="00C21606"/>
    <w:rsid w:val="00C235E1"/>
    <w:rsid w:val="00C24397"/>
    <w:rsid w:val="00C30BCF"/>
    <w:rsid w:val="00C317E5"/>
    <w:rsid w:val="00C344EB"/>
    <w:rsid w:val="00C34507"/>
    <w:rsid w:val="00C40C64"/>
    <w:rsid w:val="00C413C5"/>
    <w:rsid w:val="00C4369E"/>
    <w:rsid w:val="00C509A7"/>
    <w:rsid w:val="00C5406A"/>
    <w:rsid w:val="00C550BE"/>
    <w:rsid w:val="00C55AEB"/>
    <w:rsid w:val="00C62A71"/>
    <w:rsid w:val="00C63DBE"/>
    <w:rsid w:val="00C64259"/>
    <w:rsid w:val="00C650FF"/>
    <w:rsid w:val="00C71301"/>
    <w:rsid w:val="00C71AB7"/>
    <w:rsid w:val="00C7651B"/>
    <w:rsid w:val="00C80F7F"/>
    <w:rsid w:val="00C83ED0"/>
    <w:rsid w:val="00C840F9"/>
    <w:rsid w:val="00C84726"/>
    <w:rsid w:val="00C84BDC"/>
    <w:rsid w:val="00C85299"/>
    <w:rsid w:val="00C90693"/>
    <w:rsid w:val="00C91EAC"/>
    <w:rsid w:val="00C94066"/>
    <w:rsid w:val="00C96A97"/>
    <w:rsid w:val="00C96BE4"/>
    <w:rsid w:val="00CA0315"/>
    <w:rsid w:val="00CA0C2C"/>
    <w:rsid w:val="00CA6E4D"/>
    <w:rsid w:val="00CA73F0"/>
    <w:rsid w:val="00CA7AF2"/>
    <w:rsid w:val="00CB17B1"/>
    <w:rsid w:val="00CB1CA1"/>
    <w:rsid w:val="00CB2DBB"/>
    <w:rsid w:val="00CB50E5"/>
    <w:rsid w:val="00CB5301"/>
    <w:rsid w:val="00CB6400"/>
    <w:rsid w:val="00CB7D3B"/>
    <w:rsid w:val="00CC06F0"/>
    <w:rsid w:val="00CC2EB7"/>
    <w:rsid w:val="00CC3B36"/>
    <w:rsid w:val="00CD0D5F"/>
    <w:rsid w:val="00CD1DDD"/>
    <w:rsid w:val="00CE41EA"/>
    <w:rsid w:val="00CE502A"/>
    <w:rsid w:val="00CE5521"/>
    <w:rsid w:val="00CF007C"/>
    <w:rsid w:val="00CF2E62"/>
    <w:rsid w:val="00CF565B"/>
    <w:rsid w:val="00D000B7"/>
    <w:rsid w:val="00D002F4"/>
    <w:rsid w:val="00D05EB4"/>
    <w:rsid w:val="00D06476"/>
    <w:rsid w:val="00D07658"/>
    <w:rsid w:val="00D14C88"/>
    <w:rsid w:val="00D257CC"/>
    <w:rsid w:val="00D27695"/>
    <w:rsid w:val="00D35CE5"/>
    <w:rsid w:val="00D440B1"/>
    <w:rsid w:val="00D46C8D"/>
    <w:rsid w:val="00D50432"/>
    <w:rsid w:val="00D53B76"/>
    <w:rsid w:val="00D5487F"/>
    <w:rsid w:val="00D6057B"/>
    <w:rsid w:val="00D6388D"/>
    <w:rsid w:val="00D63EC6"/>
    <w:rsid w:val="00D64D53"/>
    <w:rsid w:val="00D7434A"/>
    <w:rsid w:val="00D746B1"/>
    <w:rsid w:val="00D75FFD"/>
    <w:rsid w:val="00D77964"/>
    <w:rsid w:val="00D86316"/>
    <w:rsid w:val="00D90B91"/>
    <w:rsid w:val="00D91A2A"/>
    <w:rsid w:val="00D91EBC"/>
    <w:rsid w:val="00D9237D"/>
    <w:rsid w:val="00D938E9"/>
    <w:rsid w:val="00D94A40"/>
    <w:rsid w:val="00D9567E"/>
    <w:rsid w:val="00DA3E7E"/>
    <w:rsid w:val="00DA6CD5"/>
    <w:rsid w:val="00DB4781"/>
    <w:rsid w:val="00DB5484"/>
    <w:rsid w:val="00DB54DF"/>
    <w:rsid w:val="00DC28D9"/>
    <w:rsid w:val="00DC4230"/>
    <w:rsid w:val="00DC4CAA"/>
    <w:rsid w:val="00DC59AF"/>
    <w:rsid w:val="00DC5DD6"/>
    <w:rsid w:val="00DD0A96"/>
    <w:rsid w:val="00DD0E8F"/>
    <w:rsid w:val="00DD7B96"/>
    <w:rsid w:val="00DE4571"/>
    <w:rsid w:val="00DE4A7E"/>
    <w:rsid w:val="00DE671F"/>
    <w:rsid w:val="00DE7817"/>
    <w:rsid w:val="00DF2B3C"/>
    <w:rsid w:val="00DF70DA"/>
    <w:rsid w:val="00DF7D45"/>
    <w:rsid w:val="00E00054"/>
    <w:rsid w:val="00E007B6"/>
    <w:rsid w:val="00E139C0"/>
    <w:rsid w:val="00E139F7"/>
    <w:rsid w:val="00E21238"/>
    <w:rsid w:val="00E21293"/>
    <w:rsid w:val="00E30F68"/>
    <w:rsid w:val="00E360BF"/>
    <w:rsid w:val="00E41D24"/>
    <w:rsid w:val="00E43140"/>
    <w:rsid w:val="00E5000F"/>
    <w:rsid w:val="00E53877"/>
    <w:rsid w:val="00E5682B"/>
    <w:rsid w:val="00E61F92"/>
    <w:rsid w:val="00E629D3"/>
    <w:rsid w:val="00E6650C"/>
    <w:rsid w:val="00E719CB"/>
    <w:rsid w:val="00E73846"/>
    <w:rsid w:val="00E74D82"/>
    <w:rsid w:val="00E77548"/>
    <w:rsid w:val="00E814CB"/>
    <w:rsid w:val="00E83D1B"/>
    <w:rsid w:val="00E85914"/>
    <w:rsid w:val="00E87050"/>
    <w:rsid w:val="00E90A31"/>
    <w:rsid w:val="00E91F10"/>
    <w:rsid w:val="00E92188"/>
    <w:rsid w:val="00E9358F"/>
    <w:rsid w:val="00E94B58"/>
    <w:rsid w:val="00E95E9E"/>
    <w:rsid w:val="00EA0152"/>
    <w:rsid w:val="00EA47C0"/>
    <w:rsid w:val="00EA5BFA"/>
    <w:rsid w:val="00EB1442"/>
    <w:rsid w:val="00EB56FD"/>
    <w:rsid w:val="00EB5CD3"/>
    <w:rsid w:val="00EB6A4D"/>
    <w:rsid w:val="00EC7A61"/>
    <w:rsid w:val="00EC7B6D"/>
    <w:rsid w:val="00ED0C3E"/>
    <w:rsid w:val="00ED13B5"/>
    <w:rsid w:val="00ED180C"/>
    <w:rsid w:val="00ED7B9B"/>
    <w:rsid w:val="00EE0F68"/>
    <w:rsid w:val="00EE185E"/>
    <w:rsid w:val="00EE228D"/>
    <w:rsid w:val="00EE28A6"/>
    <w:rsid w:val="00EE2A01"/>
    <w:rsid w:val="00EE6272"/>
    <w:rsid w:val="00EE7196"/>
    <w:rsid w:val="00EE7865"/>
    <w:rsid w:val="00EF1BB2"/>
    <w:rsid w:val="00EF490C"/>
    <w:rsid w:val="00EF648E"/>
    <w:rsid w:val="00EF71DF"/>
    <w:rsid w:val="00EF7C8A"/>
    <w:rsid w:val="00F00D58"/>
    <w:rsid w:val="00F0531B"/>
    <w:rsid w:val="00F112DE"/>
    <w:rsid w:val="00F1232D"/>
    <w:rsid w:val="00F14129"/>
    <w:rsid w:val="00F14D77"/>
    <w:rsid w:val="00F1745B"/>
    <w:rsid w:val="00F208B2"/>
    <w:rsid w:val="00F219F7"/>
    <w:rsid w:val="00F234CA"/>
    <w:rsid w:val="00F2351E"/>
    <w:rsid w:val="00F25D36"/>
    <w:rsid w:val="00F26378"/>
    <w:rsid w:val="00F30FFE"/>
    <w:rsid w:val="00F32317"/>
    <w:rsid w:val="00F33EA9"/>
    <w:rsid w:val="00F34908"/>
    <w:rsid w:val="00F35CA6"/>
    <w:rsid w:val="00F4006B"/>
    <w:rsid w:val="00F41C31"/>
    <w:rsid w:val="00F41EBC"/>
    <w:rsid w:val="00F4215E"/>
    <w:rsid w:val="00F421EF"/>
    <w:rsid w:val="00F44A37"/>
    <w:rsid w:val="00F46E9C"/>
    <w:rsid w:val="00F47F35"/>
    <w:rsid w:val="00F51321"/>
    <w:rsid w:val="00F53648"/>
    <w:rsid w:val="00F5490C"/>
    <w:rsid w:val="00F560AA"/>
    <w:rsid w:val="00F60961"/>
    <w:rsid w:val="00F67815"/>
    <w:rsid w:val="00F67D4C"/>
    <w:rsid w:val="00F700E7"/>
    <w:rsid w:val="00F702E8"/>
    <w:rsid w:val="00F71203"/>
    <w:rsid w:val="00F8385A"/>
    <w:rsid w:val="00F8400B"/>
    <w:rsid w:val="00F84CE6"/>
    <w:rsid w:val="00F855AA"/>
    <w:rsid w:val="00F90C09"/>
    <w:rsid w:val="00F94860"/>
    <w:rsid w:val="00F94E2A"/>
    <w:rsid w:val="00FA14AA"/>
    <w:rsid w:val="00FA3EB0"/>
    <w:rsid w:val="00FC33B1"/>
    <w:rsid w:val="00FC5A5B"/>
    <w:rsid w:val="00FC5ED8"/>
    <w:rsid w:val="00FE132E"/>
    <w:rsid w:val="00FE33E7"/>
    <w:rsid w:val="00FF102B"/>
    <w:rsid w:val="0109515E"/>
    <w:rsid w:val="01207B0A"/>
    <w:rsid w:val="01356F26"/>
    <w:rsid w:val="014D4677"/>
    <w:rsid w:val="018E7169"/>
    <w:rsid w:val="01A249C3"/>
    <w:rsid w:val="02287222"/>
    <w:rsid w:val="02315D47"/>
    <w:rsid w:val="02611E4D"/>
    <w:rsid w:val="02D54924"/>
    <w:rsid w:val="02E37041"/>
    <w:rsid w:val="02F72AEC"/>
    <w:rsid w:val="02FF5E45"/>
    <w:rsid w:val="03BD2587"/>
    <w:rsid w:val="03E07703"/>
    <w:rsid w:val="03E94B2B"/>
    <w:rsid w:val="04161698"/>
    <w:rsid w:val="04713AC5"/>
    <w:rsid w:val="053538AE"/>
    <w:rsid w:val="064E0B8A"/>
    <w:rsid w:val="06D575E9"/>
    <w:rsid w:val="078E79D1"/>
    <w:rsid w:val="080D25AE"/>
    <w:rsid w:val="08545B61"/>
    <w:rsid w:val="08BD4168"/>
    <w:rsid w:val="09187C60"/>
    <w:rsid w:val="092A1577"/>
    <w:rsid w:val="09F82BD8"/>
    <w:rsid w:val="0A466DC8"/>
    <w:rsid w:val="0A8F3F52"/>
    <w:rsid w:val="0A917CCA"/>
    <w:rsid w:val="0AE918B4"/>
    <w:rsid w:val="0BD75BB1"/>
    <w:rsid w:val="0C6C008A"/>
    <w:rsid w:val="0D913B3D"/>
    <w:rsid w:val="0E3F1AD3"/>
    <w:rsid w:val="0E6950C2"/>
    <w:rsid w:val="0ED703BB"/>
    <w:rsid w:val="0FCD5301"/>
    <w:rsid w:val="101A2510"/>
    <w:rsid w:val="10635C65"/>
    <w:rsid w:val="10702130"/>
    <w:rsid w:val="10711A2D"/>
    <w:rsid w:val="10CF6689"/>
    <w:rsid w:val="110A60E1"/>
    <w:rsid w:val="112C42A9"/>
    <w:rsid w:val="11E72A44"/>
    <w:rsid w:val="12137550"/>
    <w:rsid w:val="12577104"/>
    <w:rsid w:val="12A14823"/>
    <w:rsid w:val="13B01144"/>
    <w:rsid w:val="15E2762C"/>
    <w:rsid w:val="15E34110"/>
    <w:rsid w:val="1612313B"/>
    <w:rsid w:val="164D0F49"/>
    <w:rsid w:val="166C5148"/>
    <w:rsid w:val="16A50D85"/>
    <w:rsid w:val="177E5660"/>
    <w:rsid w:val="178C1A0D"/>
    <w:rsid w:val="17BE7C25"/>
    <w:rsid w:val="17C92160"/>
    <w:rsid w:val="17E91FBC"/>
    <w:rsid w:val="18316649"/>
    <w:rsid w:val="18893D8F"/>
    <w:rsid w:val="190B6E9A"/>
    <w:rsid w:val="197E766C"/>
    <w:rsid w:val="19D11E91"/>
    <w:rsid w:val="19DD0836"/>
    <w:rsid w:val="1A226249"/>
    <w:rsid w:val="1A323E39"/>
    <w:rsid w:val="1B760880"/>
    <w:rsid w:val="1BAC41E4"/>
    <w:rsid w:val="1BB17D14"/>
    <w:rsid w:val="1C272D87"/>
    <w:rsid w:val="1C827ED3"/>
    <w:rsid w:val="1C9F6277"/>
    <w:rsid w:val="1CDD0B4D"/>
    <w:rsid w:val="1D01065D"/>
    <w:rsid w:val="1D1A76AB"/>
    <w:rsid w:val="1D33149A"/>
    <w:rsid w:val="1D4605E4"/>
    <w:rsid w:val="1D65301C"/>
    <w:rsid w:val="1D7E0E72"/>
    <w:rsid w:val="1D9A7010"/>
    <w:rsid w:val="1DAB522F"/>
    <w:rsid w:val="1DCF493A"/>
    <w:rsid w:val="1DDB32DF"/>
    <w:rsid w:val="1DDC7057"/>
    <w:rsid w:val="1E6168A3"/>
    <w:rsid w:val="1EB3600A"/>
    <w:rsid w:val="1EFF34E7"/>
    <w:rsid w:val="1F120F82"/>
    <w:rsid w:val="1F281DCF"/>
    <w:rsid w:val="1FA7144A"/>
    <w:rsid w:val="1FAD1FA3"/>
    <w:rsid w:val="1FEF5939"/>
    <w:rsid w:val="20743577"/>
    <w:rsid w:val="2089798B"/>
    <w:rsid w:val="20A35822"/>
    <w:rsid w:val="20AA51EA"/>
    <w:rsid w:val="20AC4ABE"/>
    <w:rsid w:val="20CE712B"/>
    <w:rsid w:val="20EA55E7"/>
    <w:rsid w:val="21894E00"/>
    <w:rsid w:val="224623B3"/>
    <w:rsid w:val="22715FC0"/>
    <w:rsid w:val="22897AA7"/>
    <w:rsid w:val="23393AD0"/>
    <w:rsid w:val="247B62FC"/>
    <w:rsid w:val="24C0764C"/>
    <w:rsid w:val="24F01AF7"/>
    <w:rsid w:val="254F23F1"/>
    <w:rsid w:val="261E1D87"/>
    <w:rsid w:val="262D26A9"/>
    <w:rsid w:val="26466083"/>
    <w:rsid w:val="27532880"/>
    <w:rsid w:val="2776173D"/>
    <w:rsid w:val="284A1C4B"/>
    <w:rsid w:val="28773C04"/>
    <w:rsid w:val="291E6544"/>
    <w:rsid w:val="29DF41F8"/>
    <w:rsid w:val="2A1A6F3D"/>
    <w:rsid w:val="2A663F30"/>
    <w:rsid w:val="2AC62C21"/>
    <w:rsid w:val="2B45448D"/>
    <w:rsid w:val="2B842713"/>
    <w:rsid w:val="2BC43604"/>
    <w:rsid w:val="2BF30559"/>
    <w:rsid w:val="2C5F6149"/>
    <w:rsid w:val="2CDF383C"/>
    <w:rsid w:val="2D450775"/>
    <w:rsid w:val="2DAA74E0"/>
    <w:rsid w:val="2DB22A3A"/>
    <w:rsid w:val="2DD33014"/>
    <w:rsid w:val="2E19750B"/>
    <w:rsid w:val="2E6469D8"/>
    <w:rsid w:val="2E9E37A9"/>
    <w:rsid w:val="30405223"/>
    <w:rsid w:val="30890978"/>
    <w:rsid w:val="30977841"/>
    <w:rsid w:val="31102262"/>
    <w:rsid w:val="3114318F"/>
    <w:rsid w:val="31C07B4D"/>
    <w:rsid w:val="31D40319"/>
    <w:rsid w:val="3244724D"/>
    <w:rsid w:val="32566F80"/>
    <w:rsid w:val="32834416"/>
    <w:rsid w:val="32963820"/>
    <w:rsid w:val="32D85ACF"/>
    <w:rsid w:val="331035D3"/>
    <w:rsid w:val="3329795C"/>
    <w:rsid w:val="3396371A"/>
    <w:rsid w:val="34DF500B"/>
    <w:rsid w:val="350D601C"/>
    <w:rsid w:val="355157DD"/>
    <w:rsid w:val="357C6CFE"/>
    <w:rsid w:val="35903583"/>
    <w:rsid w:val="35965463"/>
    <w:rsid w:val="36034D29"/>
    <w:rsid w:val="369A55EE"/>
    <w:rsid w:val="36B15E2D"/>
    <w:rsid w:val="371F77E4"/>
    <w:rsid w:val="374A3392"/>
    <w:rsid w:val="375901B0"/>
    <w:rsid w:val="3842422E"/>
    <w:rsid w:val="38780E9A"/>
    <w:rsid w:val="39447B32"/>
    <w:rsid w:val="395054D9"/>
    <w:rsid w:val="3A9C61D6"/>
    <w:rsid w:val="3AC74FFB"/>
    <w:rsid w:val="3AE96BE3"/>
    <w:rsid w:val="3B424545"/>
    <w:rsid w:val="3B626996"/>
    <w:rsid w:val="3C477BC2"/>
    <w:rsid w:val="3C766852"/>
    <w:rsid w:val="3CE74BDC"/>
    <w:rsid w:val="3D3C4E22"/>
    <w:rsid w:val="3D483969"/>
    <w:rsid w:val="3D7D66E1"/>
    <w:rsid w:val="3D8949C3"/>
    <w:rsid w:val="3ECF3722"/>
    <w:rsid w:val="3F11495A"/>
    <w:rsid w:val="3F9D7F9C"/>
    <w:rsid w:val="3FFD2B35"/>
    <w:rsid w:val="40271F5C"/>
    <w:rsid w:val="408F1F65"/>
    <w:rsid w:val="40B70E8A"/>
    <w:rsid w:val="40BC08F6"/>
    <w:rsid w:val="41594397"/>
    <w:rsid w:val="423170C2"/>
    <w:rsid w:val="42402899"/>
    <w:rsid w:val="424A3099"/>
    <w:rsid w:val="42A13C3E"/>
    <w:rsid w:val="42B957FA"/>
    <w:rsid w:val="42FE7242"/>
    <w:rsid w:val="430F7403"/>
    <w:rsid w:val="432F1853"/>
    <w:rsid w:val="434D1CD9"/>
    <w:rsid w:val="44EE129A"/>
    <w:rsid w:val="44FE772F"/>
    <w:rsid w:val="456B17EB"/>
    <w:rsid w:val="45A007E6"/>
    <w:rsid w:val="45A04342"/>
    <w:rsid w:val="45AB0C2C"/>
    <w:rsid w:val="45B61DB8"/>
    <w:rsid w:val="462930ED"/>
    <w:rsid w:val="468A4D8B"/>
    <w:rsid w:val="470B7EE1"/>
    <w:rsid w:val="474B4782"/>
    <w:rsid w:val="47940DE3"/>
    <w:rsid w:val="485F13EA"/>
    <w:rsid w:val="48D32C81"/>
    <w:rsid w:val="49355374"/>
    <w:rsid w:val="4941408E"/>
    <w:rsid w:val="496164DE"/>
    <w:rsid w:val="49BF4FB3"/>
    <w:rsid w:val="49E1317B"/>
    <w:rsid w:val="4A477482"/>
    <w:rsid w:val="4ADF6FC1"/>
    <w:rsid w:val="4AEF030A"/>
    <w:rsid w:val="4B1360D8"/>
    <w:rsid w:val="4B567EE2"/>
    <w:rsid w:val="4B67093E"/>
    <w:rsid w:val="4BFD5D5E"/>
    <w:rsid w:val="4C4F0870"/>
    <w:rsid w:val="4D0415F5"/>
    <w:rsid w:val="4D2A4296"/>
    <w:rsid w:val="4D813019"/>
    <w:rsid w:val="4DD34D01"/>
    <w:rsid w:val="4EB64C05"/>
    <w:rsid w:val="4EC82B9E"/>
    <w:rsid w:val="50D92DFE"/>
    <w:rsid w:val="516C6093"/>
    <w:rsid w:val="517843C5"/>
    <w:rsid w:val="52065E75"/>
    <w:rsid w:val="526360A5"/>
    <w:rsid w:val="52785719"/>
    <w:rsid w:val="53146E77"/>
    <w:rsid w:val="536460DE"/>
    <w:rsid w:val="53C733E2"/>
    <w:rsid w:val="54041F40"/>
    <w:rsid w:val="54813CA3"/>
    <w:rsid w:val="54D062C6"/>
    <w:rsid w:val="54DC110F"/>
    <w:rsid w:val="560B533F"/>
    <w:rsid w:val="56502867"/>
    <w:rsid w:val="56953619"/>
    <w:rsid w:val="56B800E1"/>
    <w:rsid w:val="577237CD"/>
    <w:rsid w:val="57F76CA9"/>
    <w:rsid w:val="57FB365A"/>
    <w:rsid w:val="57FC2C7E"/>
    <w:rsid w:val="584502AE"/>
    <w:rsid w:val="58532FAE"/>
    <w:rsid w:val="58BE1257"/>
    <w:rsid w:val="59633BAD"/>
    <w:rsid w:val="598A6F51"/>
    <w:rsid w:val="59F57FD4"/>
    <w:rsid w:val="5A43120C"/>
    <w:rsid w:val="5AE96334"/>
    <w:rsid w:val="5B6F4A8B"/>
    <w:rsid w:val="5C5F5465"/>
    <w:rsid w:val="5C7155F2"/>
    <w:rsid w:val="5D5977A1"/>
    <w:rsid w:val="5D730D16"/>
    <w:rsid w:val="5D755FDB"/>
    <w:rsid w:val="5E622685"/>
    <w:rsid w:val="5EBC7C9D"/>
    <w:rsid w:val="5EEF17FF"/>
    <w:rsid w:val="5EF3152F"/>
    <w:rsid w:val="5F007419"/>
    <w:rsid w:val="5F2E1257"/>
    <w:rsid w:val="5F343FED"/>
    <w:rsid w:val="600C28B5"/>
    <w:rsid w:val="601654D5"/>
    <w:rsid w:val="6023551E"/>
    <w:rsid w:val="604B027A"/>
    <w:rsid w:val="60624BBE"/>
    <w:rsid w:val="607C0EE7"/>
    <w:rsid w:val="60821E75"/>
    <w:rsid w:val="60B66CB8"/>
    <w:rsid w:val="60BD0047"/>
    <w:rsid w:val="60E27AAD"/>
    <w:rsid w:val="61CB5F64"/>
    <w:rsid w:val="61CF0E30"/>
    <w:rsid w:val="62642BC7"/>
    <w:rsid w:val="62AC3473"/>
    <w:rsid w:val="638E491E"/>
    <w:rsid w:val="63A25979"/>
    <w:rsid w:val="652F7039"/>
    <w:rsid w:val="655B1BDC"/>
    <w:rsid w:val="65613E36"/>
    <w:rsid w:val="656A1E1F"/>
    <w:rsid w:val="663A5C95"/>
    <w:rsid w:val="66644F44"/>
    <w:rsid w:val="668533B4"/>
    <w:rsid w:val="669B2BD8"/>
    <w:rsid w:val="66C67529"/>
    <w:rsid w:val="67985D23"/>
    <w:rsid w:val="67CE0D8B"/>
    <w:rsid w:val="67CF5ED2"/>
    <w:rsid w:val="67E20393"/>
    <w:rsid w:val="69702FB3"/>
    <w:rsid w:val="697B6E37"/>
    <w:rsid w:val="699D6C67"/>
    <w:rsid w:val="6A5E19CC"/>
    <w:rsid w:val="6B4C44A1"/>
    <w:rsid w:val="6BEA3CBA"/>
    <w:rsid w:val="6C690ED7"/>
    <w:rsid w:val="6CD72490"/>
    <w:rsid w:val="6D0107A5"/>
    <w:rsid w:val="6E4B47B0"/>
    <w:rsid w:val="6E605BAF"/>
    <w:rsid w:val="6E6E472E"/>
    <w:rsid w:val="6ED50B5A"/>
    <w:rsid w:val="6F193063"/>
    <w:rsid w:val="6FAD440F"/>
    <w:rsid w:val="6FEC1DAE"/>
    <w:rsid w:val="6FF17ED0"/>
    <w:rsid w:val="703849C9"/>
    <w:rsid w:val="718C56B4"/>
    <w:rsid w:val="71F633B8"/>
    <w:rsid w:val="7208648C"/>
    <w:rsid w:val="722F21A1"/>
    <w:rsid w:val="72556331"/>
    <w:rsid w:val="72815A17"/>
    <w:rsid w:val="73137B8E"/>
    <w:rsid w:val="73261A7B"/>
    <w:rsid w:val="732C317E"/>
    <w:rsid w:val="73770529"/>
    <w:rsid w:val="748C0004"/>
    <w:rsid w:val="753721B0"/>
    <w:rsid w:val="7539608B"/>
    <w:rsid w:val="755723C0"/>
    <w:rsid w:val="75D91027"/>
    <w:rsid w:val="75E878C7"/>
    <w:rsid w:val="75F145C2"/>
    <w:rsid w:val="7608190C"/>
    <w:rsid w:val="76361FD5"/>
    <w:rsid w:val="77725160"/>
    <w:rsid w:val="77905715"/>
    <w:rsid w:val="78016613"/>
    <w:rsid w:val="78021C40"/>
    <w:rsid w:val="788F1E71"/>
    <w:rsid w:val="79621333"/>
    <w:rsid w:val="7A9674E6"/>
    <w:rsid w:val="7AD46261"/>
    <w:rsid w:val="7C3B7CE9"/>
    <w:rsid w:val="7C871995"/>
    <w:rsid w:val="7C945CA8"/>
    <w:rsid w:val="7E417769"/>
    <w:rsid w:val="7E4F632A"/>
    <w:rsid w:val="7E7226E3"/>
    <w:rsid w:val="7EDE73D5"/>
    <w:rsid w:val="7EE227DF"/>
    <w:rsid w:val="7F3A7098"/>
    <w:rsid w:val="FFCD1C28"/>
    <w:rsid w:val="FFFB6E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widowControl/>
      <w:spacing w:after="100" w:line="276" w:lineRule="auto"/>
      <w:ind w:left="220"/>
      <w:jc w:val="left"/>
    </w:pPr>
    <w:rPr>
      <w:rFonts w:ascii="Calibri" w:hAnsi="Calibri"/>
      <w:kern w:val="0"/>
      <w:sz w:val="22"/>
    </w:rPr>
  </w:style>
  <w:style w:type="paragraph" w:styleId="4">
    <w:name w:val="Body Text"/>
    <w:basedOn w:val="1"/>
    <w:next w:val="5"/>
    <w:link w:val="20"/>
    <w:semiHidden/>
    <w:unhideWhenUsed/>
    <w:qFormat/>
    <w:uiPriority w:val="99"/>
  </w:style>
  <w:style w:type="paragraph" w:styleId="5">
    <w:name w:val="Body Text First Indent 2"/>
    <w:basedOn w:val="6"/>
    <w:next w:val="1"/>
    <w:qFormat/>
    <w:uiPriority w:val="0"/>
    <w:pPr>
      <w:ind w:firstLine="420"/>
    </w:pPr>
  </w:style>
  <w:style w:type="paragraph" w:styleId="6">
    <w:name w:val="Body Text Indent"/>
    <w:basedOn w:val="1"/>
    <w:qFormat/>
    <w:uiPriority w:val="0"/>
    <w:pPr>
      <w:spacing w:line="560" w:lineRule="exact"/>
      <w:ind w:firstLine="600"/>
    </w:pPr>
    <w:rPr>
      <w:sz w:val="30"/>
    </w:rPr>
  </w:style>
  <w:style w:type="paragraph" w:styleId="7">
    <w:name w:val="Plain Text"/>
    <w:basedOn w:val="1"/>
    <w:link w:val="21"/>
    <w:semiHidden/>
    <w:unhideWhenUsed/>
    <w:qFormat/>
    <w:uiPriority w:val="99"/>
    <w:rPr>
      <w:rFonts w:hint="eastAsia" w:ascii="宋体" w:hAnsi="Courier New"/>
      <w:szCs w:val="21"/>
    </w:r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Message Header"/>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560" w:lineRule="exact"/>
      <w:ind w:left="1080" w:leftChars="500" w:hanging="1080" w:hangingChars="500"/>
      <w:jc w:val="both"/>
    </w:pPr>
    <w:rPr>
      <w:rFonts w:ascii="Arial" w:hAnsi="Arial" w:eastAsia="仿宋_GB2312" w:cs="Times New Roman"/>
      <w:kern w:val="2"/>
      <w:sz w:val="24"/>
      <w:szCs w:val="22"/>
      <w:lang w:val="en-US" w:eastAsia="zh-CN" w:bidi="ar-SA"/>
    </w:rPr>
  </w:style>
  <w:style w:type="character" w:styleId="14">
    <w:name w:val="Hyperlink"/>
    <w:basedOn w:val="13"/>
    <w:semiHidden/>
    <w:unhideWhenUsed/>
    <w:qFormat/>
    <w:uiPriority w:val="99"/>
    <w:rPr>
      <w:color w:val="0000FF"/>
      <w:u w:val="single"/>
    </w:rPr>
  </w:style>
  <w:style w:type="paragraph" w:customStyle="1" w:styleId="15">
    <w:name w:val="BodyText"/>
    <w:basedOn w:val="1"/>
    <w:next w:val="16"/>
    <w:qFormat/>
    <w:uiPriority w:val="0"/>
    <w:pPr>
      <w:spacing w:line="240" w:lineRule="auto"/>
      <w:ind w:left="102"/>
      <w:jc w:val="both"/>
      <w:textAlignment w:val="baseline"/>
    </w:pPr>
    <w:rPr>
      <w:rFonts w:ascii="宋体" w:hAnsi="宋体" w:eastAsia="宋体"/>
      <w:kern w:val="2"/>
      <w:sz w:val="29"/>
      <w:szCs w:val="24"/>
      <w:lang w:val="en-US" w:eastAsia="zh-CN" w:bidi="ar-SA"/>
    </w:rPr>
  </w:style>
  <w:style w:type="paragraph" w:customStyle="1" w:styleId="16">
    <w:name w:val="181"/>
    <w:basedOn w:val="1"/>
    <w:next w:val="1"/>
    <w:qFormat/>
    <w:uiPriority w:val="0"/>
    <w:pPr>
      <w:spacing w:before="360" w:after="360" w:line="240" w:lineRule="auto"/>
      <w:ind w:left="950" w:right="950"/>
      <w:jc w:val="center"/>
      <w:textAlignment w:val="baseline"/>
    </w:pPr>
    <w:rPr>
      <w:rFonts w:ascii="Times New Roman" w:hAnsi="Times New Roman" w:eastAsia="宋体"/>
      <w:i/>
      <w:kern w:val="2"/>
      <w:sz w:val="21"/>
      <w:szCs w:val="24"/>
      <w:lang w:val="en-US" w:eastAsia="zh-CN" w:bidi="ar-SA"/>
    </w:rPr>
  </w:style>
  <w:style w:type="character" w:customStyle="1" w:styleId="17">
    <w:name w:val="页眉 Char"/>
    <w:basedOn w:val="13"/>
    <w:link w:val="10"/>
    <w:qFormat/>
    <w:uiPriority w:val="99"/>
    <w:rPr>
      <w:rFonts w:ascii="Times New Roman" w:hAnsi="Times New Roman" w:eastAsia="宋体" w:cs="Times New Roman"/>
      <w:sz w:val="18"/>
      <w:szCs w:val="18"/>
    </w:rPr>
  </w:style>
  <w:style w:type="character" w:customStyle="1" w:styleId="18">
    <w:name w:val="页脚 Char"/>
    <w:basedOn w:val="13"/>
    <w:link w:val="9"/>
    <w:qFormat/>
    <w:uiPriority w:val="99"/>
    <w:rPr>
      <w:rFonts w:ascii="Times New Roman" w:hAnsi="Times New Roman" w:eastAsia="宋体" w:cs="Times New Roman"/>
      <w:sz w:val="18"/>
      <w:szCs w:val="18"/>
    </w:rPr>
  </w:style>
  <w:style w:type="character" w:customStyle="1" w:styleId="19">
    <w:name w:val="纯文本 Char"/>
    <w:basedOn w:val="13"/>
    <w:link w:val="7"/>
    <w:qFormat/>
    <w:uiPriority w:val="0"/>
    <w:rPr>
      <w:rFonts w:ascii="等线" w:hAnsi="Courier New" w:eastAsia="等线" w:cs="Courier New"/>
      <w:kern w:val="2"/>
      <w:sz w:val="21"/>
      <w:szCs w:val="24"/>
    </w:rPr>
  </w:style>
  <w:style w:type="character" w:customStyle="1" w:styleId="20">
    <w:name w:val="正文文本 Char"/>
    <w:basedOn w:val="13"/>
    <w:link w:val="4"/>
    <w:qFormat/>
    <w:uiPriority w:val="0"/>
    <w:rPr>
      <w:rFonts w:hint="default" w:ascii="Times New Roman" w:hAnsi="Times New Roman" w:eastAsia="宋体" w:cs="Times New Roman"/>
      <w:kern w:val="2"/>
      <w:sz w:val="21"/>
      <w:szCs w:val="24"/>
    </w:rPr>
  </w:style>
  <w:style w:type="character" w:customStyle="1" w:styleId="21">
    <w:name w:val="纯文本 Char1"/>
    <w:basedOn w:val="13"/>
    <w:link w:val="7"/>
    <w:qFormat/>
    <w:uiPriority w:val="0"/>
    <w:rPr>
      <w:rFonts w:hint="eastAsia" w:ascii="宋体" w:hAnsi="Courier New" w:eastAsia="宋体" w:cs="Courier New"/>
      <w:kern w:val="2"/>
      <w:sz w:val="21"/>
      <w:szCs w:val="21"/>
    </w:rPr>
  </w:style>
  <w:style w:type="character" w:customStyle="1" w:styleId="22">
    <w:name w:val="批注框文本 Char"/>
    <w:basedOn w:val="13"/>
    <w:link w:val="8"/>
    <w:semiHidden/>
    <w:qFormat/>
    <w:uiPriority w:val="99"/>
    <w:rPr>
      <w:rFonts w:ascii="Times New Roman" w:hAnsi="Times New Roman" w:cs="Times New Roman"/>
      <w:kern w:val="2"/>
      <w:sz w:val="18"/>
      <w:szCs w:val="18"/>
    </w:rPr>
  </w:style>
  <w:style w:type="character" w:customStyle="1" w:styleId="23">
    <w:name w:val="font31"/>
    <w:basedOn w:val="13"/>
    <w:qFormat/>
    <w:uiPriority w:val="0"/>
    <w:rPr>
      <w:rFonts w:hint="eastAsia" w:ascii="宋体" w:hAnsi="宋体" w:eastAsia="宋体" w:cs="宋体"/>
      <w:color w:val="000000"/>
      <w:sz w:val="20"/>
      <w:szCs w:val="20"/>
      <w:u w:val="none"/>
    </w:rPr>
  </w:style>
  <w:style w:type="character" w:customStyle="1" w:styleId="24">
    <w:name w:val="font81"/>
    <w:basedOn w:val="13"/>
    <w:qFormat/>
    <w:uiPriority w:val="0"/>
    <w:rPr>
      <w:rFonts w:ascii="仿宋_GB2312" w:eastAsia="仿宋_GB2312" w:cs="仿宋_GB2312"/>
      <w:color w:val="000000"/>
      <w:sz w:val="20"/>
      <w:szCs w:val="20"/>
      <w:u w:val="none"/>
    </w:rPr>
  </w:style>
  <w:style w:type="paragraph" w:customStyle="1" w:styleId="25">
    <w:name w:val="正文-公1"/>
    <w:qFormat/>
    <w:uiPriority w:val="0"/>
    <w:pPr>
      <w:widowControl w:val="0"/>
      <w:ind w:firstLine="200" w:firstLineChars="200"/>
    </w:pPr>
    <w:rPr>
      <w:rFonts w:ascii="Calibri" w:hAnsi="Calibri" w:eastAsia="仿宋_GB2312" w:cs="Calibr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DoubleOX</Company>
  <Pages>43</Pages>
  <Words>18732</Words>
  <Characters>20132</Characters>
  <Lines>37</Lines>
  <Paragraphs>10</Paragraphs>
  <TotalTime>27</TotalTime>
  <ScaleCrop>false</ScaleCrop>
  <LinksUpToDate>false</LinksUpToDate>
  <CharactersWithSpaces>20270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2022-02-07T17:45:00Z</dcterms:created>
  <dc:creator>jys</dc:creator>
  <cp:lastModifiedBy>ちひろ</cp:lastModifiedBy>
  <cp:lastPrinted>2022-03-08T00:51:00Z</cp:lastPrinted>
  <dcterms:modified xsi:type="dcterms:W3CDTF">2022-08-18T09:11:35Z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D4C29186DB93415EA9640F637105F15D</vt:lpwstr>
  </property>
</Properties>
</file>